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7C95A" w14:textId="6D20C6C8" w:rsidR="002F2A41" w:rsidRDefault="51C73BD6" w:rsidP="001D2121">
      <w:pPr>
        <w:pStyle w:val="NormalWeb"/>
        <w:ind w:left="720" w:hanging="720"/>
        <w:rPr>
          <w:b/>
          <w:bCs/>
          <w:sz w:val="28"/>
          <w:szCs w:val="28"/>
          <w:lang w:val="en-AU"/>
        </w:rPr>
      </w:pPr>
      <w:bookmarkStart w:id="0" w:name="_Hlk170254445"/>
      <w:bookmarkEnd w:id="0"/>
      <w:r w:rsidRPr="34E3CFDB">
        <w:rPr>
          <w:b/>
          <w:bCs/>
          <w:sz w:val="28"/>
          <w:szCs w:val="28"/>
          <w:lang w:val="en-AU"/>
        </w:rPr>
        <w:t>Supplemental information</w:t>
      </w:r>
    </w:p>
    <w:p w14:paraId="7C869324" w14:textId="0D9783C0" w:rsidR="000A113C" w:rsidRPr="000A113C" w:rsidRDefault="00F75EF6" w:rsidP="002E0695">
      <w:pPr>
        <w:rPr>
          <w:rFonts w:ascii="Times New Roman" w:eastAsia="Times New Roman" w:hAnsi="Times New Roman" w:cs="Times New Roman"/>
          <w:b/>
          <w:bCs/>
          <w:sz w:val="24"/>
          <w:szCs w:val="24"/>
          <w:lang w:val="en-AU"/>
        </w:rPr>
      </w:pPr>
      <w:r w:rsidRPr="27E318AB">
        <w:rPr>
          <w:rFonts w:ascii="Times New Roman" w:eastAsia="Times New Roman" w:hAnsi="Times New Roman" w:cs="Times New Roman"/>
          <w:b/>
          <w:bCs/>
          <w:sz w:val="24"/>
          <w:szCs w:val="24"/>
          <w:lang w:val="en-US"/>
        </w:rPr>
        <w:t>Comparative effi</w:t>
      </w:r>
      <w:r>
        <w:rPr>
          <w:rFonts w:ascii="Times New Roman" w:eastAsia="Times New Roman" w:hAnsi="Times New Roman" w:cs="Times New Roman"/>
          <w:b/>
          <w:bCs/>
          <w:sz w:val="24"/>
          <w:szCs w:val="24"/>
          <w:lang w:val="en-US"/>
        </w:rPr>
        <w:t>cacy</w:t>
      </w:r>
      <w:r w:rsidRPr="27E318AB">
        <w:rPr>
          <w:rFonts w:ascii="Times New Roman" w:eastAsia="Times New Roman" w:hAnsi="Times New Roman" w:cs="Times New Roman"/>
          <w:b/>
          <w:bCs/>
          <w:sz w:val="24"/>
          <w:szCs w:val="24"/>
          <w:lang w:val="en-US"/>
        </w:rPr>
        <w:t xml:space="preserve"> and safety of antibiotic prophylaxis</w:t>
      </w:r>
      <w:r>
        <w:rPr>
          <w:rFonts w:ascii="Times New Roman" w:eastAsia="Times New Roman" w:hAnsi="Times New Roman" w:cs="Times New Roman"/>
          <w:b/>
          <w:bCs/>
          <w:sz w:val="24"/>
          <w:szCs w:val="24"/>
          <w:lang w:val="en-US"/>
        </w:rPr>
        <w:t xml:space="preserve"> </w:t>
      </w:r>
      <w:r w:rsidRPr="00ED355A">
        <w:rPr>
          <w:rFonts w:ascii="Times New Roman" w:eastAsia="Times New Roman" w:hAnsi="Times New Roman" w:cs="Times New Roman"/>
          <w:b/>
          <w:bCs/>
          <w:sz w:val="24"/>
          <w:szCs w:val="24"/>
          <w:lang w:val="en-US"/>
        </w:rPr>
        <w:t>for reducing</w:t>
      </w:r>
      <w:r>
        <w:rPr>
          <w:rFonts w:ascii="Times New Roman" w:eastAsia="Times New Roman" w:hAnsi="Times New Roman" w:cs="Times New Roman"/>
          <w:b/>
          <w:bCs/>
          <w:sz w:val="24"/>
          <w:szCs w:val="24"/>
          <w:lang w:val="en-US"/>
        </w:rPr>
        <w:t xml:space="preserve"> recurrent </w:t>
      </w:r>
      <w:r w:rsidRPr="27E318AB">
        <w:rPr>
          <w:rFonts w:ascii="Times New Roman" w:eastAsia="Times New Roman" w:hAnsi="Times New Roman" w:cs="Times New Roman"/>
          <w:b/>
          <w:bCs/>
          <w:sz w:val="24"/>
          <w:szCs w:val="24"/>
          <w:lang w:val="en-US"/>
        </w:rPr>
        <w:t>urinary infection in children: A systematic review and network meta-analysis</w:t>
      </w:r>
    </w:p>
    <w:p w14:paraId="06AE996E" w14:textId="0081542B" w:rsidR="002E0695" w:rsidRPr="00E24127" w:rsidRDefault="002E0695" w:rsidP="002E0695">
      <w:pPr>
        <w:rPr>
          <w:rFonts w:ascii="Times New Roman" w:eastAsia="Times New Roman" w:hAnsi="Times New Roman" w:cs="Times New Roman"/>
          <w:sz w:val="24"/>
          <w:szCs w:val="24"/>
        </w:rPr>
      </w:pPr>
      <w:r w:rsidRPr="27E318AB">
        <w:rPr>
          <w:rFonts w:ascii="Times New Roman" w:eastAsia="Times New Roman" w:hAnsi="Times New Roman" w:cs="Times New Roman"/>
          <w:b/>
          <w:bCs/>
          <w:sz w:val="24"/>
          <w:szCs w:val="24"/>
        </w:rPr>
        <w:t>Authors:</w:t>
      </w:r>
      <w:r w:rsidRPr="27E318AB">
        <w:rPr>
          <w:rFonts w:ascii="Times New Roman" w:eastAsia="Times New Roman" w:hAnsi="Times New Roman" w:cs="Times New Roman"/>
          <w:sz w:val="24"/>
          <w:szCs w:val="24"/>
        </w:rPr>
        <w:t xml:space="preserve"> Juan E De La Cruz-Mena, Paloma Beltrán, Mónica Gil-Artunduaga, Claudia Beltrán-Arroyave, Iván D. Florez</w:t>
      </w:r>
      <w:r>
        <w:rPr>
          <w:rFonts w:ascii="Times New Roman" w:eastAsia="Times New Roman" w:hAnsi="Times New Roman" w:cs="Times New Roman"/>
          <w:sz w:val="24"/>
          <w:szCs w:val="24"/>
        </w:rPr>
        <w:t>.</w:t>
      </w:r>
    </w:p>
    <w:p w14:paraId="25634BB8" w14:textId="21E6559C" w:rsidR="0074710F" w:rsidRPr="00F75EF6" w:rsidRDefault="51C73BD6" w:rsidP="00750A48">
      <w:pPr>
        <w:pStyle w:val="Sinespaciado"/>
        <w:rPr>
          <w:rFonts w:ascii="Times New Roman" w:hAnsi="Times New Roman" w:cs="Times New Roman"/>
          <w:b/>
          <w:bCs/>
          <w:sz w:val="24"/>
          <w:szCs w:val="24"/>
        </w:rPr>
      </w:pPr>
      <w:r w:rsidRPr="00F75EF6">
        <w:rPr>
          <w:rFonts w:ascii="Times New Roman" w:hAnsi="Times New Roman" w:cs="Times New Roman"/>
          <w:b/>
          <w:bCs/>
          <w:sz w:val="24"/>
          <w:szCs w:val="24"/>
        </w:rPr>
        <w:t>Content</w:t>
      </w:r>
    </w:p>
    <w:sdt>
      <w:sdtPr>
        <w:rPr>
          <w:rFonts w:asciiTheme="minorHAnsi" w:eastAsiaTheme="minorHAnsi" w:hAnsiTheme="minorHAnsi" w:cstheme="minorBidi"/>
          <w:color w:val="auto"/>
          <w:kern w:val="2"/>
          <w:sz w:val="22"/>
          <w:szCs w:val="22"/>
          <w:lang w:val="es-ES" w:eastAsia="en-US"/>
          <w14:ligatures w14:val="standardContextual"/>
        </w:rPr>
        <w:id w:val="1253706231"/>
        <w:docPartObj>
          <w:docPartGallery w:val="Table of Contents"/>
          <w:docPartUnique/>
        </w:docPartObj>
      </w:sdtPr>
      <w:sdtEndPr>
        <w:rPr>
          <w:b/>
          <w:bCs/>
        </w:rPr>
      </w:sdtEndPr>
      <w:sdtContent>
        <w:p w14:paraId="7622EAF7" w14:textId="29225680" w:rsidR="00A852FC" w:rsidRPr="00081091" w:rsidRDefault="00A852FC">
          <w:pPr>
            <w:pStyle w:val="TtuloTDC"/>
            <w:rPr>
              <w:rFonts w:ascii="Times New Roman" w:hAnsi="Times New Roman" w:cs="Times New Roman"/>
              <w:b/>
              <w:bCs/>
              <w:color w:val="auto"/>
              <w:sz w:val="24"/>
              <w:szCs w:val="24"/>
            </w:rPr>
          </w:pPr>
          <w:r w:rsidRPr="00081091">
            <w:rPr>
              <w:rFonts w:ascii="Times New Roman" w:hAnsi="Times New Roman" w:cs="Times New Roman"/>
              <w:b/>
              <w:bCs/>
              <w:color w:val="auto"/>
              <w:sz w:val="24"/>
              <w:szCs w:val="24"/>
              <w:lang w:val="es-ES"/>
            </w:rPr>
            <w:t>Contenido</w:t>
          </w:r>
        </w:p>
        <w:p w14:paraId="55DA8731" w14:textId="619883FD" w:rsidR="0001528A" w:rsidRPr="0001528A" w:rsidRDefault="00A852FC" w:rsidP="0001528A">
          <w:pPr>
            <w:pStyle w:val="TDC2"/>
            <w:tabs>
              <w:tab w:val="right" w:leader="dot" w:pos="12996"/>
            </w:tabs>
            <w:ind w:left="0"/>
            <w:rPr>
              <w:rFonts w:cstheme="minorBidi"/>
              <w:noProof/>
              <w:kern w:val="2"/>
              <w:sz w:val="20"/>
              <w:szCs w:val="20"/>
              <w14:ligatures w14:val="standardContextual"/>
            </w:rPr>
          </w:pPr>
          <w:r w:rsidRPr="0001528A">
            <w:rPr>
              <w:sz w:val="18"/>
              <w:szCs w:val="18"/>
            </w:rPr>
            <w:fldChar w:fldCharType="begin"/>
          </w:r>
          <w:r w:rsidRPr="0001528A">
            <w:rPr>
              <w:sz w:val="18"/>
              <w:szCs w:val="18"/>
            </w:rPr>
            <w:instrText xml:space="preserve"> TOC \o "1-3" \h \z \u </w:instrText>
          </w:r>
          <w:r w:rsidRPr="0001528A">
            <w:rPr>
              <w:sz w:val="18"/>
              <w:szCs w:val="18"/>
            </w:rPr>
            <w:fldChar w:fldCharType="separate"/>
          </w:r>
          <w:hyperlink w:anchor="_Toc170258174" w:history="1">
            <w:r w:rsidR="0001528A" w:rsidRPr="0001528A">
              <w:rPr>
                <w:rStyle w:val="Hipervnculo"/>
                <w:rFonts w:ascii="Times New Roman" w:hAnsi="Times New Roman"/>
                <w:b/>
                <w:bCs/>
                <w:noProof/>
                <w:sz w:val="18"/>
                <w:szCs w:val="18"/>
                <w:lang w:val="en-AU"/>
              </w:rPr>
              <w:t>Supplemental information 1. Search strategies.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_Toc170258174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w:t>
            </w:r>
            <w:r w:rsidR="0001528A" w:rsidRPr="0001528A">
              <w:rPr>
                <w:noProof/>
                <w:webHidden/>
                <w:sz w:val="18"/>
                <w:szCs w:val="18"/>
              </w:rPr>
              <w:fldChar w:fldCharType="end"/>
            </w:r>
          </w:hyperlink>
        </w:p>
        <w:p w14:paraId="3B814A6D" w14:textId="19C64501" w:rsidR="0001528A" w:rsidRPr="0001528A" w:rsidRDefault="00000000" w:rsidP="0001528A">
          <w:pPr>
            <w:pStyle w:val="TDC2"/>
            <w:tabs>
              <w:tab w:val="right" w:leader="dot" w:pos="12996"/>
            </w:tabs>
            <w:ind w:left="0"/>
            <w:rPr>
              <w:rFonts w:cstheme="minorBidi"/>
              <w:noProof/>
              <w:kern w:val="2"/>
              <w:sz w:val="20"/>
              <w:szCs w:val="20"/>
              <w14:ligatures w14:val="standardContextual"/>
            </w:rPr>
          </w:pPr>
          <w:hyperlink w:anchor="_Toc170258175" w:history="1">
            <w:r w:rsidR="0001528A" w:rsidRPr="0001528A">
              <w:rPr>
                <w:rStyle w:val="Hipervnculo"/>
                <w:rFonts w:ascii="Times New Roman" w:hAnsi="Times New Roman"/>
                <w:b/>
                <w:bCs/>
                <w:noProof/>
                <w:sz w:val="18"/>
                <w:szCs w:val="18"/>
                <w:lang w:val="en-AU"/>
              </w:rPr>
              <w:t>Supplemental information 2. Definitions.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_Toc170258175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7</w:t>
            </w:r>
            <w:r w:rsidR="0001528A" w:rsidRPr="0001528A">
              <w:rPr>
                <w:noProof/>
                <w:webHidden/>
                <w:sz w:val="18"/>
                <w:szCs w:val="18"/>
              </w:rPr>
              <w:fldChar w:fldCharType="end"/>
            </w:r>
          </w:hyperlink>
        </w:p>
        <w:p w14:paraId="6A111974" w14:textId="6F3DD0B0" w:rsidR="0001528A" w:rsidRPr="0001528A" w:rsidRDefault="00000000" w:rsidP="0001528A">
          <w:pPr>
            <w:pStyle w:val="TDC2"/>
            <w:tabs>
              <w:tab w:val="right" w:leader="dot" w:pos="12996"/>
            </w:tabs>
            <w:ind w:left="0"/>
            <w:rPr>
              <w:rFonts w:cstheme="minorBidi"/>
              <w:noProof/>
              <w:kern w:val="2"/>
              <w:sz w:val="20"/>
              <w:szCs w:val="20"/>
              <w14:ligatures w14:val="standardContextual"/>
            </w:rPr>
          </w:pPr>
          <w:hyperlink w:anchor="_Toc170258176" w:history="1">
            <w:r w:rsidR="0001528A" w:rsidRPr="0001528A">
              <w:rPr>
                <w:rStyle w:val="Hipervnculo"/>
                <w:rFonts w:ascii="Times New Roman" w:hAnsi="Times New Roman"/>
                <w:b/>
                <w:bCs/>
                <w:noProof/>
                <w:sz w:val="18"/>
                <w:szCs w:val="18"/>
                <w:lang w:val="en-CA"/>
              </w:rPr>
              <w:t>Supplemental Table 1. Excluded studies and reasons.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_Toc170258176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10</w:t>
            </w:r>
            <w:r w:rsidR="0001528A" w:rsidRPr="0001528A">
              <w:rPr>
                <w:noProof/>
                <w:webHidden/>
                <w:sz w:val="18"/>
                <w:szCs w:val="18"/>
              </w:rPr>
              <w:fldChar w:fldCharType="end"/>
            </w:r>
          </w:hyperlink>
        </w:p>
        <w:p w14:paraId="2D0A5986" w14:textId="7B1FE22A" w:rsidR="0001528A" w:rsidRPr="0001528A" w:rsidRDefault="00000000" w:rsidP="0001528A">
          <w:pPr>
            <w:pStyle w:val="TDC2"/>
            <w:tabs>
              <w:tab w:val="right" w:leader="dot" w:pos="12996"/>
            </w:tabs>
            <w:ind w:left="0"/>
            <w:rPr>
              <w:rFonts w:cstheme="minorBidi"/>
              <w:noProof/>
              <w:kern w:val="2"/>
              <w:sz w:val="20"/>
              <w:szCs w:val="20"/>
              <w14:ligatures w14:val="standardContextual"/>
            </w:rPr>
          </w:pPr>
          <w:hyperlink w:anchor="_Toc170258177" w:history="1">
            <w:r w:rsidR="0001528A" w:rsidRPr="0001528A">
              <w:rPr>
                <w:rStyle w:val="Hipervnculo"/>
                <w:rFonts w:ascii="Times New Roman" w:hAnsi="Times New Roman"/>
                <w:b/>
                <w:bCs/>
                <w:noProof/>
                <w:sz w:val="18"/>
                <w:szCs w:val="18"/>
                <w:lang w:val="en-CA"/>
              </w:rPr>
              <w:t>Supplemental Table 2. List of articles full text could not be retrieved</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_Toc170258177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15</w:t>
            </w:r>
            <w:r w:rsidR="0001528A" w:rsidRPr="0001528A">
              <w:rPr>
                <w:noProof/>
                <w:webHidden/>
                <w:sz w:val="18"/>
                <w:szCs w:val="18"/>
              </w:rPr>
              <w:fldChar w:fldCharType="end"/>
            </w:r>
          </w:hyperlink>
        </w:p>
        <w:p w14:paraId="0119301E" w14:textId="23E2BDA5" w:rsidR="0001528A" w:rsidRPr="0001528A" w:rsidRDefault="00000000" w:rsidP="0001528A">
          <w:pPr>
            <w:pStyle w:val="TDC2"/>
            <w:tabs>
              <w:tab w:val="right" w:leader="dot" w:pos="12996"/>
            </w:tabs>
            <w:ind w:left="0"/>
            <w:rPr>
              <w:rFonts w:cstheme="minorBidi"/>
              <w:noProof/>
              <w:kern w:val="2"/>
              <w:sz w:val="20"/>
              <w:szCs w:val="20"/>
              <w14:ligatures w14:val="standardContextual"/>
            </w:rPr>
          </w:pPr>
          <w:hyperlink w:anchor="_Toc170258178" w:history="1">
            <w:r w:rsidR="0001528A" w:rsidRPr="0001528A">
              <w:rPr>
                <w:rStyle w:val="Hipervnculo"/>
                <w:rFonts w:ascii="Times New Roman" w:hAnsi="Times New Roman"/>
                <w:b/>
                <w:bCs/>
                <w:noProof/>
                <w:sz w:val="18"/>
                <w:szCs w:val="18"/>
                <w:lang w:val="en-CA"/>
              </w:rPr>
              <w:t>Supplemental Table 3. Characteristics of Included studies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_Toc170258178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16</w:t>
            </w:r>
            <w:r w:rsidR="0001528A" w:rsidRPr="0001528A">
              <w:rPr>
                <w:noProof/>
                <w:webHidden/>
                <w:sz w:val="18"/>
                <w:szCs w:val="18"/>
              </w:rPr>
              <w:fldChar w:fldCharType="end"/>
            </w:r>
          </w:hyperlink>
        </w:p>
        <w:p w14:paraId="3E57987C" w14:textId="1F7ACA1E" w:rsidR="0001528A" w:rsidRPr="0001528A" w:rsidRDefault="00000000">
          <w:pPr>
            <w:pStyle w:val="TDC1"/>
            <w:tabs>
              <w:tab w:val="right" w:leader="dot" w:pos="12996"/>
            </w:tabs>
            <w:rPr>
              <w:rFonts w:cstheme="minorBidi"/>
              <w:noProof/>
              <w:kern w:val="2"/>
              <w:sz w:val="20"/>
              <w:szCs w:val="20"/>
              <w14:ligatures w14:val="standardContextual"/>
            </w:rPr>
          </w:pPr>
          <w:hyperlink w:anchor="_Toc170258179" w:history="1">
            <w:r w:rsidR="0001528A" w:rsidRPr="0001528A">
              <w:rPr>
                <w:rStyle w:val="Hipervnculo"/>
                <w:rFonts w:ascii="Times New Roman" w:hAnsi="Times New Roman"/>
                <w:b/>
                <w:bCs/>
                <w:noProof/>
                <w:sz w:val="18"/>
                <w:szCs w:val="18"/>
              </w:rPr>
              <w:t>Supplemental Figure 1. Forest plot Pairwise meta-analysis comparing antibiotic prophylaxis to control for new kidney scars.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_Toc170258179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20</w:t>
            </w:r>
            <w:r w:rsidR="0001528A" w:rsidRPr="0001528A">
              <w:rPr>
                <w:noProof/>
                <w:webHidden/>
                <w:sz w:val="18"/>
                <w:szCs w:val="18"/>
              </w:rPr>
              <w:fldChar w:fldCharType="end"/>
            </w:r>
          </w:hyperlink>
        </w:p>
        <w:p w14:paraId="41819F9F" w14:textId="14C0BC7C" w:rsidR="0001528A" w:rsidRPr="0001528A" w:rsidRDefault="00000000">
          <w:pPr>
            <w:pStyle w:val="TDC1"/>
            <w:tabs>
              <w:tab w:val="right" w:leader="dot" w:pos="12996"/>
            </w:tabs>
            <w:rPr>
              <w:rFonts w:cstheme="minorBidi"/>
              <w:noProof/>
              <w:kern w:val="2"/>
              <w:sz w:val="20"/>
              <w:szCs w:val="20"/>
              <w14:ligatures w14:val="standardContextual"/>
            </w:rPr>
          </w:pPr>
          <w:hyperlink w:anchor="_Toc170258180" w:history="1">
            <w:r w:rsidR="0001528A" w:rsidRPr="0001528A">
              <w:rPr>
                <w:rStyle w:val="Hipervnculo"/>
                <w:rFonts w:ascii="Times New Roman" w:hAnsi="Times New Roman"/>
                <w:b/>
                <w:bCs/>
                <w:noProof/>
                <w:sz w:val="18"/>
                <w:szCs w:val="18"/>
                <w:lang w:val="en-AU"/>
              </w:rPr>
              <w:t xml:space="preserve">Supplemental Figure 2. Forest plot Pairwise meta-analysis comparing antibiotic prophylaxis to control for </w:t>
            </w:r>
            <w:r w:rsidR="0001528A" w:rsidRPr="0001528A">
              <w:rPr>
                <w:rStyle w:val="Hipervnculo"/>
                <w:rFonts w:ascii="Times New Roman" w:eastAsia="Times New Roman" w:hAnsi="Times New Roman"/>
                <w:b/>
                <w:bCs/>
                <w:noProof/>
                <w:sz w:val="18"/>
                <w:szCs w:val="18"/>
                <w:lang w:val="en-AU"/>
              </w:rPr>
              <w:t>asymptomatic bacteriuria.</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_Toc170258180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20</w:t>
            </w:r>
            <w:r w:rsidR="0001528A" w:rsidRPr="0001528A">
              <w:rPr>
                <w:noProof/>
                <w:webHidden/>
                <w:sz w:val="18"/>
                <w:szCs w:val="18"/>
              </w:rPr>
              <w:fldChar w:fldCharType="end"/>
            </w:r>
          </w:hyperlink>
        </w:p>
        <w:p w14:paraId="24D55C26" w14:textId="78331D79" w:rsidR="0001528A" w:rsidRPr="0001528A" w:rsidRDefault="00000000">
          <w:pPr>
            <w:pStyle w:val="TDC1"/>
            <w:tabs>
              <w:tab w:val="right" w:leader="dot" w:pos="12996"/>
            </w:tabs>
            <w:rPr>
              <w:rFonts w:cstheme="minorBidi"/>
              <w:noProof/>
              <w:kern w:val="2"/>
              <w:sz w:val="20"/>
              <w:szCs w:val="20"/>
              <w14:ligatures w14:val="standardContextual"/>
            </w:rPr>
          </w:pPr>
          <w:hyperlink w:anchor="_Toc170258181" w:history="1">
            <w:r w:rsidR="0001528A" w:rsidRPr="0001528A">
              <w:rPr>
                <w:rStyle w:val="Hipervnculo"/>
                <w:rFonts w:ascii="Times New Roman" w:hAnsi="Times New Roman"/>
                <w:b/>
                <w:bCs/>
                <w:noProof/>
                <w:sz w:val="18"/>
                <w:szCs w:val="18"/>
                <w:lang w:val="en-AU"/>
              </w:rPr>
              <w:t xml:space="preserve">Supplemental Figure 3. </w:t>
            </w:r>
            <w:r w:rsidR="0001528A" w:rsidRPr="0001528A">
              <w:rPr>
                <w:rStyle w:val="Hipervnculo"/>
                <w:rFonts w:ascii="Times New Roman" w:eastAsia="Times New Roman" w:hAnsi="Times New Roman"/>
                <w:b/>
                <w:bCs/>
                <w:noProof/>
                <w:sz w:val="18"/>
                <w:szCs w:val="18"/>
                <w:lang w:val="en-AU"/>
              </w:rPr>
              <w:t>Forest plot Pairwise meta-analysis comparing antibiotic prophylaxis to control for antimicrobial resistance.</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_Toc170258181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21</w:t>
            </w:r>
            <w:r w:rsidR="0001528A" w:rsidRPr="0001528A">
              <w:rPr>
                <w:noProof/>
                <w:webHidden/>
                <w:sz w:val="18"/>
                <w:szCs w:val="18"/>
              </w:rPr>
              <w:fldChar w:fldCharType="end"/>
            </w:r>
          </w:hyperlink>
        </w:p>
        <w:p w14:paraId="283CD8ED" w14:textId="52528894" w:rsidR="0001528A" w:rsidRPr="0001528A" w:rsidRDefault="00000000">
          <w:pPr>
            <w:pStyle w:val="TDC1"/>
            <w:tabs>
              <w:tab w:val="right" w:leader="dot" w:pos="12996"/>
            </w:tabs>
            <w:rPr>
              <w:rFonts w:cstheme="minorBidi"/>
              <w:noProof/>
              <w:kern w:val="2"/>
              <w:sz w:val="20"/>
              <w:szCs w:val="20"/>
              <w14:ligatures w14:val="standardContextual"/>
            </w:rPr>
          </w:pPr>
          <w:hyperlink w:anchor="_Toc170258182" w:history="1">
            <w:r w:rsidR="0001528A" w:rsidRPr="0001528A">
              <w:rPr>
                <w:rStyle w:val="Hipervnculo"/>
                <w:rFonts w:ascii="Times New Roman" w:eastAsia="Times New Roman" w:hAnsi="Times New Roman"/>
                <w:b/>
                <w:bCs/>
                <w:noProof/>
                <w:sz w:val="18"/>
                <w:szCs w:val="18"/>
                <w:lang w:val="en-AU"/>
              </w:rPr>
              <w:t>Supplemental Figure 4. Risk of bias assessment of included studies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_Toc170258182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22</w:t>
            </w:r>
            <w:r w:rsidR="0001528A" w:rsidRPr="0001528A">
              <w:rPr>
                <w:noProof/>
                <w:webHidden/>
                <w:sz w:val="18"/>
                <w:szCs w:val="18"/>
              </w:rPr>
              <w:fldChar w:fldCharType="end"/>
            </w:r>
          </w:hyperlink>
        </w:p>
        <w:p w14:paraId="415ABBA3" w14:textId="31D78D98" w:rsidR="0001528A" w:rsidRPr="0001528A" w:rsidRDefault="00000000">
          <w:pPr>
            <w:pStyle w:val="TDC1"/>
            <w:tabs>
              <w:tab w:val="right" w:leader="dot" w:pos="12996"/>
            </w:tabs>
            <w:rPr>
              <w:rFonts w:cstheme="minorBidi"/>
              <w:noProof/>
              <w:kern w:val="2"/>
              <w:sz w:val="20"/>
              <w:szCs w:val="20"/>
              <w14:ligatures w14:val="standardContextual"/>
            </w:rPr>
          </w:pPr>
          <w:hyperlink w:anchor="_Toc170258183" w:history="1">
            <w:r w:rsidR="0001528A" w:rsidRPr="0001528A">
              <w:rPr>
                <w:rStyle w:val="Hipervnculo"/>
                <w:rFonts w:ascii="Times New Roman" w:hAnsi="Times New Roman"/>
                <w:b/>
                <w:bCs/>
                <w:noProof/>
                <w:sz w:val="18"/>
                <w:szCs w:val="18"/>
                <w:lang w:val="en-AU"/>
              </w:rPr>
              <w:t>Supplemental Figure 5.</w:t>
            </w:r>
            <w:r w:rsidR="0001528A" w:rsidRPr="0001528A">
              <w:rPr>
                <w:rStyle w:val="Hipervnculo"/>
                <w:noProof/>
                <w:sz w:val="18"/>
                <w:szCs w:val="18"/>
                <w:lang w:val="en-AU"/>
              </w:rPr>
              <w:t xml:space="preserve"> </w:t>
            </w:r>
            <w:r w:rsidR="0001528A" w:rsidRPr="0001528A">
              <w:rPr>
                <w:rStyle w:val="Hipervnculo"/>
                <w:rFonts w:ascii="Times New Roman" w:hAnsi="Times New Roman"/>
                <w:b/>
                <w:bCs/>
                <w:noProof/>
                <w:sz w:val="18"/>
                <w:szCs w:val="18"/>
                <w:lang w:val="en-AU"/>
              </w:rPr>
              <w:t>Forest plot Pairwise meta-analysis comparing antibiotic prophylaxis to control for adverse events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_Toc170258183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23</w:t>
            </w:r>
            <w:r w:rsidR="0001528A" w:rsidRPr="0001528A">
              <w:rPr>
                <w:noProof/>
                <w:webHidden/>
                <w:sz w:val="18"/>
                <w:szCs w:val="18"/>
              </w:rPr>
              <w:fldChar w:fldCharType="end"/>
            </w:r>
          </w:hyperlink>
        </w:p>
        <w:p w14:paraId="50DD3741" w14:textId="39F81AB7" w:rsidR="0001528A" w:rsidRPr="0001528A" w:rsidRDefault="00000000">
          <w:pPr>
            <w:pStyle w:val="TDC1"/>
            <w:tabs>
              <w:tab w:val="right" w:leader="dot" w:pos="12996"/>
            </w:tabs>
            <w:rPr>
              <w:rFonts w:cstheme="minorBidi"/>
              <w:noProof/>
              <w:kern w:val="2"/>
              <w:sz w:val="20"/>
              <w:szCs w:val="20"/>
              <w14:ligatures w14:val="standardContextual"/>
            </w:rPr>
          </w:pPr>
          <w:hyperlink w:anchor="_Toc170258184" w:history="1">
            <w:r w:rsidR="0001528A" w:rsidRPr="0001528A">
              <w:rPr>
                <w:rStyle w:val="Hipervnculo"/>
                <w:rFonts w:ascii="Times New Roman" w:hAnsi="Times New Roman"/>
                <w:b/>
                <w:bCs/>
                <w:noProof/>
                <w:sz w:val="18"/>
                <w:szCs w:val="18"/>
                <w:lang w:val="en-AU"/>
              </w:rPr>
              <w:t>Supplemental Figure 6.  Forest plot for sensitivity analysis of recurrence of UTI at 6 months including studies classified as low risk in ‘overall domain’</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_Toc170258184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24</w:t>
            </w:r>
            <w:r w:rsidR="0001528A" w:rsidRPr="0001528A">
              <w:rPr>
                <w:noProof/>
                <w:webHidden/>
                <w:sz w:val="18"/>
                <w:szCs w:val="18"/>
              </w:rPr>
              <w:fldChar w:fldCharType="end"/>
            </w:r>
          </w:hyperlink>
        </w:p>
        <w:p w14:paraId="519D86B0" w14:textId="08259314" w:rsidR="0001528A" w:rsidRPr="0001528A" w:rsidRDefault="00000000">
          <w:pPr>
            <w:pStyle w:val="TDC1"/>
            <w:tabs>
              <w:tab w:val="right" w:leader="dot" w:pos="12996"/>
            </w:tabs>
            <w:rPr>
              <w:rFonts w:cstheme="minorBidi"/>
              <w:noProof/>
              <w:kern w:val="2"/>
              <w:sz w:val="20"/>
              <w:szCs w:val="20"/>
              <w14:ligatures w14:val="standardContextual"/>
            </w:rPr>
          </w:pPr>
          <w:hyperlink w:anchor="_Toc170258185" w:history="1">
            <w:r w:rsidR="0001528A" w:rsidRPr="0001528A">
              <w:rPr>
                <w:rStyle w:val="Hipervnculo"/>
                <w:rFonts w:ascii="Times New Roman" w:hAnsi="Times New Roman"/>
                <w:b/>
                <w:bCs/>
                <w:noProof/>
                <w:sz w:val="18"/>
                <w:szCs w:val="18"/>
                <w:lang w:val="en-AU"/>
              </w:rPr>
              <w:t>Supplemental Figure 7.  Forest plot for sensitivity analysis of recurrence of UTI at 12 months including studies classified as low risk in ‘overall domain’</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_Toc170258185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25</w:t>
            </w:r>
            <w:r w:rsidR="0001528A" w:rsidRPr="0001528A">
              <w:rPr>
                <w:noProof/>
                <w:webHidden/>
                <w:sz w:val="18"/>
                <w:szCs w:val="18"/>
              </w:rPr>
              <w:fldChar w:fldCharType="end"/>
            </w:r>
          </w:hyperlink>
        </w:p>
        <w:p w14:paraId="2344F21E" w14:textId="1267B5AF" w:rsidR="0001528A" w:rsidRPr="0001528A" w:rsidRDefault="00000000">
          <w:pPr>
            <w:pStyle w:val="TDC1"/>
            <w:tabs>
              <w:tab w:val="right" w:leader="dot" w:pos="12996"/>
            </w:tabs>
            <w:rPr>
              <w:rFonts w:cstheme="minorBidi"/>
              <w:noProof/>
              <w:kern w:val="2"/>
              <w:sz w:val="20"/>
              <w:szCs w:val="20"/>
              <w14:ligatures w14:val="standardContextual"/>
            </w:rPr>
          </w:pPr>
          <w:hyperlink w:anchor="_Toc170258186" w:history="1">
            <w:r w:rsidR="0001528A" w:rsidRPr="0001528A">
              <w:rPr>
                <w:rStyle w:val="Hipervnculo"/>
                <w:rFonts w:ascii="Times New Roman" w:hAnsi="Times New Roman"/>
                <w:b/>
                <w:bCs/>
                <w:noProof/>
                <w:sz w:val="18"/>
                <w:szCs w:val="18"/>
                <w:lang w:val="en-AU"/>
              </w:rPr>
              <w:t>Supplemental Figure 8. Pairwise subgroup meta-analyses for incidence of UTI at 6 months. Subgroup younger than 2 years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_Toc170258186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26</w:t>
            </w:r>
            <w:r w:rsidR="0001528A" w:rsidRPr="0001528A">
              <w:rPr>
                <w:noProof/>
                <w:webHidden/>
                <w:sz w:val="18"/>
                <w:szCs w:val="18"/>
              </w:rPr>
              <w:fldChar w:fldCharType="end"/>
            </w:r>
          </w:hyperlink>
        </w:p>
        <w:p w14:paraId="27093D1F" w14:textId="4FDEE9D7" w:rsidR="0001528A" w:rsidRPr="0001528A" w:rsidRDefault="00000000">
          <w:pPr>
            <w:pStyle w:val="TDC1"/>
            <w:tabs>
              <w:tab w:val="right" w:leader="dot" w:pos="12996"/>
            </w:tabs>
            <w:rPr>
              <w:rFonts w:cstheme="minorBidi"/>
              <w:noProof/>
              <w:kern w:val="2"/>
              <w:sz w:val="20"/>
              <w:szCs w:val="20"/>
              <w14:ligatures w14:val="standardContextual"/>
            </w:rPr>
          </w:pPr>
          <w:hyperlink w:anchor="_Toc170258187" w:history="1">
            <w:r w:rsidR="0001528A" w:rsidRPr="0001528A">
              <w:rPr>
                <w:rStyle w:val="Hipervnculo"/>
                <w:rFonts w:ascii="Times New Roman" w:hAnsi="Times New Roman"/>
                <w:b/>
                <w:bCs/>
                <w:noProof/>
                <w:sz w:val="18"/>
                <w:szCs w:val="18"/>
                <w:lang w:val="en-AU"/>
              </w:rPr>
              <w:t>Supplemental Figure 9. Pairwise subgroup meta-analyses for incidence of UTI at 6 months.</w:t>
            </w:r>
            <w:r w:rsidR="0001528A" w:rsidRPr="0001528A">
              <w:rPr>
                <w:rStyle w:val="Hipervnculo"/>
                <w:noProof/>
                <w:sz w:val="18"/>
                <w:szCs w:val="18"/>
                <w:lang w:val="en-AU"/>
              </w:rPr>
              <w:t xml:space="preserve"> </w:t>
            </w:r>
            <w:r w:rsidR="0001528A" w:rsidRPr="0001528A">
              <w:rPr>
                <w:rStyle w:val="Hipervnculo"/>
                <w:rFonts w:ascii="Times New Roman" w:hAnsi="Times New Roman"/>
                <w:b/>
                <w:bCs/>
                <w:noProof/>
                <w:sz w:val="18"/>
                <w:szCs w:val="18"/>
                <w:lang w:val="en-AU"/>
              </w:rPr>
              <w:t>Subgroup VUR</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_Toc170258187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27</w:t>
            </w:r>
            <w:r w:rsidR="0001528A" w:rsidRPr="0001528A">
              <w:rPr>
                <w:noProof/>
                <w:webHidden/>
                <w:sz w:val="18"/>
                <w:szCs w:val="18"/>
              </w:rPr>
              <w:fldChar w:fldCharType="end"/>
            </w:r>
          </w:hyperlink>
        </w:p>
        <w:p w14:paraId="287A8808" w14:textId="4B7EE3CF" w:rsidR="0001528A" w:rsidRPr="0001528A" w:rsidRDefault="00000000">
          <w:pPr>
            <w:pStyle w:val="TDC1"/>
            <w:tabs>
              <w:tab w:val="right" w:leader="dot" w:pos="12996"/>
            </w:tabs>
            <w:rPr>
              <w:rFonts w:cstheme="minorBidi"/>
              <w:noProof/>
              <w:kern w:val="2"/>
              <w:sz w:val="20"/>
              <w:szCs w:val="20"/>
              <w14:ligatures w14:val="standardContextual"/>
            </w:rPr>
          </w:pPr>
          <w:hyperlink w:anchor="_Toc170258188" w:history="1">
            <w:r w:rsidR="0001528A" w:rsidRPr="0001528A">
              <w:rPr>
                <w:rStyle w:val="Hipervnculo"/>
                <w:rFonts w:ascii="Times New Roman" w:hAnsi="Times New Roman"/>
                <w:b/>
                <w:bCs/>
                <w:noProof/>
                <w:sz w:val="18"/>
                <w:szCs w:val="18"/>
                <w:lang w:val="en-AU"/>
              </w:rPr>
              <w:t>Supplemental Figure 10. Pairwise subgroup meta-analyses for incidence of UTI at 6 months.</w:t>
            </w:r>
            <w:r w:rsidR="0001528A" w:rsidRPr="0001528A">
              <w:rPr>
                <w:rStyle w:val="Hipervnculo"/>
                <w:noProof/>
                <w:sz w:val="18"/>
                <w:szCs w:val="18"/>
                <w:lang w:val="en-AU"/>
              </w:rPr>
              <w:t xml:space="preserve"> </w:t>
            </w:r>
            <w:r w:rsidR="0001528A" w:rsidRPr="0001528A">
              <w:rPr>
                <w:rStyle w:val="Hipervnculo"/>
                <w:rFonts w:ascii="Times New Roman" w:hAnsi="Times New Roman"/>
                <w:b/>
                <w:bCs/>
                <w:noProof/>
                <w:sz w:val="18"/>
                <w:szCs w:val="18"/>
                <w:lang w:val="en-AU"/>
              </w:rPr>
              <w:t>Subgroup VUR in younger than 2 years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_Toc170258188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28</w:t>
            </w:r>
            <w:r w:rsidR="0001528A" w:rsidRPr="0001528A">
              <w:rPr>
                <w:noProof/>
                <w:webHidden/>
                <w:sz w:val="18"/>
                <w:szCs w:val="18"/>
              </w:rPr>
              <w:fldChar w:fldCharType="end"/>
            </w:r>
          </w:hyperlink>
        </w:p>
        <w:p w14:paraId="7FC17677" w14:textId="4DA31710" w:rsidR="0001528A" w:rsidRPr="0001528A" w:rsidRDefault="00000000">
          <w:pPr>
            <w:pStyle w:val="TDC1"/>
            <w:tabs>
              <w:tab w:val="right" w:leader="dot" w:pos="12996"/>
            </w:tabs>
            <w:rPr>
              <w:rFonts w:cstheme="minorBidi"/>
              <w:noProof/>
              <w:kern w:val="2"/>
              <w:sz w:val="20"/>
              <w:szCs w:val="20"/>
              <w14:ligatures w14:val="standardContextual"/>
            </w:rPr>
          </w:pPr>
          <w:hyperlink w:anchor="_Toc170258189" w:history="1">
            <w:r w:rsidR="0001528A" w:rsidRPr="0001528A">
              <w:rPr>
                <w:rStyle w:val="Hipervnculo"/>
                <w:rFonts w:ascii="Times New Roman" w:hAnsi="Times New Roman"/>
                <w:b/>
                <w:bCs/>
                <w:noProof/>
                <w:sz w:val="18"/>
                <w:szCs w:val="18"/>
                <w:lang w:val="en-AU"/>
              </w:rPr>
              <w:t>Supplemental Figure 11. Pairwise subgroup meta-analyses for incidence of UTI at 6 months. Subgroups Recurrent UTI</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_Toc170258189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29</w:t>
            </w:r>
            <w:r w:rsidR="0001528A" w:rsidRPr="0001528A">
              <w:rPr>
                <w:noProof/>
                <w:webHidden/>
                <w:sz w:val="18"/>
                <w:szCs w:val="18"/>
              </w:rPr>
              <w:fldChar w:fldCharType="end"/>
            </w:r>
          </w:hyperlink>
        </w:p>
        <w:p w14:paraId="3BEAB216" w14:textId="3B8FEDA1" w:rsidR="0001528A" w:rsidRPr="0001528A" w:rsidRDefault="00000000">
          <w:pPr>
            <w:pStyle w:val="TDC1"/>
            <w:tabs>
              <w:tab w:val="right" w:leader="dot" w:pos="12996"/>
            </w:tabs>
            <w:rPr>
              <w:rFonts w:cstheme="minorBidi"/>
              <w:noProof/>
              <w:kern w:val="2"/>
              <w:sz w:val="20"/>
              <w:szCs w:val="20"/>
              <w14:ligatures w14:val="standardContextual"/>
            </w:rPr>
          </w:pPr>
          <w:hyperlink w:anchor="_Toc170258190" w:history="1">
            <w:r w:rsidR="0001528A" w:rsidRPr="0001528A">
              <w:rPr>
                <w:rStyle w:val="Hipervnculo"/>
                <w:rFonts w:ascii="Times New Roman" w:hAnsi="Times New Roman"/>
                <w:b/>
                <w:bCs/>
                <w:noProof/>
                <w:sz w:val="18"/>
                <w:szCs w:val="18"/>
                <w:lang w:val="en-AU"/>
              </w:rPr>
              <w:t>Supplemental Figure 12. Pairwise subgroup meta-analyses for incidence of UTI at 12 months. Subgroup younger than 2 years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_Toc170258190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30</w:t>
            </w:r>
            <w:r w:rsidR="0001528A" w:rsidRPr="0001528A">
              <w:rPr>
                <w:noProof/>
                <w:webHidden/>
                <w:sz w:val="18"/>
                <w:szCs w:val="18"/>
              </w:rPr>
              <w:fldChar w:fldCharType="end"/>
            </w:r>
          </w:hyperlink>
        </w:p>
        <w:p w14:paraId="35BEBD66" w14:textId="4E6D45E0" w:rsidR="0001528A" w:rsidRPr="0001528A" w:rsidRDefault="00000000">
          <w:pPr>
            <w:pStyle w:val="TDC1"/>
            <w:tabs>
              <w:tab w:val="right" w:leader="dot" w:pos="12996"/>
            </w:tabs>
            <w:rPr>
              <w:rFonts w:cstheme="minorBidi"/>
              <w:noProof/>
              <w:kern w:val="2"/>
              <w:sz w:val="20"/>
              <w:szCs w:val="20"/>
              <w14:ligatures w14:val="standardContextual"/>
            </w:rPr>
          </w:pPr>
          <w:hyperlink w:anchor="_Toc170258191" w:history="1">
            <w:r w:rsidR="0001528A" w:rsidRPr="0001528A">
              <w:rPr>
                <w:rStyle w:val="Hipervnculo"/>
                <w:rFonts w:ascii="Times New Roman" w:hAnsi="Times New Roman"/>
                <w:b/>
                <w:bCs/>
                <w:noProof/>
                <w:sz w:val="18"/>
                <w:szCs w:val="18"/>
                <w:lang w:val="en-AU"/>
              </w:rPr>
              <w:t>Supplemental Figure 13. Pairwise subgroup meta-analyses for incidence of UTI at 12 months.</w:t>
            </w:r>
            <w:r w:rsidR="0001528A" w:rsidRPr="0001528A">
              <w:rPr>
                <w:rStyle w:val="Hipervnculo"/>
                <w:noProof/>
                <w:sz w:val="18"/>
                <w:szCs w:val="18"/>
                <w:lang w:val="en-AU"/>
              </w:rPr>
              <w:t xml:space="preserve"> </w:t>
            </w:r>
            <w:r w:rsidR="0001528A" w:rsidRPr="0001528A">
              <w:rPr>
                <w:rStyle w:val="Hipervnculo"/>
                <w:rFonts w:ascii="Times New Roman" w:hAnsi="Times New Roman"/>
                <w:b/>
                <w:bCs/>
                <w:noProof/>
                <w:sz w:val="18"/>
                <w:szCs w:val="18"/>
                <w:lang w:val="en-AU"/>
              </w:rPr>
              <w:t>Subgroup VUR</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_Toc170258191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31</w:t>
            </w:r>
            <w:r w:rsidR="0001528A" w:rsidRPr="0001528A">
              <w:rPr>
                <w:noProof/>
                <w:webHidden/>
                <w:sz w:val="18"/>
                <w:szCs w:val="18"/>
              </w:rPr>
              <w:fldChar w:fldCharType="end"/>
            </w:r>
          </w:hyperlink>
        </w:p>
        <w:p w14:paraId="7174CFDD" w14:textId="1B05CAD8" w:rsidR="0001528A" w:rsidRPr="0001528A" w:rsidRDefault="00000000">
          <w:pPr>
            <w:pStyle w:val="TDC1"/>
            <w:tabs>
              <w:tab w:val="right" w:leader="dot" w:pos="12996"/>
            </w:tabs>
            <w:rPr>
              <w:rFonts w:cstheme="minorBidi"/>
              <w:noProof/>
              <w:kern w:val="2"/>
              <w:sz w:val="20"/>
              <w:szCs w:val="20"/>
              <w14:ligatures w14:val="standardContextual"/>
            </w:rPr>
          </w:pPr>
          <w:hyperlink w:anchor="_Toc170258192" w:history="1">
            <w:r w:rsidR="0001528A" w:rsidRPr="0001528A">
              <w:rPr>
                <w:rStyle w:val="Hipervnculo"/>
                <w:rFonts w:ascii="Times New Roman" w:hAnsi="Times New Roman"/>
                <w:b/>
                <w:bCs/>
                <w:noProof/>
                <w:sz w:val="18"/>
                <w:szCs w:val="18"/>
                <w:lang w:val="en-AU"/>
              </w:rPr>
              <w:t>Supplemental Figure 14. Pairwise subgroup meta-analyses for incidence of UTI at 12 months.</w:t>
            </w:r>
            <w:r w:rsidR="0001528A" w:rsidRPr="0001528A">
              <w:rPr>
                <w:rStyle w:val="Hipervnculo"/>
                <w:noProof/>
                <w:sz w:val="18"/>
                <w:szCs w:val="18"/>
                <w:lang w:val="en-AU"/>
              </w:rPr>
              <w:t xml:space="preserve"> </w:t>
            </w:r>
            <w:r w:rsidR="0001528A" w:rsidRPr="0001528A">
              <w:rPr>
                <w:rStyle w:val="Hipervnculo"/>
                <w:rFonts w:ascii="Times New Roman" w:hAnsi="Times New Roman"/>
                <w:b/>
                <w:bCs/>
                <w:noProof/>
                <w:sz w:val="18"/>
                <w:szCs w:val="18"/>
                <w:lang w:val="en-AU"/>
              </w:rPr>
              <w:t>Subgroup VUR in younger than 2 years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_Toc170258192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32</w:t>
            </w:r>
            <w:r w:rsidR="0001528A" w:rsidRPr="0001528A">
              <w:rPr>
                <w:noProof/>
                <w:webHidden/>
                <w:sz w:val="18"/>
                <w:szCs w:val="18"/>
              </w:rPr>
              <w:fldChar w:fldCharType="end"/>
            </w:r>
          </w:hyperlink>
        </w:p>
        <w:p w14:paraId="29573B03" w14:textId="5EE65B08" w:rsidR="0001528A" w:rsidRPr="0001528A" w:rsidRDefault="00000000">
          <w:pPr>
            <w:pStyle w:val="TDC1"/>
            <w:tabs>
              <w:tab w:val="right" w:leader="dot" w:pos="12996"/>
            </w:tabs>
            <w:rPr>
              <w:rFonts w:cstheme="minorBidi"/>
              <w:noProof/>
              <w:kern w:val="2"/>
              <w:sz w:val="20"/>
              <w:szCs w:val="20"/>
              <w14:ligatures w14:val="standardContextual"/>
            </w:rPr>
          </w:pPr>
          <w:hyperlink w:anchor="_Toc170258193" w:history="1">
            <w:r w:rsidR="0001528A" w:rsidRPr="0001528A">
              <w:rPr>
                <w:rStyle w:val="Hipervnculo"/>
                <w:rFonts w:ascii="Times New Roman" w:hAnsi="Times New Roman"/>
                <w:b/>
                <w:bCs/>
                <w:noProof/>
                <w:sz w:val="18"/>
                <w:szCs w:val="18"/>
                <w:lang w:val="en-AU"/>
              </w:rPr>
              <w:t>Supplemental Figure 15. Pairwise subgroup meta-analyses for incidence of UTI at 12 months. Subgroups Recurrent UTI</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_Toc170258193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33</w:t>
            </w:r>
            <w:r w:rsidR="0001528A" w:rsidRPr="0001528A">
              <w:rPr>
                <w:noProof/>
                <w:webHidden/>
                <w:sz w:val="18"/>
                <w:szCs w:val="18"/>
              </w:rPr>
              <w:fldChar w:fldCharType="end"/>
            </w:r>
          </w:hyperlink>
        </w:p>
        <w:p w14:paraId="127FA0F5" w14:textId="021D51C4" w:rsidR="0001528A" w:rsidRPr="0001528A" w:rsidRDefault="00000000">
          <w:pPr>
            <w:pStyle w:val="TDC1"/>
            <w:tabs>
              <w:tab w:val="right" w:leader="dot" w:pos="12996"/>
            </w:tabs>
            <w:rPr>
              <w:rFonts w:cstheme="minorBidi"/>
              <w:noProof/>
              <w:kern w:val="2"/>
              <w:sz w:val="20"/>
              <w:szCs w:val="20"/>
              <w14:ligatures w14:val="standardContextual"/>
            </w:rPr>
          </w:pPr>
          <w:hyperlink w:anchor="_Toc170258194" w:history="1">
            <w:r w:rsidR="0001528A" w:rsidRPr="0001528A">
              <w:rPr>
                <w:rStyle w:val="Hipervnculo"/>
                <w:rFonts w:ascii="Times New Roman" w:hAnsi="Times New Roman"/>
                <w:b/>
                <w:bCs/>
                <w:noProof/>
                <w:sz w:val="18"/>
                <w:szCs w:val="18"/>
                <w:lang w:val="en-AU"/>
              </w:rPr>
              <w:t>Supplemental Figures 16. Grouped NMA for recurrence of UTI at 6 months and 12 months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_Toc170258194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34</w:t>
            </w:r>
            <w:r w:rsidR="0001528A" w:rsidRPr="0001528A">
              <w:rPr>
                <w:noProof/>
                <w:webHidden/>
                <w:sz w:val="18"/>
                <w:szCs w:val="18"/>
              </w:rPr>
              <w:fldChar w:fldCharType="end"/>
            </w:r>
          </w:hyperlink>
        </w:p>
        <w:p w14:paraId="454E99B1" w14:textId="723B26EC" w:rsidR="0001528A" w:rsidRPr="0001528A" w:rsidRDefault="00000000">
          <w:pPr>
            <w:pStyle w:val="TDC1"/>
            <w:tabs>
              <w:tab w:val="right" w:leader="dot" w:pos="12996"/>
            </w:tabs>
            <w:rPr>
              <w:rFonts w:cstheme="minorBidi"/>
              <w:noProof/>
              <w:kern w:val="2"/>
              <w:sz w:val="20"/>
              <w:szCs w:val="20"/>
              <w14:ligatures w14:val="standardContextual"/>
            </w:rPr>
          </w:pPr>
          <w:hyperlink w:anchor="_Toc170258195" w:history="1">
            <w:r w:rsidR="0001528A" w:rsidRPr="0001528A">
              <w:rPr>
                <w:rStyle w:val="Hipervnculo"/>
                <w:rFonts w:ascii="Times New Roman" w:hAnsi="Times New Roman"/>
                <w:b/>
                <w:bCs/>
                <w:noProof/>
                <w:sz w:val="18"/>
                <w:szCs w:val="18"/>
                <w:lang w:val="en-AU"/>
              </w:rPr>
              <w:t>Supplemental Figures 17. League table for grouped NMA of UTI recurrence at 6 months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_Toc170258195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35</w:t>
            </w:r>
            <w:r w:rsidR="0001528A" w:rsidRPr="0001528A">
              <w:rPr>
                <w:noProof/>
                <w:webHidden/>
                <w:sz w:val="18"/>
                <w:szCs w:val="18"/>
              </w:rPr>
              <w:fldChar w:fldCharType="end"/>
            </w:r>
          </w:hyperlink>
        </w:p>
        <w:p w14:paraId="736AE819" w14:textId="5B6EF1A1" w:rsidR="0001528A" w:rsidRPr="0001528A" w:rsidRDefault="00000000">
          <w:pPr>
            <w:pStyle w:val="TDC1"/>
            <w:tabs>
              <w:tab w:val="right" w:leader="dot" w:pos="12996"/>
            </w:tabs>
            <w:rPr>
              <w:rFonts w:cstheme="minorBidi"/>
              <w:noProof/>
              <w:kern w:val="2"/>
              <w:sz w:val="20"/>
              <w:szCs w:val="20"/>
              <w14:ligatures w14:val="standardContextual"/>
            </w:rPr>
          </w:pPr>
          <w:hyperlink w:anchor="_Toc170258196" w:history="1">
            <w:r w:rsidR="0001528A" w:rsidRPr="0001528A">
              <w:rPr>
                <w:rStyle w:val="Hipervnculo"/>
                <w:rFonts w:ascii="Times New Roman" w:hAnsi="Times New Roman"/>
                <w:b/>
                <w:bCs/>
                <w:noProof/>
                <w:sz w:val="18"/>
                <w:szCs w:val="18"/>
                <w:lang w:val="en-AU"/>
              </w:rPr>
              <w:t>Supplemental Figures 18. League table for grouped NMA of UTI recurrence at 12 months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_Toc170258196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35</w:t>
            </w:r>
            <w:r w:rsidR="0001528A" w:rsidRPr="0001528A">
              <w:rPr>
                <w:noProof/>
                <w:webHidden/>
                <w:sz w:val="18"/>
                <w:szCs w:val="18"/>
              </w:rPr>
              <w:fldChar w:fldCharType="end"/>
            </w:r>
          </w:hyperlink>
        </w:p>
        <w:p w14:paraId="67570E40" w14:textId="799D65CA" w:rsidR="0001528A" w:rsidRPr="0001528A" w:rsidRDefault="00000000">
          <w:pPr>
            <w:pStyle w:val="TDC1"/>
            <w:tabs>
              <w:tab w:val="right" w:leader="dot" w:pos="12996"/>
            </w:tabs>
            <w:rPr>
              <w:rFonts w:cstheme="minorBidi"/>
              <w:noProof/>
              <w:kern w:val="2"/>
              <w:sz w:val="20"/>
              <w:szCs w:val="20"/>
              <w14:ligatures w14:val="standardContextual"/>
            </w:rPr>
          </w:pPr>
          <w:hyperlink w:anchor="_Toc170258197" w:history="1">
            <w:r w:rsidR="0001528A" w:rsidRPr="0001528A">
              <w:rPr>
                <w:rStyle w:val="Hipervnculo"/>
                <w:rFonts w:ascii="Times New Roman" w:hAnsi="Times New Roman"/>
                <w:b/>
                <w:bCs/>
                <w:noProof/>
                <w:sz w:val="18"/>
                <w:szCs w:val="18"/>
                <w:lang w:val="en-AU"/>
              </w:rPr>
              <w:t>Supplemental Figures 19. Network plot for NMA for new kidney scar, asymptomatic bacteriuria and antimicrobial resistance</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_Toc170258197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36</w:t>
            </w:r>
            <w:r w:rsidR="0001528A" w:rsidRPr="0001528A">
              <w:rPr>
                <w:noProof/>
                <w:webHidden/>
                <w:sz w:val="18"/>
                <w:szCs w:val="18"/>
              </w:rPr>
              <w:fldChar w:fldCharType="end"/>
            </w:r>
          </w:hyperlink>
        </w:p>
        <w:p w14:paraId="11CAA12B" w14:textId="72DF7769" w:rsidR="0001528A" w:rsidRPr="0001528A" w:rsidRDefault="00000000">
          <w:pPr>
            <w:pStyle w:val="TDC1"/>
            <w:tabs>
              <w:tab w:val="right" w:leader="dot" w:pos="12996"/>
            </w:tabs>
            <w:rPr>
              <w:rFonts w:cstheme="minorBidi"/>
              <w:noProof/>
              <w:kern w:val="2"/>
              <w:sz w:val="20"/>
              <w:szCs w:val="20"/>
              <w14:ligatures w14:val="standardContextual"/>
            </w:rPr>
          </w:pPr>
          <w:hyperlink w:anchor="_Toc170258198" w:history="1">
            <w:r w:rsidR="0001528A" w:rsidRPr="0001528A">
              <w:rPr>
                <w:rStyle w:val="Hipervnculo"/>
                <w:rFonts w:ascii="Times New Roman" w:hAnsi="Times New Roman"/>
                <w:b/>
                <w:bCs/>
                <w:noProof/>
                <w:sz w:val="18"/>
                <w:szCs w:val="18"/>
                <w:lang w:val="en-AU"/>
              </w:rPr>
              <w:t>Supplemental Figures 20. League table for grouped NMA of asymptomatic bacteriuria</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_Toc170258198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36</w:t>
            </w:r>
            <w:r w:rsidR="0001528A" w:rsidRPr="0001528A">
              <w:rPr>
                <w:noProof/>
                <w:webHidden/>
                <w:sz w:val="18"/>
                <w:szCs w:val="18"/>
              </w:rPr>
              <w:fldChar w:fldCharType="end"/>
            </w:r>
          </w:hyperlink>
        </w:p>
        <w:p w14:paraId="2595A206" w14:textId="2A60AA15" w:rsidR="0001528A" w:rsidRPr="0001528A" w:rsidRDefault="00000000">
          <w:pPr>
            <w:pStyle w:val="TDC1"/>
            <w:tabs>
              <w:tab w:val="right" w:leader="dot" w:pos="12996"/>
            </w:tabs>
            <w:rPr>
              <w:rFonts w:cstheme="minorBidi"/>
              <w:noProof/>
              <w:kern w:val="2"/>
              <w:sz w:val="20"/>
              <w:szCs w:val="20"/>
              <w14:ligatures w14:val="standardContextual"/>
            </w:rPr>
          </w:pPr>
          <w:hyperlink w:anchor="_Toc170258199" w:history="1">
            <w:r w:rsidR="0001528A" w:rsidRPr="0001528A">
              <w:rPr>
                <w:rStyle w:val="Hipervnculo"/>
                <w:rFonts w:ascii="Times New Roman" w:hAnsi="Times New Roman"/>
                <w:b/>
                <w:bCs/>
                <w:noProof/>
                <w:sz w:val="18"/>
                <w:szCs w:val="18"/>
                <w:lang w:val="en-AU"/>
              </w:rPr>
              <w:t>Supplemental Figures 21. League table for grouped NMA of new kidney scar</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_Toc170258199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37</w:t>
            </w:r>
            <w:r w:rsidR="0001528A" w:rsidRPr="0001528A">
              <w:rPr>
                <w:noProof/>
                <w:webHidden/>
                <w:sz w:val="18"/>
                <w:szCs w:val="18"/>
              </w:rPr>
              <w:fldChar w:fldCharType="end"/>
            </w:r>
          </w:hyperlink>
        </w:p>
        <w:p w14:paraId="78758AE1" w14:textId="47613617" w:rsidR="0001528A" w:rsidRPr="0001528A" w:rsidRDefault="00000000">
          <w:pPr>
            <w:pStyle w:val="TDC1"/>
            <w:tabs>
              <w:tab w:val="right" w:leader="dot" w:pos="12996"/>
            </w:tabs>
            <w:rPr>
              <w:rFonts w:cstheme="minorBidi"/>
              <w:noProof/>
              <w:kern w:val="2"/>
              <w:sz w:val="20"/>
              <w:szCs w:val="20"/>
              <w14:ligatures w14:val="standardContextual"/>
            </w:rPr>
          </w:pPr>
          <w:hyperlink w:anchor="_Toc170258200" w:history="1">
            <w:r w:rsidR="0001528A" w:rsidRPr="0001528A">
              <w:rPr>
                <w:rStyle w:val="Hipervnculo"/>
                <w:rFonts w:ascii="Times New Roman" w:hAnsi="Times New Roman"/>
                <w:b/>
                <w:bCs/>
                <w:noProof/>
                <w:sz w:val="18"/>
                <w:szCs w:val="18"/>
                <w:lang w:val="en-AU"/>
              </w:rPr>
              <w:t>Supplemental Figures 22. League table for grouped NMA of antimicrobial resistance</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_Toc170258200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38</w:t>
            </w:r>
            <w:r w:rsidR="0001528A" w:rsidRPr="0001528A">
              <w:rPr>
                <w:noProof/>
                <w:webHidden/>
                <w:sz w:val="18"/>
                <w:szCs w:val="18"/>
              </w:rPr>
              <w:fldChar w:fldCharType="end"/>
            </w:r>
          </w:hyperlink>
        </w:p>
        <w:p w14:paraId="505DDD9D" w14:textId="75BE4EBB" w:rsidR="0001528A" w:rsidRPr="0001528A" w:rsidRDefault="00000000">
          <w:pPr>
            <w:pStyle w:val="TDC1"/>
            <w:tabs>
              <w:tab w:val="right" w:leader="dot" w:pos="12996"/>
            </w:tabs>
            <w:rPr>
              <w:rFonts w:cstheme="minorBidi"/>
              <w:noProof/>
              <w:kern w:val="2"/>
              <w:sz w:val="20"/>
              <w:szCs w:val="20"/>
              <w14:ligatures w14:val="standardContextual"/>
            </w:rPr>
          </w:pPr>
          <w:hyperlink w:anchor="_Toc170258201" w:history="1">
            <w:r w:rsidR="0001528A" w:rsidRPr="0001528A">
              <w:rPr>
                <w:rStyle w:val="Hipervnculo"/>
                <w:rFonts w:ascii="Times New Roman" w:hAnsi="Times New Roman"/>
                <w:b/>
                <w:bCs/>
                <w:noProof/>
                <w:sz w:val="18"/>
                <w:szCs w:val="18"/>
                <w:lang w:val="en-AU"/>
              </w:rPr>
              <w:t>Supplemental Figures 23. Mean and standard error plot of recurrence at 6 months NMA</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_Toc170258201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38</w:t>
            </w:r>
            <w:r w:rsidR="0001528A" w:rsidRPr="0001528A">
              <w:rPr>
                <w:noProof/>
                <w:webHidden/>
                <w:sz w:val="18"/>
                <w:szCs w:val="18"/>
              </w:rPr>
              <w:fldChar w:fldCharType="end"/>
            </w:r>
          </w:hyperlink>
        </w:p>
        <w:p w14:paraId="3C0B9DE3" w14:textId="30802343" w:rsidR="0001528A" w:rsidRPr="0001528A" w:rsidRDefault="00000000">
          <w:pPr>
            <w:pStyle w:val="TDC1"/>
            <w:tabs>
              <w:tab w:val="right" w:leader="dot" w:pos="12996"/>
            </w:tabs>
            <w:rPr>
              <w:rFonts w:cstheme="minorBidi"/>
              <w:noProof/>
              <w:kern w:val="2"/>
              <w:sz w:val="20"/>
              <w:szCs w:val="20"/>
              <w14:ligatures w14:val="standardContextual"/>
            </w:rPr>
          </w:pPr>
          <w:hyperlink w:anchor="_Toc170258202" w:history="1">
            <w:r w:rsidR="0001528A" w:rsidRPr="0001528A">
              <w:rPr>
                <w:rStyle w:val="Hipervnculo"/>
                <w:rFonts w:ascii="Times New Roman" w:hAnsi="Times New Roman"/>
                <w:b/>
                <w:bCs/>
                <w:noProof/>
                <w:sz w:val="18"/>
                <w:szCs w:val="18"/>
                <w:lang w:val="en-AU"/>
              </w:rPr>
              <w:t>Supplemental Figures 24. Mean and standard error plot of recurrence at 12 months NMA</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_Toc170258202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39</w:t>
            </w:r>
            <w:r w:rsidR="0001528A" w:rsidRPr="0001528A">
              <w:rPr>
                <w:noProof/>
                <w:webHidden/>
                <w:sz w:val="18"/>
                <w:szCs w:val="18"/>
              </w:rPr>
              <w:fldChar w:fldCharType="end"/>
            </w:r>
          </w:hyperlink>
        </w:p>
        <w:p w14:paraId="24B4DCBE" w14:textId="2036CD59" w:rsidR="0001528A" w:rsidRPr="0001528A" w:rsidRDefault="00000000">
          <w:pPr>
            <w:pStyle w:val="TDC1"/>
            <w:tabs>
              <w:tab w:val="right" w:leader="dot" w:pos="12996"/>
            </w:tabs>
            <w:rPr>
              <w:rFonts w:cstheme="minorBidi"/>
              <w:noProof/>
              <w:kern w:val="2"/>
              <w:sz w:val="20"/>
              <w:szCs w:val="20"/>
              <w14:ligatures w14:val="standardContextual"/>
            </w:rPr>
          </w:pPr>
          <w:hyperlink w:anchor="_Toc170258203" w:history="1">
            <w:r w:rsidR="0001528A" w:rsidRPr="0001528A">
              <w:rPr>
                <w:rStyle w:val="Hipervnculo"/>
                <w:rFonts w:ascii="Times New Roman" w:hAnsi="Times New Roman"/>
                <w:b/>
                <w:bCs/>
                <w:noProof/>
                <w:sz w:val="18"/>
                <w:szCs w:val="18"/>
                <w:lang w:val="en-AU"/>
              </w:rPr>
              <w:t>Supplemental Figures 25. Funnel plots for incidence of UTI at 12 months.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_Toc170258203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39</w:t>
            </w:r>
            <w:r w:rsidR="0001528A" w:rsidRPr="0001528A">
              <w:rPr>
                <w:noProof/>
                <w:webHidden/>
                <w:sz w:val="18"/>
                <w:szCs w:val="18"/>
              </w:rPr>
              <w:fldChar w:fldCharType="end"/>
            </w:r>
          </w:hyperlink>
        </w:p>
        <w:p w14:paraId="49851F3E" w14:textId="056264D9" w:rsidR="0001528A" w:rsidRPr="0001528A" w:rsidRDefault="00000000">
          <w:pPr>
            <w:pStyle w:val="TDC1"/>
            <w:tabs>
              <w:tab w:val="right" w:leader="dot" w:pos="12996"/>
            </w:tabs>
            <w:rPr>
              <w:rFonts w:cstheme="minorBidi"/>
              <w:noProof/>
              <w:kern w:val="2"/>
              <w:sz w:val="20"/>
              <w:szCs w:val="20"/>
              <w14:ligatures w14:val="standardContextual"/>
            </w:rPr>
          </w:pPr>
          <w:hyperlink w:anchor="_Toc170258204" w:history="1">
            <w:r w:rsidR="0001528A" w:rsidRPr="0001528A">
              <w:rPr>
                <w:rStyle w:val="Hipervnculo"/>
                <w:rFonts w:ascii="Times New Roman" w:hAnsi="Times New Roman"/>
                <w:b/>
                <w:bCs/>
                <w:noProof/>
                <w:sz w:val="18"/>
                <w:szCs w:val="18"/>
                <w:lang w:val="en-AU"/>
              </w:rPr>
              <w:t>Supplemental information 3. Egger’s test</w:t>
            </w:r>
            <w:r w:rsidR="0001528A" w:rsidRPr="0001528A">
              <w:rPr>
                <w:rStyle w:val="Hipervnculo"/>
                <w:rFonts w:ascii="Times New Roman" w:hAnsi="Times New Roman"/>
                <w:b/>
                <w:noProof/>
                <w:sz w:val="18"/>
                <w:szCs w:val="18"/>
                <w:lang w:val="en-AU"/>
              </w:rPr>
              <w:t xml:space="preserve">  results for UTI recurrence at 12 months</w:t>
            </w:r>
            <w:r w:rsidR="0001528A" w:rsidRPr="0001528A">
              <w:rPr>
                <w:noProof/>
                <w:webHidden/>
                <w:sz w:val="18"/>
                <w:szCs w:val="18"/>
              </w:rPr>
              <w:tab/>
            </w:r>
            <w:r w:rsidR="0001528A" w:rsidRPr="0001528A">
              <w:rPr>
                <w:noProof/>
                <w:webHidden/>
                <w:sz w:val="18"/>
                <w:szCs w:val="18"/>
              </w:rPr>
              <w:fldChar w:fldCharType="begin"/>
            </w:r>
            <w:r w:rsidR="0001528A" w:rsidRPr="0001528A">
              <w:rPr>
                <w:noProof/>
                <w:webHidden/>
                <w:sz w:val="18"/>
                <w:szCs w:val="18"/>
              </w:rPr>
              <w:instrText xml:space="preserve"> PAGEREF _Toc170258204 \h </w:instrText>
            </w:r>
            <w:r w:rsidR="0001528A" w:rsidRPr="0001528A">
              <w:rPr>
                <w:noProof/>
                <w:webHidden/>
                <w:sz w:val="18"/>
                <w:szCs w:val="18"/>
              </w:rPr>
            </w:r>
            <w:r w:rsidR="0001528A" w:rsidRPr="0001528A">
              <w:rPr>
                <w:noProof/>
                <w:webHidden/>
                <w:sz w:val="18"/>
                <w:szCs w:val="18"/>
              </w:rPr>
              <w:fldChar w:fldCharType="separate"/>
            </w:r>
            <w:r w:rsidR="0076508D">
              <w:rPr>
                <w:noProof/>
                <w:webHidden/>
                <w:sz w:val="18"/>
                <w:szCs w:val="18"/>
              </w:rPr>
              <w:t>40</w:t>
            </w:r>
            <w:r w:rsidR="0001528A" w:rsidRPr="0001528A">
              <w:rPr>
                <w:noProof/>
                <w:webHidden/>
                <w:sz w:val="18"/>
                <w:szCs w:val="18"/>
              </w:rPr>
              <w:fldChar w:fldCharType="end"/>
            </w:r>
          </w:hyperlink>
        </w:p>
        <w:p w14:paraId="349D008A" w14:textId="130C6C89" w:rsidR="00A852FC" w:rsidRDefault="00A852FC">
          <w:r w:rsidRPr="0001528A">
            <w:rPr>
              <w:b/>
              <w:bCs/>
              <w:sz w:val="18"/>
              <w:szCs w:val="18"/>
              <w:lang w:val="es-ES"/>
            </w:rPr>
            <w:fldChar w:fldCharType="end"/>
          </w:r>
        </w:p>
      </w:sdtContent>
    </w:sdt>
    <w:p w14:paraId="67DD5CE0" w14:textId="77777777" w:rsidR="00F75EF6" w:rsidRPr="00F75EF6" w:rsidRDefault="00F75EF6" w:rsidP="00750A48">
      <w:pPr>
        <w:pStyle w:val="Sinespaciado"/>
        <w:rPr>
          <w:rFonts w:ascii="Times New Roman" w:hAnsi="Times New Roman" w:cs="Times New Roman"/>
          <w:b/>
          <w:bCs/>
          <w:sz w:val="24"/>
          <w:szCs w:val="24"/>
        </w:rPr>
      </w:pPr>
    </w:p>
    <w:p w14:paraId="2A5716E3" w14:textId="77777777" w:rsidR="0001528A" w:rsidRDefault="0001528A">
      <w:pPr>
        <w:rPr>
          <w:rFonts w:ascii="Times New Roman" w:eastAsiaTheme="majorEastAsia" w:hAnsi="Times New Roman" w:cs="Times New Roman"/>
          <w:b/>
          <w:bCs/>
          <w:sz w:val="24"/>
          <w:szCs w:val="24"/>
          <w:lang w:val="en-AU"/>
        </w:rPr>
      </w:pPr>
      <w:bookmarkStart w:id="1" w:name="_Toc170258174"/>
      <w:r>
        <w:rPr>
          <w:rFonts w:ascii="Times New Roman" w:hAnsi="Times New Roman" w:cs="Times New Roman"/>
          <w:b/>
          <w:bCs/>
          <w:sz w:val="24"/>
          <w:szCs w:val="24"/>
          <w:lang w:val="en-AU"/>
        </w:rPr>
        <w:br w:type="page"/>
      </w:r>
    </w:p>
    <w:p w14:paraId="29845AA0" w14:textId="79FE42D6" w:rsidR="00D64832" w:rsidRPr="00400DC6" w:rsidRDefault="00096DA6" w:rsidP="000431CC">
      <w:pPr>
        <w:pStyle w:val="Ttulo2"/>
        <w:spacing w:line="480" w:lineRule="auto"/>
        <w:rPr>
          <w:rFonts w:ascii="Times New Roman" w:hAnsi="Times New Roman" w:cs="Times New Roman"/>
          <w:b/>
          <w:bCs/>
          <w:color w:val="auto"/>
          <w:sz w:val="24"/>
          <w:szCs w:val="24"/>
          <w:lang w:val="en-AU"/>
        </w:rPr>
      </w:pPr>
      <w:r w:rsidRPr="00400DC6">
        <w:rPr>
          <w:rFonts w:ascii="Times New Roman" w:hAnsi="Times New Roman" w:cs="Times New Roman"/>
          <w:b/>
          <w:bCs/>
          <w:color w:val="auto"/>
          <w:sz w:val="24"/>
          <w:szCs w:val="24"/>
          <w:lang w:val="en-AU"/>
        </w:rPr>
        <w:lastRenderedPageBreak/>
        <w:t xml:space="preserve">Supplemental information 1. Search </w:t>
      </w:r>
      <w:r w:rsidR="00400DC6" w:rsidRPr="00400DC6">
        <w:rPr>
          <w:rFonts w:ascii="Times New Roman" w:hAnsi="Times New Roman" w:cs="Times New Roman"/>
          <w:b/>
          <w:bCs/>
          <w:color w:val="auto"/>
          <w:sz w:val="24"/>
          <w:szCs w:val="24"/>
          <w:lang w:val="en-AU"/>
        </w:rPr>
        <w:t>strategies.</w:t>
      </w:r>
      <w:bookmarkEnd w:id="1"/>
    </w:p>
    <w:p w14:paraId="7C965BBE" w14:textId="61F01CA6" w:rsidR="34E3CFDB" w:rsidRDefault="34E3CFDB" w:rsidP="34E3CFDB">
      <w:pPr>
        <w:rPr>
          <w:lang w:val="en-AU"/>
        </w:rPr>
      </w:pPr>
    </w:p>
    <w:p w14:paraId="5055B2D8" w14:textId="7A45FD51" w:rsidR="003747C5" w:rsidRPr="003747C5" w:rsidRDefault="003747C5" w:rsidP="007E09C8">
      <w:pPr>
        <w:spacing w:after="0"/>
        <w:rPr>
          <w:lang w:val="en-AU"/>
        </w:rPr>
      </w:pPr>
      <w:r w:rsidRPr="007E09C8">
        <w:rPr>
          <w:b/>
          <w:bCs/>
          <w:lang w:val="en-AU"/>
        </w:rPr>
        <w:t xml:space="preserve">OVID </w:t>
      </w:r>
      <w:r w:rsidR="007E09C8">
        <w:rPr>
          <w:b/>
          <w:bCs/>
          <w:lang w:val="en-AU"/>
        </w:rPr>
        <w:t>MEDLINE</w:t>
      </w:r>
    </w:p>
    <w:p w14:paraId="02BAE2D6" w14:textId="77777777" w:rsidR="003747C5" w:rsidRPr="003747C5" w:rsidRDefault="003747C5" w:rsidP="007E09C8">
      <w:pPr>
        <w:spacing w:after="0"/>
        <w:rPr>
          <w:lang w:val="en-AU"/>
        </w:rPr>
      </w:pPr>
      <w:r w:rsidRPr="003747C5">
        <w:rPr>
          <w:lang w:val="en-AU"/>
        </w:rPr>
        <w:t>1.</w:t>
      </w:r>
      <w:r w:rsidRPr="003747C5">
        <w:rPr>
          <w:lang w:val="en-AU"/>
        </w:rPr>
        <w:tab/>
        <w:t>urinary tract infection$.mp. or exp Urinary Tract Infections/</w:t>
      </w:r>
    </w:p>
    <w:p w14:paraId="569CE177" w14:textId="77777777" w:rsidR="003747C5" w:rsidRPr="003747C5" w:rsidRDefault="003747C5" w:rsidP="007E09C8">
      <w:pPr>
        <w:spacing w:after="0"/>
        <w:rPr>
          <w:lang w:val="en-AU"/>
        </w:rPr>
      </w:pPr>
      <w:r w:rsidRPr="003747C5">
        <w:rPr>
          <w:lang w:val="en-AU"/>
        </w:rPr>
        <w:t>2.</w:t>
      </w:r>
      <w:r w:rsidRPr="003747C5">
        <w:rPr>
          <w:lang w:val="en-AU"/>
        </w:rPr>
        <w:tab/>
        <w:t>vesico-ureteral reflux.mp. or exp Vesico-Ureteral Reflux/ or vesicoureteral reflux.mp.</w:t>
      </w:r>
    </w:p>
    <w:p w14:paraId="5B827523" w14:textId="77777777" w:rsidR="003747C5" w:rsidRPr="003747C5" w:rsidRDefault="003747C5" w:rsidP="007E09C8">
      <w:pPr>
        <w:spacing w:after="0"/>
        <w:rPr>
          <w:lang w:val="en-AU"/>
        </w:rPr>
      </w:pPr>
      <w:r w:rsidRPr="003747C5">
        <w:rPr>
          <w:lang w:val="en-AU"/>
        </w:rPr>
        <w:t>3.</w:t>
      </w:r>
      <w:r w:rsidRPr="003747C5">
        <w:rPr>
          <w:lang w:val="en-AU"/>
        </w:rPr>
        <w:tab/>
        <w:t>exp Pyelonephritis/ or pyelonephritis.mp.</w:t>
      </w:r>
    </w:p>
    <w:p w14:paraId="36D4A791" w14:textId="77777777" w:rsidR="003747C5" w:rsidRPr="003747C5" w:rsidRDefault="003747C5" w:rsidP="007E09C8">
      <w:pPr>
        <w:spacing w:after="0"/>
        <w:rPr>
          <w:lang w:val="en-AU"/>
        </w:rPr>
      </w:pPr>
      <w:r w:rsidRPr="003747C5">
        <w:rPr>
          <w:lang w:val="en-AU"/>
        </w:rPr>
        <w:t>4.</w:t>
      </w:r>
      <w:r w:rsidRPr="003747C5">
        <w:rPr>
          <w:lang w:val="en-AU"/>
        </w:rPr>
        <w:tab/>
        <w:t>exp Cystitis/ or cystitis.mp.</w:t>
      </w:r>
    </w:p>
    <w:p w14:paraId="172D3614" w14:textId="77777777" w:rsidR="003747C5" w:rsidRPr="003747C5" w:rsidRDefault="003747C5" w:rsidP="007E09C8">
      <w:pPr>
        <w:spacing w:after="0"/>
        <w:rPr>
          <w:lang w:val="en-AU"/>
        </w:rPr>
      </w:pPr>
      <w:r w:rsidRPr="003747C5">
        <w:rPr>
          <w:lang w:val="en-AU"/>
        </w:rPr>
        <w:t>5.</w:t>
      </w:r>
      <w:r w:rsidRPr="003747C5">
        <w:rPr>
          <w:lang w:val="en-AU"/>
        </w:rPr>
        <w:tab/>
        <w:t>or/1-4</w:t>
      </w:r>
    </w:p>
    <w:p w14:paraId="3C804CEC" w14:textId="77777777" w:rsidR="003747C5" w:rsidRPr="003747C5" w:rsidRDefault="003747C5" w:rsidP="007E09C8">
      <w:pPr>
        <w:spacing w:after="0"/>
        <w:rPr>
          <w:lang w:val="en-AU"/>
        </w:rPr>
      </w:pPr>
      <w:r w:rsidRPr="003747C5">
        <w:rPr>
          <w:lang w:val="en-AU"/>
        </w:rPr>
        <w:t>6.</w:t>
      </w:r>
      <w:r w:rsidRPr="003747C5">
        <w:rPr>
          <w:lang w:val="en-AU"/>
        </w:rPr>
        <w:tab/>
        <w:t>exp Antibiotic Prophylaxis/</w:t>
      </w:r>
    </w:p>
    <w:p w14:paraId="2113C14B" w14:textId="77777777" w:rsidR="003747C5" w:rsidRPr="003747C5" w:rsidRDefault="003747C5" w:rsidP="007E09C8">
      <w:pPr>
        <w:spacing w:after="0"/>
        <w:rPr>
          <w:lang w:val="en-AU"/>
        </w:rPr>
      </w:pPr>
      <w:r w:rsidRPr="003747C5">
        <w:rPr>
          <w:lang w:val="en-AU"/>
        </w:rPr>
        <w:t>7.</w:t>
      </w:r>
      <w:r w:rsidRPr="003747C5">
        <w:rPr>
          <w:lang w:val="en-AU"/>
        </w:rPr>
        <w:tab/>
        <w:t>(antibiotic$ adj2 prophyla$).mp.</w:t>
      </w:r>
    </w:p>
    <w:p w14:paraId="0DEB1FA2" w14:textId="77777777" w:rsidR="003747C5" w:rsidRPr="003747C5" w:rsidRDefault="003747C5" w:rsidP="007E09C8">
      <w:pPr>
        <w:spacing w:after="0"/>
        <w:rPr>
          <w:lang w:val="en-AU"/>
        </w:rPr>
      </w:pPr>
      <w:r w:rsidRPr="003747C5">
        <w:rPr>
          <w:lang w:val="en-AU"/>
        </w:rPr>
        <w:t>8.</w:t>
      </w:r>
      <w:r w:rsidRPr="003747C5">
        <w:rPr>
          <w:lang w:val="en-AU"/>
        </w:rPr>
        <w:tab/>
        <w:t>prevent$.tw.</w:t>
      </w:r>
    </w:p>
    <w:p w14:paraId="102944F9" w14:textId="77777777" w:rsidR="003747C5" w:rsidRPr="003747C5" w:rsidRDefault="003747C5" w:rsidP="007E09C8">
      <w:pPr>
        <w:spacing w:after="0"/>
        <w:rPr>
          <w:lang w:val="en-AU"/>
        </w:rPr>
      </w:pPr>
      <w:r w:rsidRPr="003747C5">
        <w:rPr>
          <w:lang w:val="en-AU"/>
        </w:rPr>
        <w:t>9.</w:t>
      </w:r>
      <w:r w:rsidRPr="003747C5">
        <w:rPr>
          <w:lang w:val="en-AU"/>
        </w:rPr>
        <w:tab/>
        <w:t xml:space="preserve">exp anti-infective </w:t>
      </w:r>
      <w:proofErr w:type="gramStart"/>
      <w:r w:rsidRPr="003747C5">
        <w:rPr>
          <w:lang w:val="en-AU"/>
        </w:rPr>
        <w:t>agents,urinary</w:t>
      </w:r>
      <w:proofErr w:type="gramEnd"/>
      <w:r w:rsidRPr="003747C5">
        <w:rPr>
          <w:lang w:val="en-AU"/>
        </w:rPr>
        <w:t>/</w:t>
      </w:r>
    </w:p>
    <w:p w14:paraId="1A47C400" w14:textId="77777777" w:rsidR="003747C5" w:rsidRPr="003747C5" w:rsidRDefault="003747C5" w:rsidP="007E09C8">
      <w:pPr>
        <w:spacing w:after="0"/>
        <w:rPr>
          <w:lang w:val="en-AU"/>
        </w:rPr>
      </w:pPr>
      <w:r w:rsidRPr="003747C5">
        <w:rPr>
          <w:lang w:val="en-AU"/>
        </w:rPr>
        <w:t>10.</w:t>
      </w:r>
      <w:r w:rsidRPr="003747C5">
        <w:rPr>
          <w:lang w:val="en-AU"/>
        </w:rPr>
        <w:tab/>
        <w:t>recurrence/ or recurren$.tw.</w:t>
      </w:r>
    </w:p>
    <w:p w14:paraId="4E36E8AD" w14:textId="77777777" w:rsidR="003747C5" w:rsidRPr="003747C5" w:rsidRDefault="003747C5" w:rsidP="007E09C8">
      <w:pPr>
        <w:spacing w:after="0"/>
        <w:rPr>
          <w:lang w:val="en-AU"/>
        </w:rPr>
      </w:pPr>
      <w:r w:rsidRPr="003747C5">
        <w:rPr>
          <w:lang w:val="en-AU"/>
        </w:rPr>
        <w:t>11.</w:t>
      </w:r>
      <w:r w:rsidRPr="003747C5">
        <w:rPr>
          <w:lang w:val="en-AU"/>
        </w:rPr>
        <w:tab/>
        <w:t>exp Nitrofurantoin/ or nitrofurantoin.mp.</w:t>
      </w:r>
    </w:p>
    <w:p w14:paraId="2B8902ED" w14:textId="77777777" w:rsidR="003747C5" w:rsidRPr="003747C5" w:rsidRDefault="003747C5" w:rsidP="007E09C8">
      <w:pPr>
        <w:spacing w:after="0"/>
        <w:rPr>
          <w:lang w:val="en-AU"/>
        </w:rPr>
      </w:pPr>
      <w:r w:rsidRPr="003747C5">
        <w:rPr>
          <w:lang w:val="en-AU"/>
        </w:rPr>
        <w:t>12.</w:t>
      </w:r>
      <w:r w:rsidRPr="003747C5">
        <w:rPr>
          <w:lang w:val="en-AU"/>
        </w:rPr>
        <w:tab/>
        <w:t>trimethoprim.mp. or exp Trimethoprim/</w:t>
      </w:r>
    </w:p>
    <w:p w14:paraId="4241FBEA" w14:textId="77777777" w:rsidR="003747C5" w:rsidRPr="003747C5" w:rsidRDefault="003747C5" w:rsidP="007E09C8">
      <w:pPr>
        <w:spacing w:after="0"/>
        <w:rPr>
          <w:lang w:val="en-AU"/>
        </w:rPr>
      </w:pPr>
      <w:r w:rsidRPr="003747C5">
        <w:rPr>
          <w:lang w:val="en-AU"/>
        </w:rPr>
        <w:t>13.</w:t>
      </w:r>
      <w:r w:rsidRPr="003747C5">
        <w:rPr>
          <w:lang w:val="en-AU"/>
        </w:rPr>
        <w:tab/>
        <w:t>cotrimoxazole.mp. or exp Trimethoprim, Sulfamethoxazole Drug Combination/</w:t>
      </w:r>
    </w:p>
    <w:p w14:paraId="786A1439" w14:textId="77777777" w:rsidR="003747C5" w:rsidRPr="003747C5" w:rsidRDefault="003747C5" w:rsidP="007E09C8">
      <w:pPr>
        <w:spacing w:after="0"/>
        <w:rPr>
          <w:lang w:val="en-AU"/>
        </w:rPr>
      </w:pPr>
      <w:r w:rsidRPr="003747C5">
        <w:rPr>
          <w:lang w:val="en-AU"/>
        </w:rPr>
        <w:t>14.</w:t>
      </w:r>
      <w:r w:rsidRPr="003747C5">
        <w:rPr>
          <w:lang w:val="en-AU"/>
        </w:rPr>
        <w:tab/>
        <w:t>exp Cephalosporins/ or cefprozil.mp. or cefuroxime.mp. or cefaclor.mp. or cefadroxil.mp. or cefixime.mp. or cefalexin.mp.</w:t>
      </w:r>
    </w:p>
    <w:p w14:paraId="1896D535" w14:textId="77777777" w:rsidR="003747C5" w:rsidRPr="003747C5" w:rsidRDefault="003747C5" w:rsidP="007E09C8">
      <w:pPr>
        <w:spacing w:after="0"/>
        <w:rPr>
          <w:lang w:val="en-AU"/>
        </w:rPr>
      </w:pPr>
      <w:r w:rsidRPr="003747C5">
        <w:rPr>
          <w:lang w:val="en-AU"/>
        </w:rPr>
        <w:t>15.</w:t>
      </w:r>
      <w:r w:rsidRPr="003747C5">
        <w:rPr>
          <w:lang w:val="en-AU"/>
        </w:rPr>
        <w:tab/>
        <w:t>amoxicillin.mp. or exp Amoxicillin/</w:t>
      </w:r>
    </w:p>
    <w:p w14:paraId="6D7E0787" w14:textId="77777777" w:rsidR="003747C5" w:rsidRPr="003747C5" w:rsidRDefault="003747C5" w:rsidP="007E09C8">
      <w:pPr>
        <w:spacing w:after="0"/>
        <w:rPr>
          <w:lang w:val="en-AU"/>
        </w:rPr>
      </w:pPr>
      <w:r w:rsidRPr="003747C5">
        <w:rPr>
          <w:lang w:val="en-AU"/>
        </w:rPr>
        <w:t>16.</w:t>
      </w:r>
      <w:r w:rsidRPr="003747C5">
        <w:rPr>
          <w:lang w:val="en-AU"/>
        </w:rPr>
        <w:tab/>
        <w:t>exp Clavulanic Acids/ or exp Clavulanic Acid/ or clavulan$.mp.</w:t>
      </w:r>
    </w:p>
    <w:p w14:paraId="16F3A581" w14:textId="77777777" w:rsidR="003747C5" w:rsidRPr="003747C5" w:rsidRDefault="003747C5" w:rsidP="007E09C8">
      <w:pPr>
        <w:spacing w:after="0"/>
        <w:rPr>
          <w:lang w:val="en-AU"/>
        </w:rPr>
      </w:pPr>
      <w:r w:rsidRPr="003747C5">
        <w:rPr>
          <w:lang w:val="en-AU"/>
        </w:rPr>
        <w:t>17.</w:t>
      </w:r>
      <w:r w:rsidRPr="003747C5">
        <w:rPr>
          <w:lang w:val="en-AU"/>
        </w:rPr>
        <w:tab/>
        <w:t>or/6-16</w:t>
      </w:r>
    </w:p>
    <w:p w14:paraId="1C21093A" w14:textId="77777777" w:rsidR="003747C5" w:rsidRPr="003747C5" w:rsidRDefault="003747C5" w:rsidP="007E09C8">
      <w:pPr>
        <w:spacing w:after="0"/>
        <w:rPr>
          <w:lang w:val="en-AU"/>
        </w:rPr>
      </w:pPr>
      <w:r w:rsidRPr="003747C5">
        <w:rPr>
          <w:lang w:val="en-AU"/>
        </w:rPr>
        <w:t>18.</w:t>
      </w:r>
      <w:r w:rsidRPr="003747C5">
        <w:rPr>
          <w:lang w:val="en-AU"/>
        </w:rPr>
        <w:tab/>
        <w:t>5 and 17</w:t>
      </w:r>
    </w:p>
    <w:p w14:paraId="3A6BB4DC" w14:textId="77777777" w:rsidR="003747C5" w:rsidRPr="003747C5" w:rsidRDefault="003747C5" w:rsidP="007E09C8">
      <w:pPr>
        <w:spacing w:after="0"/>
        <w:rPr>
          <w:lang w:val="en-AU"/>
        </w:rPr>
      </w:pPr>
      <w:r w:rsidRPr="003747C5">
        <w:rPr>
          <w:lang w:val="en-AU"/>
        </w:rPr>
        <w:t>19.</w:t>
      </w:r>
      <w:r w:rsidRPr="003747C5">
        <w:rPr>
          <w:lang w:val="en-AU"/>
        </w:rPr>
        <w:tab/>
        <w:t>(Infan$ or newborn$ or new-born$ or perinat$ or neonat$ or baby or baby$ or babies or toddler$ or minors or minors$ or boy or boys or boyfriend or boyhood or girl$ or kid or kids or child or child$ or children$ or schoolchild$ or schoolchild).mp. or schoolchild.tw. or schoolchild$.tw. or adolescen$.mp. or juvenil$.mp. or youth$.mp. or teen$.mp. or under$age$.mp. or pubescen$.mp. or exp Pediatrics/ or pediatric$.mp. or paediatric$.mp. or peadiatric$.mp. or school.tw. or school$.tw. or prematur$.mp. or preterm$.mp.</w:t>
      </w:r>
    </w:p>
    <w:p w14:paraId="51063E01" w14:textId="77777777" w:rsidR="003747C5" w:rsidRPr="003747C5" w:rsidRDefault="003747C5" w:rsidP="007E09C8">
      <w:pPr>
        <w:spacing w:after="0"/>
        <w:rPr>
          <w:lang w:val="en-AU"/>
        </w:rPr>
      </w:pPr>
      <w:r w:rsidRPr="003747C5">
        <w:rPr>
          <w:lang w:val="en-AU"/>
        </w:rPr>
        <w:t>20.</w:t>
      </w:r>
      <w:r w:rsidRPr="003747C5">
        <w:rPr>
          <w:lang w:val="en-AU"/>
        </w:rPr>
        <w:tab/>
        <w:t>random:.tw. or placebo:.mp. or blind:.mp. or randomi?ed.mp. or randomized controlled trial.pt.</w:t>
      </w:r>
    </w:p>
    <w:p w14:paraId="77857D48" w14:textId="77777777" w:rsidR="003747C5" w:rsidRPr="003747C5" w:rsidRDefault="003747C5" w:rsidP="007E09C8">
      <w:pPr>
        <w:spacing w:after="0"/>
        <w:rPr>
          <w:lang w:val="en-AU"/>
        </w:rPr>
      </w:pPr>
      <w:r w:rsidRPr="003747C5">
        <w:rPr>
          <w:lang w:val="en-AU"/>
        </w:rPr>
        <w:t>21.</w:t>
      </w:r>
      <w:r w:rsidRPr="003747C5">
        <w:rPr>
          <w:lang w:val="en-AU"/>
        </w:rPr>
        <w:tab/>
        <w:t>18 and 19 and 20</w:t>
      </w:r>
    </w:p>
    <w:p w14:paraId="0F3129AE" w14:textId="77777777" w:rsidR="00D95646" w:rsidRDefault="00D95646" w:rsidP="007E09C8">
      <w:pPr>
        <w:spacing w:after="0"/>
        <w:rPr>
          <w:lang w:val="en-AU"/>
        </w:rPr>
      </w:pPr>
    </w:p>
    <w:p w14:paraId="525EF4B9" w14:textId="54710748" w:rsidR="00D95646" w:rsidRDefault="00D95646" w:rsidP="007E09C8">
      <w:pPr>
        <w:spacing w:after="0"/>
        <w:rPr>
          <w:lang w:val="en-AU"/>
        </w:rPr>
      </w:pPr>
      <w:r w:rsidRPr="00D95646">
        <w:rPr>
          <w:b/>
          <w:bCs/>
          <w:lang w:val="en-AU"/>
        </w:rPr>
        <w:lastRenderedPageBreak/>
        <w:t>EMBASE</w:t>
      </w:r>
      <w:r w:rsidR="003747C5" w:rsidRPr="003747C5">
        <w:rPr>
          <w:lang w:val="en-AU"/>
        </w:rPr>
        <w:t xml:space="preserve"> </w:t>
      </w:r>
    </w:p>
    <w:p w14:paraId="0107125D" w14:textId="5F4AC470" w:rsidR="003747C5" w:rsidRPr="003747C5" w:rsidRDefault="003747C5" w:rsidP="007E09C8">
      <w:pPr>
        <w:spacing w:after="0"/>
        <w:rPr>
          <w:lang w:val="en-AU"/>
        </w:rPr>
      </w:pPr>
      <w:r w:rsidRPr="003747C5">
        <w:rPr>
          <w:lang w:val="en-AU"/>
        </w:rPr>
        <w:t>1974 to 2024 January 05</w:t>
      </w:r>
    </w:p>
    <w:p w14:paraId="07581823" w14:textId="77777777" w:rsidR="003747C5" w:rsidRPr="003747C5" w:rsidRDefault="003747C5" w:rsidP="007E09C8">
      <w:pPr>
        <w:spacing w:after="0"/>
        <w:rPr>
          <w:lang w:val="en-AU"/>
        </w:rPr>
      </w:pPr>
    </w:p>
    <w:p w14:paraId="59A2997B" w14:textId="77777777" w:rsidR="003747C5" w:rsidRPr="003747C5" w:rsidRDefault="003747C5" w:rsidP="007E09C8">
      <w:pPr>
        <w:spacing w:after="0"/>
        <w:rPr>
          <w:lang w:val="en-AU"/>
        </w:rPr>
      </w:pPr>
      <w:r w:rsidRPr="003747C5">
        <w:rPr>
          <w:lang w:val="en-AU"/>
        </w:rPr>
        <w:t>1.</w:t>
      </w:r>
      <w:r w:rsidRPr="003747C5">
        <w:rPr>
          <w:lang w:val="en-AU"/>
        </w:rPr>
        <w:tab/>
        <w:t>urinary tract infection$.mp. or exp Urinary Tract Infections/</w:t>
      </w:r>
    </w:p>
    <w:p w14:paraId="4DE6F3D0" w14:textId="77777777" w:rsidR="003747C5" w:rsidRPr="003747C5" w:rsidRDefault="003747C5" w:rsidP="007E09C8">
      <w:pPr>
        <w:spacing w:after="0"/>
        <w:rPr>
          <w:lang w:val="en-AU"/>
        </w:rPr>
      </w:pPr>
      <w:r w:rsidRPr="003747C5">
        <w:rPr>
          <w:lang w:val="en-AU"/>
        </w:rPr>
        <w:t>2.</w:t>
      </w:r>
      <w:r w:rsidRPr="003747C5">
        <w:rPr>
          <w:lang w:val="en-AU"/>
        </w:rPr>
        <w:tab/>
        <w:t>vesico-ureteral reflux.mp. or exp Vesico-Ureteral Reflux/ or vesicoureteral reflux.mp.</w:t>
      </w:r>
    </w:p>
    <w:p w14:paraId="302458EA" w14:textId="77777777" w:rsidR="003747C5" w:rsidRPr="003747C5" w:rsidRDefault="003747C5" w:rsidP="007E09C8">
      <w:pPr>
        <w:spacing w:after="0"/>
        <w:rPr>
          <w:lang w:val="en-AU"/>
        </w:rPr>
      </w:pPr>
      <w:r w:rsidRPr="003747C5">
        <w:rPr>
          <w:lang w:val="en-AU"/>
        </w:rPr>
        <w:t>3.</w:t>
      </w:r>
      <w:r w:rsidRPr="003747C5">
        <w:rPr>
          <w:lang w:val="en-AU"/>
        </w:rPr>
        <w:tab/>
        <w:t>exp Pyelonephritis/ or pyelonephritis.mp.</w:t>
      </w:r>
    </w:p>
    <w:p w14:paraId="7D73E77D" w14:textId="77777777" w:rsidR="003747C5" w:rsidRPr="003747C5" w:rsidRDefault="003747C5" w:rsidP="007E09C8">
      <w:pPr>
        <w:spacing w:after="0"/>
        <w:rPr>
          <w:lang w:val="en-AU"/>
        </w:rPr>
      </w:pPr>
      <w:r w:rsidRPr="003747C5">
        <w:rPr>
          <w:lang w:val="en-AU"/>
        </w:rPr>
        <w:t>4.</w:t>
      </w:r>
      <w:r w:rsidRPr="003747C5">
        <w:rPr>
          <w:lang w:val="en-AU"/>
        </w:rPr>
        <w:tab/>
        <w:t>exp Cystitis/ or cystitis.mp.</w:t>
      </w:r>
    </w:p>
    <w:p w14:paraId="6284A87C" w14:textId="77777777" w:rsidR="003747C5" w:rsidRPr="003747C5" w:rsidRDefault="003747C5" w:rsidP="007E09C8">
      <w:pPr>
        <w:spacing w:after="0"/>
        <w:rPr>
          <w:lang w:val="en-AU"/>
        </w:rPr>
      </w:pPr>
      <w:r w:rsidRPr="003747C5">
        <w:rPr>
          <w:lang w:val="en-AU"/>
        </w:rPr>
        <w:t>5.</w:t>
      </w:r>
      <w:r w:rsidRPr="003747C5">
        <w:rPr>
          <w:lang w:val="en-AU"/>
        </w:rPr>
        <w:tab/>
        <w:t>or/1-4</w:t>
      </w:r>
    </w:p>
    <w:p w14:paraId="1640837A" w14:textId="77777777" w:rsidR="003747C5" w:rsidRPr="003747C5" w:rsidRDefault="003747C5" w:rsidP="007E09C8">
      <w:pPr>
        <w:spacing w:after="0"/>
        <w:rPr>
          <w:lang w:val="en-AU"/>
        </w:rPr>
      </w:pPr>
      <w:r w:rsidRPr="003747C5">
        <w:rPr>
          <w:lang w:val="en-AU"/>
        </w:rPr>
        <w:t>6.</w:t>
      </w:r>
      <w:r w:rsidRPr="003747C5">
        <w:rPr>
          <w:lang w:val="en-AU"/>
        </w:rPr>
        <w:tab/>
        <w:t>exp Antibiotic Prophylaxis/</w:t>
      </w:r>
    </w:p>
    <w:p w14:paraId="44009E69" w14:textId="77777777" w:rsidR="003747C5" w:rsidRPr="003747C5" w:rsidRDefault="003747C5" w:rsidP="007E09C8">
      <w:pPr>
        <w:spacing w:after="0"/>
        <w:rPr>
          <w:lang w:val="en-AU"/>
        </w:rPr>
      </w:pPr>
      <w:r w:rsidRPr="003747C5">
        <w:rPr>
          <w:lang w:val="en-AU"/>
        </w:rPr>
        <w:t>7.</w:t>
      </w:r>
      <w:r w:rsidRPr="003747C5">
        <w:rPr>
          <w:lang w:val="en-AU"/>
        </w:rPr>
        <w:tab/>
        <w:t>(antibiotic$ adj2 prophyla$).mp.</w:t>
      </w:r>
    </w:p>
    <w:p w14:paraId="66C9F9BC" w14:textId="77777777" w:rsidR="003747C5" w:rsidRPr="003747C5" w:rsidRDefault="003747C5" w:rsidP="007E09C8">
      <w:pPr>
        <w:spacing w:after="0"/>
        <w:rPr>
          <w:lang w:val="en-AU"/>
        </w:rPr>
      </w:pPr>
      <w:r w:rsidRPr="003747C5">
        <w:rPr>
          <w:lang w:val="en-AU"/>
        </w:rPr>
        <w:t>8.</w:t>
      </w:r>
      <w:r w:rsidRPr="003747C5">
        <w:rPr>
          <w:lang w:val="en-AU"/>
        </w:rPr>
        <w:tab/>
        <w:t>prevent$.tw.</w:t>
      </w:r>
    </w:p>
    <w:p w14:paraId="6D7E8819" w14:textId="77777777" w:rsidR="003747C5" w:rsidRPr="003747C5" w:rsidRDefault="003747C5" w:rsidP="007E09C8">
      <w:pPr>
        <w:spacing w:after="0"/>
        <w:rPr>
          <w:lang w:val="en-AU"/>
        </w:rPr>
      </w:pPr>
      <w:r w:rsidRPr="003747C5">
        <w:rPr>
          <w:lang w:val="en-AU"/>
        </w:rPr>
        <w:t>9.</w:t>
      </w:r>
      <w:r w:rsidRPr="003747C5">
        <w:rPr>
          <w:lang w:val="en-AU"/>
        </w:rPr>
        <w:tab/>
        <w:t xml:space="preserve">exp anti-infective </w:t>
      </w:r>
      <w:proofErr w:type="gramStart"/>
      <w:r w:rsidRPr="003747C5">
        <w:rPr>
          <w:lang w:val="en-AU"/>
        </w:rPr>
        <w:t>agents,urinary</w:t>
      </w:r>
      <w:proofErr w:type="gramEnd"/>
      <w:r w:rsidRPr="003747C5">
        <w:rPr>
          <w:lang w:val="en-AU"/>
        </w:rPr>
        <w:t>/</w:t>
      </w:r>
    </w:p>
    <w:p w14:paraId="2A380904" w14:textId="77777777" w:rsidR="003747C5" w:rsidRPr="003747C5" w:rsidRDefault="003747C5" w:rsidP="007E09C8">
      <w:pPr>
        <w:spacing w:after="0"/>
        <w:rPr>
          <w:lang w:val="en-AU"/>
        </w:rPr>
      </w:pPr>
      <w:r w:rsidRPr="003747C5">
        <w:rPr>
          <w:lang w:val="en-AU"/>
        </w:rPr>
        <w:t>10.</w:t>
      </w:r>
      <w:r w:rsidRPr="003747C5">
        <w:rPr>
          <w:lang w:val="en-AU"/>
        </w:rPr>
        <w:tab/>
        <w:t>recurrence/ or recurren$.tw.</w:t>
      </w:r>
    </w:p>
    <w:p w14:paraId="42BEA184" w14:textId="77777777" w:rsidR="003747C5" w:rsidRPr="003747C5" w:rsidRDefault="003747C5" w:rsidP="007E09C8">
      <w:pPr>
        <w:spacing w:after="0"/>
        <w:rPr>
          <w:lang w:val="en-AU"/>
        </w:rPr>
      </w:pPr>
      <w:r w:rsidRPr="003747C5">
        <w:rPr>
          <w:lang w:val="en-AU"/>
        </w:rPr>
        <w:t>11.</w:t>
      </w:r>
      <w:r w:rsidRPr="003747C5">
        <w:rPr>
          <w:lang w:val="en-AU"/>
        </w:rPr>
        <w:tab/>
        <w:t>exp Nitrofurantoin/ or nitrofurantoin.mp.</w:t>
      </w:r>
    </w:p>
    <w:p w14:paraId="26470E3C" w14:textId="77777777" w:rsidR="003747C5" w:rsidRPr="003747C5" w:rsidRDefault="003747C5" w:rsidP="007E09C8">
      <w:pPr>
        <w:spacing w:after="0"/>
        <w:rPr>
          <w:lang w:val="en-AU"/>
        </w:rPr>
      </w:pPr>
      <w:r w:rsidRPr="003747C5">
        <w:rPr>
          <w:lang w:val="en-AU"/>
        </w:rPr>
        <w:t>12.</w:t>
      </w:r>
      <w:r w:rsidRPr="003747C5">
        <w:rPr>
          <w:lang w:val="en-AU"/>
        </w:rPr>
        <w:tab/>
        <w:t>trimethoprim.mp. or exp Trimethoprim/</w:t>
      </w:r>
    </w:p>
    <w:p w14:paraId="0EF9E001" w14:textId="77777777" w:rsidR="003747C5" w:rsidRPr="003747C5" w:rsidRDefault="003747C5" w:rsidP="007E09C8">
      <w:pPr>
        <w:spacing w:after="0"/>
        <w:rPr>
          <w:lang w:val="en-AU"/>
        </w:rPr>
      </w:pPr>
      <w:r w:rsidRPr="003747C5">
        <w:rPr>
          <w:lang w:val="en-AU"/>
        </w:rPr>
        <w:t>13.</w:t>
      </w:r>
      <w:r w:rsidRPr="003747C5">
        <w:rPr>
          <w:lang w:val="en-AU"/>
        </w:rPr>
        <w:tab/>
        <w:t>cotrimoxazole.mp. or exp Trimethoprim, Sulfamethoxazole Drug Combination/</w:t>
      </w:r>
    </w:p>
    <w:p w14:paraId="23132F6D" w14:textId="77777777" w:rsidR="003747C5" w:rsidRPr="003747C5" w:rsidRDefault="003747C5" w:rsidP="007E09C8">
      <w:pPr>
        <w:spacing w:after="0"/>
        <w:rPr>
          <w:lang w:val="en-AU"/>
        </w:rPr>
      </w:pPr>
      <w:r w:rsidRPr="003747C5">
        <w:rPr>
          <w:lang w:val="en-AU"/>
        </w:rPr>
        <w:t>14.</w:t>
      </w:r>
      <w:r w:rsidRPr="003747C5">
        <w:rPr>
          <w:lang w:val="en-AU"/>
        </w:rPr>
        <w:tab/>
        <w:t>exp Cephalosporins/ or cefprozil.mp. or cefuroxime.mp. or cefaclor.mp. or cefadroxil.mp. or cefixime.mp. or cefalexin.mp.</w:t>
      </w:r>
    </w:p>
    <w:p w14:paraId="320F30C1" w14:textId="77777777" w:rsidR="003747C5" w:rsidRPr="003747C5" w:rsidRDefault="003747C5" w:rsidP="007E09C8">
      <w:pPr>
        <w:spacing w:after="0"/>
        <w:rPr>
          <w:lang w:val="en-AU"/>
        </w:rPr>
      </w:pPr>
      <w:r w:rsidRPr="003747C5">
        <w:rPr>
          <w:lang w:val="en-AU"/>
        </w:rPr>
        <w:t>15.</w:t>
      </w:r>
      <w:r w:rsidRPr="003747C5">
        <w:rPr>
          <w:lang w:val="en-AU"/>
        </w:rPr>
        <w:tab/>
        <w:t>amoxicillin.mp. or exp Amoxicillin/</w:t>
      </w:r>
    </w:p>
    <w:p w14:paraId="0BCE32E2" w14:textId="77777777" w:rsidR="003747C5" w:rsidRPr="003747C5" w:rsidRDefault="003747C5" w:rsidP="007E09C8">
      <w:pPr>
        <w:spacing w:after="0"/>
        <w:rPr>
          <w:lang w:val="en-AU"/>
        </w:rPr>
      </w:pPr>
      <w:r w:rsidRPr="003747C5">
        <w:rPr>
          <w:lang w:val="en-AU"/>
        </w:rPr>
        <w:t>16.</w:t>
      </w:r>
      <w:r w:rsidRPr="003747C5">
        <w:rPr>
          <w:lang w:val="en-AU"/>
        </w:rPr>
        <w:tab/>
        <w:t>exp Clavulanic Acids/ or exp Clavulanic Acid/ or clavulan$.mp.</w:t>
      </w:r>
    </w:p>
    <w:p w14:paraId="0082C89E" w14:textId="77777777" w:rsidR="003747C5" w:rsidRPr="003747C5" w:rsidRDefault="003747C5" w:rsidP="007E09C8">
      <w:pPr>
        <w:spacing w:after="0"/>
        <w:rPr>
          <w:lang w:val="en-AU"/>
        </w:rPr>
      </w:pPr>
      <w:r w:rsidRPr="003747C5">
        <w:rPr>
          <w:lang w:val="en-AU"/>
        </w:rPr>
        <w:t>17.</w:t>
      </w:r>
      <w:r w:rsidRPr="003747C5">
        <w:rPr>
          <w:lang w:val="en-AU"/>
        </w:rPr>
        <w:tab/>
        <w:t>or/6-16</w:t>
      </w:r>
    </w:p>
    <w:p w14:paraId="345717F0" w14:textId="77777777" w:rsidR="003747C5" w:rsidRPr="003747C5" w:rsidRDefault="003747C5" w:rsidP="007E09C8">
      <w:pPr>
        <w:spacing w:after="0"/>
        <w:rPr>
          <w:lang w:val="en-AU"/>
        </w:rPr>
      </w:pPr>
      <w:r w:rsidRPr="003747C5">
        <w:rPr>
          <w:lang w:val="en-AU"/>
        </w:rPr>
        <w:t>18.</w:t>
      </w:r>
      <w:r w:rsidRPr="003747C5">
        <w:rPr>
          <w:lang w:val="en-AU"/>
        </w:rPr>
        <w:tab/>
        <w:t>5 and 17</w:t>
      </w:r>
    </w:p>
    <w:p w14:paraId="0C3E110F" w14:textId="77777777" w:rsidR="003747C5" w:rsidRPr="003747C5" w:rsidRDefault="003747C5" w:rsidP="007E09C8">
      <w:pPr>
        <w:spacing w:after="0"/>
        <w:rPr>
          <w:lang w:val="en-AU"/>
        </w:rPr>
      </w:pPr>
      <w:r w:rsidRPr="003747C5">
        <w:rPr>
          <w:lang w:val="en-AU"/>
        </w:rPr>
        <w:t>19.</w:t>
      </w:r>
      <w:r w:rsidRPr="003747C5">
        <w:rPr>
          <w:lang w:val="en-AU"/>
        </w:rPr>
        <w:tab/>
        <w:t>(Infan$ or newborn$ or new-born$ or perinat$ or neonat$ or baby or baby$ or babies or toddler$ or minors or minors$ or boy or boys or boyfriend or boyhood or girl$ or kid or kids or child or child$ or children$ or schoolchild$ or schoolchild).mp. or schoolchild.tw. or schoolchild$.tw. or adolescen$.mp. or juvenil$.mp. or youth$.mp. or teen$.mp. or under$age$.mp. or pubescen$.mp. or exp Pediatrics/ or pediatric$.mp. or paediatric$.mp. or peadiatric$.mp. or school.tw. or school$.tw. or prematur$.mp. or preterm$.mp.</w:t>
      </w:r>
    </w:p>
    <w:p w14:paraId="44211446" w14:textId="77777777" w:rsidR="003747C5" w:rsidRPr="003747C5" w:rsidRDefault="003747C5" w:rsidP="007E09C8">
      <w:pPr>
        <w:spacing w:after="0"/>
        <w:rPr>
          <w:lang w:val="en-AU"/>
        </w:rPr>
      </w:pPr>
      <w:r w:rsidRPr="003747C5">
        <w:rPr>
          <w:lang w:val="en-AU"/>
        </w:rPr>
        <w:t>20.</w:t>
      </w:r>
      <w:r w:rsidRPr="003747C5">
        <w:rPr>
          <w:lang w:val="en-AU"/>
        </w:rPr>
        <w:tab/>
        <w:t>random:.tw. or placebo:.mp. or blind:.mp. or randomi?ed.mp. or randomized controlled trial.pt.</w:t>
      </w:r>
    </w:p>
    <w:p w14:paraId="44139CE1" w14:textId="77777777" w:rsidR="003747C5" w:rsidRPr="003747C5" w:rsidRDefault="003747C5" w:rsidP="007E09C8">
      <w:pPr>
        <w:spacing w:after="0"/>
        <w:rPr>
          <w:lang w:val="en-AU"/>
        </w:rPr>
      </w:pPr>
      <w:r w:rsidRPr="003747C5">
        <w:rPr>
          <w:lang w:val="en-AU"/>
        </w:rPr>
        <w:t>21.</w:t>
      </w:r>
      <w:r w:rsidRPr="003747C5">
        <w:rPr>
          <w:lang w:val="en-AU"/>
        </w:rPr>
        <w:tab/>
        <w:t>18 and 19 and 20</w:t>
      </w:r>
    </w:p>
    <w:p w14:paraId="641935A6" w14:textId="77777777" w:rsidR="00E67431" w:rsidRDefault="00E67431" w:rsidP="007E09C8">
      <w:pPr>
        <w:spacing w:after="0"/>
        <w:rPr>
          <w:lang w:val="en-AU"/>
        </w:rPr>
      </w:pPr>
    </w:p>
    <w:p w14:paraId="6B171390" w14:textId="6BE46AF6" w:rsidR="003747C5" w:rsidRPr="00BC197D" w:rsidRDefault="003747C5" w:rsidP="00BC197D">
      <w:pPr>
        <w:rPr>
          <w:b/>
          <w:bCs/>
          <w:lang w:val="en-CA"/>
        </w:rPr>
      </w:pPr>
      <w:r w:rsidRPr="00E67431">
        <w:rPr>
          <w:b/>
          <w:bCs/>
          <w:lang w:val="en-AU"/>
        </w:rPr>
        <w:t>CENTRAL</w:t>
      </w:r>
      <w:r w:rsidR="00BC197D">
        <w:rPr>
          <w:b/>
          <w:bCs/>
          <w:lang w:val="en-AU"/>
        </w:rPr>
        <w:t xml:space="preserve"> </w:t>
      </w:r>
      <w:r w:rsidR="00BC197D" w:rsidRPr="006829F1">
        <w:rPr>
          <w:b/>
          <w:bCs/>
          <w:lang w:val="en-CA"/>
        </w:rPr>
        <w:t>(via Ovid)</w:t>
      </w:r>
    </w:p>
    <w:p w14:paraId="6F566A21" w14:textId="77777777" w:rsidR="003747C5" w:rsidRPr="003747C5" w:rsidRDefault="003747C5" w:rsidP="007E09C8">
      <w:pPr>
        <w:spacing w:after="0"/>
        <w:rPr>
          <w:lang w:val="en-AU"/>
        </w:rPr>
      </w:pPr>
    </w:p>
    <w:p w14:paraId="613266B4" w14:textId="77777777" w:rsidR="003747C5" w:rsidRPr="003747C5" w:rsidRDefault="003747C5" w:rsidP="007E09C8">
      <w:pPr>
        <w:spacing w:after="0"/>
        <w:rPr>
          <w:lang w:val="en-AU"/>
        </w:rPr>
      </w:pPr>
      <w:r w:rsidRPr="003747C5">
        <w:rPr>
          <w:lang w:val="en-AU"/>
        </w:rPr>
        <w:lastRenderedPageBreak/>
        <w:t>ID</w:t>
      </w:r>
      <w:r w:rsidRPr="003747C5">
        <w:rPr>
          <w:lang w:val="en-AU"/>
        </w:rPr>
        <w:tab/>
        <w:t>Search</w:t>
      </w:r>
      <w:r w:rsidRPr="003747C5">
        <w:rPr>
          <w:lang w:val="en-AU"/>
        </w:rPr>
        <w:tab/>
        <w:t>Hits</w:t>
      </w:r>
    </w:p>
    <w:p w14:paraId="659AE4D3" w14:textId="77777777" w:rsidR="003747C5" w:rsidRPr="003747C5" w:rsidRDefault="003747C5" w:rsidP="007E09C8">
      <w:pPr>
        <w:spacing w:after="0"/>
        <w:rPr>
          <w:lang w:val="en-AU"/>
        </w:rPr>
      </w:pPr>
      <w:r w:rsidRPr="003747C5">
        <w:rPr>
          <w:lang w:val="en-AU"/>
        </w:rPr>
        <w:t>#1</w:t>
      </w:r>
      <w:r w:rsidRPr="003747C5">
        <w:rPr>
          <w:lang w:val="en-AU"/>
        </w:rPr>
        <w:tab/>
        <w:t>MeSH descriptor: [Vesico-Ureteral Reflux] explode all trees</w:t>
      </w:r>
      <w:r w:rsidRPr="003747C5">
        <w:rPr>
          <w:lang w:val="en-AU"/>
        </w:rPr>
        <w:tab/>
        <w:t>191</w:t>
      </w:r>
    </w:p>
    <w:p w14:paraId="02495FE7" w14:textId="77777777" w:rsidR="003747C5" w:rsidRPr="003747C5" w:rsidRDefault="003747C5" w:rsidP="007E09C8">
      <w:pPr>
        <w:spacing w:after="0"/>
        <w:rPr>
          <w:lang w:val="en-AU"/>
        </w:rPr>
      </w:pPr>
      <w:r w:rsidRPr="003747C5">
        <w:rPr>
          <w:lang w:val="en-AU"/>
        </w:rPr>
        <w:t>#2</w:t>
      </w:r>
      <w:r w:rsidRPr="003747C5">
        <w:rPr>
          <w:lang w:val="en-AU"/>
        </w:rPr>
        <w:tab/>
        <w:t>MeSH descriptor: [Pyelonephritis] explode all trees</w:t>
      </w:r>
      <w:r w:rsidRPr="003747C5">
        <w:rPr>
          <w:lang w:val="en-AU"/>
        </w:rPr>
        <w:tab/>
        <w:t>343</w:t>
      </w:r>
    </w:p>
    <w:p w14:paraId="53F0CDF3" w14:textId="77777777" w:rsidR="003747C5" w:rsidRPr="003747C5" w:rsidRDefault="003747C5" w:rsidP="007E09C8">
      <w:pPr>
        <w:spacing w:after="0"/>
        <w:rPr>
          <w:lang w:val="en-AU"/>
        </w:rPr>
      </w:pPr>
      <w:r w:rsidRPr="003747C5">
        <w:rPr>
          <w:lang w:val="en-AU"/>
        </w:rPr>
        <w:t>#3</w:t>
      </w:r>
      <w:r w:rsidRPr="003747C5">
        <w:rPr>
          <w:lang w:val="en-AU"/>
        </w:rPr>
        <w:tab/>
        <w:t>MeSH descriptor: [Cystitis] explode all trees</w:t>
      </w:r>
      <w:r w:rsidRPr="003747C5">
        <w:rPr>
          <w:lang w:val="en-AU"/>
        </w:rPr>
        <w:tab/>
        <w:t>652</w:t>
      </w:r>
    </w:p>
    <w:p w14:paraId="5819C37D" w14:textId="77777777" w:rsidR="003747C5" w:rsidRPr="003747C5" w:rsidRDefault="003747C5" w:rsidP="007E09C8">
      <w:pPr>
        <w:spacing w:after="0"/>
        <w:rPr>
          <w:lang w:val="en-AU"/>
        </w:rPr>
      </w:pPr>
      <w:r w:rsidRPr="003747C5">
        <w:rPr>
          <w:lang w:val="en-AU"/>
        </w:rPr>
        <w:t>#4</w:t>
      </w:r>
      <w:r w:rsidRPr="003747C5">
        <w:rPr>
          <w:lang w:val="en-AU"/>
        </w:rPr>
        <w:tab/>
        <w:t>MeSH descriptor: [Urinary Tract Infections] explode all trees</w:t>
      </w:r>
      <w:r w:rsidRPr="003747C5">
        <w:rPr>
          <w:lang w:val="en-AU"/>
        </w:rPr>
        <w:tab/>
        <w:t>3039</w:t>
      </w:r>
    </w:p>
    <w:p w14:paraId="6F6D6594" w14:textId="77777777" w:rsidR="003747C5" w:rsidRPr="003747C5" w:rsidRDefault="003747C5" w:rsidP="007E09C8">
      <w:pPr>
        <w:spacing w:after="0"/>
        <w:rPr>
          <w:lang w:val="en-AU"/>
        </w:rPr>
      </w:pPr>
      <w:r w:rsidRPr="003747C5">
        <w:rPr>
          <w:lang w:val="en-AU"/>
        </w:rPr>
        <w:t>#5</w:t>
      </w:r>
      <w:r w:rsidRPr="003747C5">
        <w:rPr>
          <w:lang w:val="en-AU"/>
        </w:rPr>
        <w:tab/>
        <w:t>(urinary tract infection or cystitis or pyelonephritis or vesico-ureteral reflux</w:t>
      </w:r>
      <w:proofErr w:type="gramStart"/>
      <w:r w:rsidRPr="003747C5">
        <w:rPr>
          <w:lang w:val="en-AU"/>
        </w:rPr>
        <w:t>):ti</w:t>
      </w:r>
      <w:proofErr w:type="gramEnd"/>
      <w:r w:rsidRPr="003747C5">
        <w:rPr>
          <w:lang w:val="en-AU"/>
        </w:rPr>
        <w:t>,ab,kw</w:t>
      </w:r>
      <w:r w:rsidRPr="003747C5">
        <w:rPr>
          <w:lang w:val="en-AU"/>
        </w:rPr>
        <w:tab/>
        <w:t>11349</w:t>
      </w:r>
    </w:p>
    <w:p w14:paraId="52DED06E" w14:textId="77777777" w:rsidR="003747C5" w:rsidRPr="003747C5" w:rsidRDefault="003747C5" w:rsidP="007E09C8">
      <w:pPr>
        <w:spacing w:after="0"/>
        <w:rPr>
          <w:lang w:val="en-AU"/>
        </w:rPr>
      </w:pPr>
      <w:r w:rsidRPr="003747C5">
        <w:rPr>
          <w:lang w:val="en-AU"/>
        </w:rPr>
        <w:t>#6</w:t>
      </w:r>
      <w:r w:rsidRPr="003747C5">
        <w:rPr>
          <w:lang w:val="en-AU"/>
        </w:rPr>
        <w:tab/>
        <w:t>#1 or #2 or #3 or #4 or #5</w:t>
      </w:r>
      <w:r w:rsidRPr="003747C5">
        <w:rPr>
          <w:lang w:val="en-AU"/>
        </w:rPr>
        <w:tab/>
        <w:t>12382</w:t>
      </w:r>
    </w:p>
    <w:p w14:paraId="48EEFAEE" w14:textId="77777777" w:rsidR="003747C5" w:rsidRPr="003747C5" w:rsidRDefault="003747C5" w:rsidP="007E09C8">
      <w:pPr>
        <w:spacing w:after="0"/>
        <w:rPr>
          <w:lang w:val="en-AU"/>
        </w:rPr>
      </w:pPr>
      <w:r w:rsidRPr="003747C5">
        <w:rPr>
          <w:lang w:val="en-AU"/>
        </w:rPr>
        <w:t>#7</w:t>
      </w:r>
      <w:r w:rsidRPr="003747C5">
        <w:rPr>
          <w:lang w:val="en-AU"/>
        </w:rPr>
        <w:tab/>
        <w:t>MeSH descriptor: [Antibiotic Prophylaxis] explode all trees</w:t>
      </w:r>
      <w:r w:rsidRPr="003747C5">
        <w:rPr>
          <w:lang w:val="en-AU"/>
        </w:rPr>
        <w:tab/>
        <w:t>1788</w:t>
      </w:r>
    </w:p>
    <w:p w14:paraId="131D56AD" w14:textId="77777777" w:rsidR="003747C5" w:rsidRPr="003747C5" w:rsidRDefault="003747C5" w:rsidP="007E09C8">
      <w:pPr>
        <w:spacing w:after="0"/>
        <w:rPr>
          <w:lang w:val="en-AU"/>
        </w:rPr>
      </w:pPr>
      <w:r w:rsidRPr="003747C5">
        <w:rPr>
          <w:lang w:val="en-AU"/>
        </w:rPr>
        <w:t>#8</w:t>
      </w:r>
      <w:r w:rsidRPr="003747C5">
        <w:rPr>
          <w:lang w:val="en-AU"/>
        </w:rPr>
        <w:tab/>
        <w:t>MeSH descriptor: [Recurrence] explode all trees</w:t>
      </w:r>
      <w:r w:rsidRPr="003747C5">
        <w:rPr>
          <w:lang w:val="en-AU"/>
        </w:rPr>
        <w:tab/>
        <w:t>14687</w:t>
      </w:r>
    </w:p>
    <w:p w14:paraId="6792F8FF" w14:textId="77777777" w:rsidR="003747C5" w:rsidRPr="003747C5" w:rsidRDefault="003747C5" w:rsidP="007E09C8">
      <w:pPr>
        <w:spacing w:after="0"/>
        <w:rPr>
          <w:lang w:val="en-AU"/>
        </w:rPr>
      </w:pPr>
      <w:r w:rsidRPr="003747C5">
        <w:rPr>
          <w:lang w:val="en-AU"/>
        </w:rPr>
        <w:t>#9</w:t>
      </w:r>
      <w:r w:rsidRPr="003747C5">
        <w:rPr>
          <w:lang w:val="en-AU"/>
        </w:rPr>
        <w:tab/>
        <w:t>MeSH descriptor: [Nitrofurantoin] explode all trees</w:t>
      </w:r>
      <w:r w:rsidRPr="003747C5">
        <w:rPr>
          <w:lang w:val="en-AU"/>
        </w:rPr>
        <w:tab/>
        <w:t>186</w:t>
      </w:r>
    </w:p>
    <w:p w14:paraId="0C6739CA" w14:textId="77777777" w:rsidR="003747C5" w:rsidRPr="003747C5" w:rsidRDefault="003747C5" w:rsidP="007E09C8">
      <w:pPr>
        <w:spacing w:after="0"/>
        <w:rPr>
          <w:lang w:val="en-AU"/>
        </w:rPr>
      </w:pPr>
      <w:r w:rsidRPr="003747C5">
        <w:rPr>
          <w:lang w:val="en-AU"/>
        </w:rPr>
        <w:t>#10</w:t>
      </w:r>
      <w:r w:rsidRPr="003747C5">
        <w:rPr>
          <w:lang w:val="en-AU"/>
        </w:rPr>
        <w:tab/>
        <w:t>MeSH descriptor: [Cephalosporins] explode all trees</w:t>
      </w:r>
      <w:r w:rsidRPr="003747C5">
        <w:rPr>
          <w:lang w:val="en-AU"/>
        </w:rPr>
        <w:tab/>
        <w:t>4786</w:t>
      </w:r>
    </w:p>
    <w:p w14:paraId="6F20A41E" w14:textId="77777777" w:rsidR="003747C5" w:rsidRPr="003747C5" w:rsidRDefault="003747C5" w:rsidP="007E09C8">
      <w:pPr>
        <w:spacing w:after="0"/>
        <w:rPr>
          <w:lang w:val="en-AU"/>
        </w:rPr>
      </w:pPr>
      <w:r w:rsidRPr="003747C5">
        <w:rPr>
          <w:lang w:val="en-AU"/>
        </w:rPr>
        <w:t>#11</w:t>
      </w:r>
      <w:r w:rsidRPr="003747C5">
        <w:rPr>
          <w:lang w:val="en-AU"/>
        </w:rPr>
        <w:tab/>
        <w:t>MeSH descriptor: [Amoxicillin] explode all trees</w:t>
      </w:r>
      <w:r w:rsidRPr="003747C5">
        <w:rPr>
          <w:lang w:val="en-AU"/>
        </w:rPr>
        <w:tab/>
        <w:t>3268</w:t>
      </w:r>
    </w:p>
    <w:p w14:paraId="5244F368" w14:textId="77777777" w:rsidR="003747C5" w:rsidRPr="003747C5" w:rsidRDefault="003747C5" w:rsidP="007E09C8">
      <w:pPr>
        <w:spacing w:after="0"/>
        <w:rPr>
          <w:lang w:val="en-AU"/>
        </w:rPr>
      </w:pPr>
      <w:r w:rsidRPr="003747C5">
        <w:rPr>
          <w:lang w:val="en-AU"/>
        </w:rPr>
        <w:t>#12</w:t>
      </w:r>
      <w:r w:rsidRPr="003747C5">
        <w:rPr>
          <w:lang w:val="en-AU"/>
        </w:rPr>
        <w:tab/>
        <w:t>MeSH descriptor: [Clavulanic Acids] explode all trees</w:t>
      </w:r>
      <w:r w:rsidRPr="003747C5">
        <w:rPr>
          <w:lang w:val="en-AU"/>
        </w:rPr>
        <w:tab/>
        <w:t>975</w:t>
      </w:r>
    </w:p>
    <w:p w14:paraId="3A3AB4D3" w14:textId="77777777" w:rsidR="003747C5" w:rsidRPr="003747C5" w:rsidRDefault="003747C5" w:rsidP="007E09C8">
      <w:pPr>
        <w:spacing w:after="0"/>
        <w:rPr>
          <w:lang w:val="en-AU"/>
        </w:rPr>
      </w:pPr>
      <w:r w:rsidRPr="003747C5">
        <w:rPr>
          <w:lang w:val="en-AU"/>
        </w:rPr>
        <w:t>#13</w:t>
      </w:r>
      <w:r w:rsidRPr="003747C5">
        <w:rPr>
          <w:lang w:val="en-AU"/>
        </w:rPr>
        <w:tab/>
        <w:t>MeSH descriptor: [Sulfamethoxazole] explode all trees</w:t>
      </w:r>
      <w:r w:rsidRPr="003747C5">
        <w:rPr>
          <w:lang w:val="en-AU"/>
        </w:rPr>
        <w:tab/>
        <w:t>1254</w:t>
      </w:r>
    </w:p>
    <w:p w14:paraId="7937C689" w14:textId="77777777" w:rsidR="003747C5" w:rsidRPr="003747C5" w:rsidRDefault="003747C5" w:rsidP="007E09C8">
      <w:pPr>
        <w:spacing w:after="0"/>
        <w:rPr>
          <w:lang w:val="en-AU"/>
        </w:rPr>
      </w:pPr>
      <w:r w:rsidRPr="003747C5">
        <w:rPr>
          <w:lang w:val="en-AU"/>
        </w:rPr>
        <w:t>#14</w:t>
      </w:r>
      <w:r w:rsidRPr="003747C5">
        <w:rPr>
          <w:lang w:val="en-AU"/>
        </w:rPr>
        <w:tab/>
        <w:t>MeSH descriptor: [Trimethoprim, Sulfamethoxazole Drug Combination] explode all trees</w:t>
      </w:r>
      <w:r w:rsidRPr="003747C5">
        <w:rPr>
          <w:lang w:val="en-AU"/>
        </w:rPr>
        <w:tab/>
        <w:t>920</w:t>
      </w:r>
    </w:p>
    <w:p w14:paraId="6BC86556" w14:textId="77777777" w:rsidR="003747C5" w:rsidRPr="003747C5" w:rsidRDefault="003747C5" w:rsidP="007E09C8">
      <w:pPr>
        <w:spacing w:after="0"/>
        <w:rPr>
          <w:lang w:val="en-AU"/>
        </w:rPr>
      </w:pPr>
      <w:r w:rsidRPr="003747C5">
        <w:rPr>
          <w:lang w:val="en-AU"/>
        </w:rPr>
        <w:t>#15</w:t>
      </w:r>
      <w:r w:rsidRPr="003747C5">
        <w:rPr>
          <w:lang w:val="en-AU"/>
        </w:rPr>
        <w:tab/>
        <w:t>MeSH descriptor: [Nalidixic Acid] explode all trees</w:t>
      </w:r>
      <w:r w:rsidRPr="003747C5">
        <w:rPr>
          <w:lang w:val="en-AU"/>
        </w:rPr>
        <w:tab/>
        <w:t>68</w:t>
      </w:r>
    </w:p>
    <w:p w14:paraId="01E47FEB" w14:textId="77777777" w:rsidR="003747C5" w:rsidRPr="003747C5" w:rsidRDefault="003747C5" w:rsidP="007E09C8">
      <w:pPr>
        <w:spacing w:after="0"/>
        <w:rPr>
          <w:lang w:val="en-AU"/>
        </w:rPr>
      </w:pPr>
      <w:r w:rsidRPr="003747C5">
        <w:rPr>
          <w:lang w:val="en-AU"/>
        </w:rPr>
        <w:t>#16</w:t>
      </w:r>
      <w:r w:rsidRPr="003747C5">
        <w:rPr>
          <w:lang w:val="en-AU"/>
        </w:rPr>
        <w:tab/>
        <w:t>(antibiotic* NEAR prophyl* or antimicrob* NEAR prophyl*</w:t>
      </w:r>
      <w:proofErr w:type="gramStart"/>
      <w:r w:rsidRPr="003747C5">
        <w:rPr>
          <w:lang w:val="en-AU"/>
        </w:rPr>
        <w:t>):ti</w:t>
      </w:r>
      <w:proofErr w:type="gramEnd"/>
      <w:r w:rsidRPr="003747C5">
        <w:rPr>
          <w:lang w:val="en-AU"/>
        </w:rPr>
        <w:t>,ab,kw</w:t>
      </w:r>
      <w:r w:rsidRPr="003747C5">
        <w:rPr>
          <w:lang w:val="en-AU"/>
        </w:rPr>
        <w:tab/>
        <w:t>6578</w:t>
      </w:r>
    </w:p>
    <w:p w14:paraId="360C0E99" w14:textId="77777777" w:rsidR="003747C5" w:rsidRPr="003747C5" w:rsidRDefault="003747C5" w:rsidP="007E09C8">
      <w:pPr>
        <w:spacing w:after="0"/>
        <w:rPr>
          <w:lang w:val="en-AU"/>
        </w:rPr>
      </w:pPr>
      <w:r w:rsidRPr="003747C5">
        <w:rPr>
          <w:lang w:val="en-AU"/>
        </w:rPr>
        <w:t>#17</w:t>
      </w:r>
      <w:r w:rsidRPr="003747C5">
        <w:rPr>
          <w:lang w:val="en-AU"/>
        </w:rPr>
        <w:tab/>
        <w:t>(prevent* NEAR urinary</w:t>
      </w:r>
      <w:proofErr w:type="gramStart"/>
      <w:r w:rsidRPr="003747C5">
        <w:rPr>
          <w:lang w:val="en-AU"/>
        </w:rPr>
        <w:t>):ti</w:t>
      </w:r>
      <w:proofErr w:type="gramEnd"/>
      <w:r w:rsidRPr="003747C5">
        <w:rPr>
          <w:lang w:val="en-AU"/>
        </w:rPr>
        <w:t>,ab,kw</w:t>
      </w:r>
      <w:r w:rsidRPr="003747C5">
        <w:rPr>
          <w:lang w:val="en-AU"/>
        </w:rPr>
        <w:tab/>
        <w:t>2208</w:t>
      </w:r>
    </w:p>
    <w:p w14:paraId="0798CE37" w14:textId="77777777" w:rsidR="003747C5" w:rsidRPr="003747C5" w:rsidRDefault="003747C5" w:rsidP="007E09C8">
      <w:pPr>
        <w:spacing w:after="0"/>
        <w:rPr>
          <w:lang w:val="en-AU"/>
        </w:rPr>
      </w:pPr>
      <w:r w:rsidRPr="003747C5">
        <w:rPr>
          <w:lang w:val="en-AU"/>
        </w:rPr>
        <w:t>#18</w:t>
      </w:r>
      <w:r w:rsidRPr="003747C5">
        <w:rPr>
          <w:lang w:val="en-AU"/>
        </w:rPr>
        <w:tab/>
        <w:t>#7 or #8 or #9 or #10 or #11 or #12 or #13 or #14 or #15 or #16 or #17</w:t>
      </w:r>
      <w:r w:rsidRPr="003747C5">
        <w:rPr>
          <w:lang w:val="en-AU"/>
        </w:rPr>
        <w:tab/>
        <w:t>30032</w:t>
      </w:r>
    </w:p>
    <w:p w14:paraId="0C2BDB2A" w14:textId="77777777" w:rsidR="003747C5" w:rsidRPr="003747C5" w:rsidRDefault="003747C5" w:rsidP="007E09C8">
      <w:pPr>
        <w:spacing w:after="0"/>
        <w:rPr>
          <w:lang w:val="en-AU"/>
        </w:rPr>
      </w:pPr>
      <w:r w:rsidRPr="003747C5">
        <w:rPr>
          <w:lang w:val="en-AU"/>
        </w:rPr>
        <w:t>#19</w:t>
      </w:r>
      <w:r w:rsidRPr="003747C5">
        <w:rPr>
          <w:lang w:val="en-AU"/>
        </w:rPr>
        <w:tab/>
        <w:t>#6 and #18</w:t>
      </w:r>
      <w:r w:rsidRPr="003747C5">
        <w:rPr>
          <w:lang w:val="en-AU"/>
        </w:rPr>
        <w:tab/>
        <w:t>2838</w:t>
      </w:r>
    </w:p>
    <w:p w14:paraId="0983A32B" w14:textId="77777777" w:rsidR="003747C5" w:rsidRPr="003747C5" w:rsidRDefault="003747C5" w:rsidP="007E09C8">
      <w:pPr>
        <w:spacing w:after="0"/>
        <w:rPr>
          <w:lang w:val="en-AU"/>
        </w:rPr>
      </w:pPr>
      <w:r w:rsidRPr="003747C5">
        <w:rPr>
          <w:lang w:val="en-AU"/>
        </w:rPr>
        <w:t>#20</w:t>
      </w:r>
      <w:r w:rsidRPr="003747C5">
        <w:rPr>
          <w:lang w:val="en-AU"/>
        </w:rPr>
        <w:tab/>
        <w:t>CHILD* or INFAN* or ADOLESCEN* or NEWBORN* or PRESCHOOL* or KINDERGARTEN* or NURSERY SCHOOL or ELEMENTARY SCHOOL or TEEN or TEENS or TEENAGE* or UNDERAGE* or PREEMIE* or NEONAT* or YOUTH or YOUTHS ORUNDERAGE* or BABY or BABIES or PREPUBESCEN* or PUBESCEN* or SCHOOLCHILD* or DAYCARE* or SCHOOLAGE* or BOY* or GIRL* or OFFSPRING or PAEDIATRIC* or PEDIATRIC* or JUVENIL* or TODDLER* or NURSERY or NURSERIES or HIGH SCHOOL* OT HIGHSCHOOL* or PRIMARY SCHOOL* or SECONDARY SCHOOL*</w:t>
      </w:r>
      <w:r w:rsidRPr="003747C5">
        <w:rPr>
          <w:lang w:val="en-AU"/>
        </w:rPr>
        <w:tab/>
        <w:t>408864</w:t>
      </w:r>
    </w:p>
    <w:p w14:paraId="1A1751FC" w14:textId="77777777" w:rsidR="003747C5" w:rsidRPr="003747C5" w:rsidRDefault="003747C5" w:rsidP="007E09C8">
      <w:pPr>
        <w:spacing w:after="0"/>
        <w:rPr>
          <w:lang w:val="en-AU"/>
        </w:rPr>
      </w:pPr>
      <w:r w:rsidRPr="003747C5">
        <w:rPr>
          <w:lang w:val="en-AU"/>
        </w:rPr>
        <w:t>#21</w:t>
      </w:r>
      <w:r w:rsidRPr="003747C5">
        <w:rPr>
          <w:lang w:val="en-AU"/>
        </w:rPr>
        <w:tab/>
        <w:t>MeSH descriptor: [Pediatrics] explode all trees</w:t>
      </w:r>
      <w:r w:rsidRPr="003747C5">
        <w:rPr>
          <w:lang w:val="en-AU"/>
        </w:rPr>
        <w:tab/>
        <w:t>1180</w:t>
      </w:r>
    </w:p>
    <w:p w14:paraId="0BB0EE37" w14:textId="77777777" w:rsidR="003747C5" w:rsidRPr="003747C5" w:rsidRDefault="003747C5" w:rsidP="007E09C8">
      <w:pPr>
        <w:spacing w:after="0"/>
        <w:rPr>
          <w:lang w:val="en-AU"/>
        </w:rPr>
      </w:pPr>
      <w:r w:rsidRPr="003747C5">
        <w:rPr>
          <w:lang w:val="en-AU"/>
        </w:rPr>
        <w:t>#22</w:t>
      </w:r>
      <w:r w:rsidRPr="003747C5">
        <w:rPr>
          <w:lang w:val="en-AU"/>
        </w:rPr>
        <w:tab/>
        <w:t>#20 OR #21</w:t>
      </w:r>
      <w:r w:rsidRPr="003747C5">
        <w:rPr>
          <w:lang w:val="en-AU"/>
        </w:rPr>
        <w:tab/>
        <w:t>408874</w:t>
      </w:r>
    </w:p>
    <w:p w14:paraId="61CE9B4E" w14:textId="1DAF7A44" w:rsidR="003747C5" w:rsidRDefault="003747C5" w:rsidP="007E09C8">
      <w:pPr>
        <w:spacing w:after="0"/>
        <w:rPr>
          <w:lang w:val="en-AU"/>
        </w:rPr>
      </w:pPr>
      <w:r w:rsidRPr="003747C5">
        <w:rPr>
          <w:lang w:val="en-AU"/>
        </w:rPr>
        <w:t>#23</w:t>
      </w:r>
      <w:r w:rsidRPr="003747C5">
        <w:rPr>
          <w:lang w:val="en-AU"/>
        </w:rPr>
        <w:tab/>
        <w:t>#19 AND #22 in Trials</w:t>
      </w:r>
      <w:r w:rsidRPr="003747C5">
        <w:rPr>
          <w:lang w:val="en-AU"/>
        </w:rPr>
        <w:tab/>
        <w:t>824</w:t>
      </w:r>
    </w:p>
    <w:p w14:paraId="52B32443" w14:textId="77777777" w:rsidR="003747C5" w:rsidRDefault="003747C5" w:rsidP="003747C5">
      <w:pPr>
        <w:rPr>
          <w:lang w:val="en-AU"/>
        </w:rPr>
      </w:pPr>
    </w:p>
    <w:p w14:paraId="08DE57DB" w14:textId="095CBC69" w:rsidR="00D95646" w:rsidRDefault="00F013E6" w:rsidP="003747C5">
      <w:pPr>
        <w:rPr>
          <w:b/>
          <w:bCs/>
          <w:lang w:val="en-CA"/>
        </w:rPr>
      </w:pPr>
      <w:r w:rsidRPr="006829F1">
        <w:rPr>
          <w:b/>
          <w:bCs/>
          <w:lang w:val="en-CA"/>
        </w:rPr>
        <w:t>LILACS</w:t>
      </w:r>
    </w:p>
    <w:p w14:paraId="7BBF607F" w14:textId="46DBD63C" w:rsidR="00DC1A9C" w:rsidRDefault="00DC1A9C" w:rsidP="00B21897">
      <w:pPr>
        <w:rPr>
          <w:lang w:val="en-CA"/>
        </w:rPr>
      </w:pPr>
      <w:r w:rsidRPr="00B21897">
        <w:rPr>
          <w:lang w:val="en-CA"/>
        </w:rPr>
        <w:lastRenderedPageBreak/>
        <w:t>(antibiotics or antibiotic</w:t>
      </w:r>
      <w:r w:rsidR="00B21897" w:rsidRPr="00B21897">
        <w:rPr>
          <w:lang w:val="en-CA"/>
        </w:rPr>
        <w:t xml:space="preserve"> prophylaxis or</w:t>
      </w:r>
      <w:r w:rsidR="00B21897" w:rsidRPr="00B21897">
        <w:rPr>
          <w:lang w:val="en-AU"/>
        </w:rPr>
        <w:t xml:space="preserve"> </w:t>
      </w:r>
      <w:r w:rsidR="00B21897" w:rsidRPr="00B21897">
        <w:rPr>
          <w:lang w:val="en-CA"/>
        </w:rPr>
        <w:t xml:space="preserve">nitrofurantoin or trimethoprim or cotrimoxazole or </w:t>
      </w:r>
      <w:r w:rsidR="00B21897">
        <w:rPr>
          <w:lang w:val="en-CA"/>
        </w:rPr>
        <w:t>t</w:t>
      </w:r>
      <w:r w:rsidR="00B21897" w:rsidRPr="00B21897">
        <w:rPr>
          <w:lang w:val="en-CA"/>
        </w:rPr>
        <w:t>rimethoprim</w:t>
      </w:r>
      <w:r w:rsidR="00B21897">
        <w:rPr>
          <w:lang w:val="en-CA"/>
        </w:rPr>
        <w:t xml:space="preserve"> s</w:t>
      </w:r>
      <w:r w:rsidR="00B21897" w:rsidRPr="00B21897">
        <w:rPr>
          <w:lang w:val="en-CA"/>
        </w:rPr>
        <w:t xml:space="preserve">ulfamethoxazole or </w:t>
      </w:r>
      <w:r w:rsidR="00B21897">
        <w:rPr>
          <w:lang w:val="en-CA"/>
        </w:rPr>
        <w:t>c</w:t>
      </w:r>
      <w:r w:rsidR="00B21897" w:rsidRPr="00B21897">
        <w:rPr>
          <w:lang w:val="en-CA"/>
        </w:rPr>
        <w:t>ephalosporins)</w:t>
      </w:r>
      <w:r w:rsidRPr="00B21897">
        <w:rPr>
          <w:lang w:val="en-CA"/>
        </w:rPr>
        <w:t xml:space="preserve"> and (children or infant* or bab*) and (</w:t>
      </w:r>
      <w:r w:rsidR="00B21897" w:rsidRPr="00B21897">
        <w:rPr>
          <w:lang w:val="en-CA"/>
        </w:rPr>
        <w:t>UTI or Urinary tract infection or</w:t>
      </w:r>
      <w:r w:rsidR="00B21897" w:rsidRPr="00B21897">
        <w:rPr>
          <w:lang w:val="en-AU"/>
        </w:rPr>
        <w:t xml:space="preserve"> </w:t>
      </w:r>
      <w:r w:rsidR="00B21897" w:rsidRPr="00B21897">
        <w:rPr>
          <w:lang w:val="en-CA"/>
        </w:rPr>
        <w:t>pyelonephritis or cystitis)</w:t>
      </w:r>
    </w:p>
    <w:p w14:paraId="52BC6CAB" w14:textId="77777777" w:rsidR="005F4386" w:rsidRDefault="005F4386">
      <w:pPr>
        <w:rPr>
          <w:rFonts w:ascii="Times New Roman" w:eastAsiaTheme="majorEastAsia" w:hAnsi="Times New Roman" w:cs="Times New Roman"/>
          <w:b/>
          <w:bCs/>
          <w:sz w:val="24"/>
          <w:szCs w:val="24"/>
          <w:lang w:val="en-AU"/>
        </w:rPr>
      </w:pPr>
      <w:r>
        <w:rPr>
          <w:rFonts w:ascii="Times New Roman" w:hAnsi="Times New Roman" w:cs="Times New Roman"/>
          <w:b/>
          <w:bCs/>
          <w:sz w:val="24"/>
          <w:szCs w:val="24"/>
          <w:lang w:val="en-AU"/>
        </w:rPr>
        <w:br w:type="page"/>
      </w:r>
    </w:p>
    <w:p w14:paraId="4B255713" w14:textId="765FC2AD" w:rsidR="00FE5F6C" w:rsidRPr="00400DC6" w:rsidRDefault="00FE5F6C" w:rsidP="00FE5F6C">
      <w:pPr>
        <w:pStyle w:val="Ttulo2"/>
        <w:spacing w:line="480" w:lineRule="auto"/>
        <w:rPr>
          <w:rFonts w:ascii="Times New Roman" w:hAnsi="Times New Roman" w:cs="Times New Roman"/>
          <w:b/>
          <w:bCs/>
          <w:color w:val="auto"/>
          <w:sz w:val="24"/>
          <w:szCs w:val="24"/>
          <w:lang w:val="en-AU"/>
        </w:rPr>
      </w:pPr>
      <w:bookmarkStart w:id="2" w:name="_Toc170258175"/>
      <w:r w:rsidRPr="00400DC6">
        <w:rPr>
          <w:rFonts w:ascii="Times New Roman" w:hAnsi="Times New Roman" w:cs="Times New Roman"/>
          <w:b/>
          <w:bCs/>
          <w:color w:val="auto"/>
          <w:sz w:val="24"/>
          <w:szCs w:val="24"/>
          <w:lang w:val="en-AU"/>
        </w:rPr>
        <w:lastRenderedPageBreak/>
        <w:t xml:space="preserve">Supplemental information </w:t>
      </w:r>
      <w:r>
        <w:rPr>
          <w:rFonts w:ascii="Times New Roman" w:hAnsi="Times New Roman" w:cs="Times New Roman"/>
          <w:b/>
          <w:bCs/>
          <w:color w:val="auto"/>
          <w:sz w:val="24"/>
          <w:szCs w:val="24"/>
          <w:lang w:val="en-AU"/>
        </w:rPr>
        <w:t>2</w:t>
      </w:r>
      <w:r w:rsidRPr="00400DC6">
        <w:rPr>
          <w:rFonts w:ascii="Times New Roman" w:hAnsi="Times New Roman" w:cs="Times New Roman"/>
          <w:b/>
          <w:bCs/>
          <w:color w:val="auto"/>
          <w:sz w:val="24"/>
          <w:szCs w:val="24"/>
          <w:lang w:val="en-AU"/>
        </w:rPr>
        <w:t xml:space="preserve">. </w:t>
      </w:r>
      <w:r>
        <w:rPr>
          <w:rFonts w:ascii="Times New Roman" w:hAnsi="Times New Roman" w:cs="Times New Roman"/>
          <w:b/>
          <w:bCs/>
          <w:color w:val="auto"/>
          <w:sz w:val="24"/>
          <w:szCs w:val="24"/>
          <w:lang w:val="en-AU"/>
        </w:rPr>
        <w:t>Definitions</w:t>
      </w:r>
      <w:r w:rsidRPr="00400DC6">
        <w:rPr>
          <w:rFonts w:ascii="Times New Roman" w:hAnsi="Times New Roman" w:cs="Times New Roman"/>
          <w:b/>
          <w:bCs/>
          <w:color w:val="auto"/>
          <w:sz w:val="24"/>
          <w:szCs w:val="24"/>
          <w:lang w:val="en-AU"/>
        </w:rPr>
        <w:t>.</w:t>
      </w:r>
      <w:bookmarkEnd w:id="2"/>
    </w:p>
    <w:p w14:paraId="1AE41443" w14:textId="77777777" w:rsidR="005F4386" w:rsidRPr="005F4386" w:rsidRDefault="005F4386" w:rsidP="005F4386">
      <w:pPr>
        <w:spacing w:line="480" w:lineRule="auto"/>
        <w:rPr>
          <w:rFonts w:ascii="Times New Roman" w:eastAsia="Times New Roman" w:hAnsi="Times New Roman" w:cs="Times New Roman"/>
          <w:b/>
          <w:bCs/>
          <w:lang w:val="en-AU"/>
        </w:rPr>
      </w:pPr>
      <w:r w:rsidRPr="005F4386">
        <w:rPr>
          <w:rFonts w:ascii="Times New Roman" w:eastAsia="Times New Roman" w:hAnsi="Times New Roman" w:cs="Times New Roman"/>
          <w:b/>
          <w:bCs/>
          <w:lang w:val="en-AU"/>
        </w:rPr>
        <w:t>Definition of Antibiotic Prophylaxis</w:t>
      </w:r>
    </w:p>
    <w:p w14:paraId="3AEA0E1B" w14:textId="77777777" w:rsidR="005F4386" w:rsidRPr="00DA35F5" w:rsidRDefault="005F4386" w:rsidP="005F4386">
      <w:pPr>
        <w:spacing w:line="480" w:lineRule="auto"/>
        <w:rPr>
          <w:rFonts w:ascii="Times New Roman" w:eastAsia="Times New Roman" w:hAnsi="Times New Roman" w:cs="Times New Roman"/>
          <w:lang w:val="en-AU"/>
        </w:rPr>
      </w:pPr>
      <w:r w:rsidRPr="00DA35F5">
        <w:rPr>
          <w:rFonts w:ascii="Times New Roman" w:eastAsia="Times New Roman" w:hAnsi="Times New Roman" w:cs="Times New Roman"/>
          <w:b/>
          <w:bCs/>
          <w:lang w:val="en-AU"/>
        </w:rPr>
        <w:t>Synonyms</w:t>
      </w:r>
      <w:r w:rsidRPr="00DA35F5">
        <w:rPr>
          <w:rFonts w:ascii="Times New Roman" w:eastAsia="Times New Roman" w:hAnsi="Times New Roman" w:cs="Times New Roman"/>
          <w:lang w:val="en-AU"/>
        </w:rPr>
        <w:t>: Continuous Antibiotic Prophylaxis (CAP), Long-Term Low-Dose Antibiotic Therapy</w:t>
      </w:r>
    </w:p>
    <w:p w14:paraId="402BEB63" w14:textId="77777777" w:rsidR="005F4386" w:rsidRPr="00DA35F5" w:rsidRDefault="005F4386" w:rsidP="005F4386">
      <w:pPr>
        <w:spacing w:line="480" w:lineRule="auto"/>
        <w:rPr>
          <w:lang w:val="en-AU"/>
        </w:rPr>
      </w:pPr>
      <w:r w:rsidRPr="00DA35F5">
        <w:rPr>
          <w:rFonts w:ascii="Times New Roman" w:eastAsia="Times New Roman" w:hAnsi="Times New Roman" w:cs="Times New Roman"/>
          <w:lang w:val="en-AU"/>
        </w:rPr>
        <w:t xml:space="preserve">Antibiotic prophylaxis refers to the administration of long-term, low-dose antibiotics to prevent recurrent UTI. In this study, long-term is defined as a </w:t>
      </w:r>
      <w:r w:rsidRPr="008F4528">
        <w:rPr>
          <w:rFonts w:ascii="Times New Roman" w:eastAsia="Times New Roman" w:hAnsi="Times New Roman" w:cs="Times New Roman"/>
          <w:b/>
          <w:bCs/>
          <w:lang w:val="en-AU"/>
        </w:rPr>
        <w:t>minimum duration of two months, and the dosage is typically administered once daily</w:t>
      </w:r>
      <w:r w:rsidRPr="00DA35F5">
        <w:rPr>
          <w:rFonts w:ascii="Times New Roman" w:eastAsia="Times New Roman" w:hAnsi="Times New Roman" w:cs="Times New Roman"/>
          <w:lang w:val="en-AU"/>
        </w:rPr>
        <w:t>, resulting in a lower dose compared to standard treatment regimens.</w:t>
      </w:r>
      <w:r w:rsidRPr="00DA35F5">
        <w:rPr>
          <w:lang w:val="en-AU"/>
        </w:rPr>
        <w:t xml:space="preserve"> </w:t>
      </w:r>
    </w:p>
    <w:p w14:paraId="6FF21D0A" w14:textId="77777777" w:rsidR="005F4386" w:rsidRPr="00142B37" w:rsidRDefault="005F4386" w:rsidP="005F4386">
      <w:pPr>
        <w:spacing w:line="480" w:lineRule="auto"/>
        <w:rPr>
          <w:rFonts w:ascii="Times New Roman" w:eastAsia="Times New Roman" w:hAnsi="Times New Roman" w:cs="Times New Roman"/>
          <w:lang w:val="en-AU"/>
        </w:rPr>
      </w:pPr>
      <w:r w:rsidRPr="00DA35F5">
        <w:rPr>
          <w:rFonts w:ascii="Times New Roman" w:eastAsia="Times New Roman" w:hAnsi="Times New Roman" w:cs="Times New Roman"/>
          <w:lang w:val="en-AU"/>
        </w:rPr>
        <w:t>A variety of antibiotic regimens have been described for long-term prophylaxis, including: trimethoprim/sulfamethoxazole (TMP/SMX, also known as co-trimoxazole) at 2 mg/kg/day of trimethoprim and 10 mg/kg/day of sulfamethoxazole, nitrofurantoin (1-2 mg/kg/day), cefadroxil (12.5-15 mg/kg/day), the fluoroquinolone nalidixic acid (30 mg/kg/day), and beta-lactams such as cefixime (2 mg/kg), cefadroxil (5 mg/kg), cefprozil (10 mg/kg), cefuroxime axetil (15 mg/kg), cefaclor (15 mg/kg), co-amoxiclav (15 mg/kg/day), and pivmecillinam (100-200 mg/day).</w:t>
      </w:r>
    </w:p>
    <w:p w14:paraId="3650EDF0" w14:textId="77777777" w:rsidR="005F4386" w:rsidRDefault="005F4386" w:rsidP="005F4386">
      <w:pPr>
        <w:spacing w:line="480" w:lineRule="auto"/>
        <w:rPr>
          <w:rFonts w:ascii="Times New Roman" w:eastAsia="Times New Roman" w:hAnsi="Times New Roman" w:cs="Times New Roman"/>
          <w:b/>
          <w:bCs/>
          <w:lang w:val="en-AU"/>
        </w:rPr>
      </w:pPr>
      <w:r w:rsidRPr="008F4528">
        <w:rPr>
          <w:rFonts w:ascii="Times New Roman" w:eastAsia="Times New Roman" w:hAnsi="Times New Roman" w:cs="Times New Roman"/>
          <w:b/>
          <w:bCs/>
          <w:lang w:val="en-AU"/>
        </w:rPr>
        <w:t>Definition of renal scarring</w:t>
      </w:r>
      <w:r w:rsidRPr="00DA35F5">
        <w:rPr>
          <w:rFonts w:ascii="Times New Roman" w:eastAsia="Times New Roman" w:hAnsi="Times New Roman" w:cs="Times New Roman"/>
          <w:b/>
          <w:bCs/>
          <w:lang w:val="en-AU"/>
        </w:rPr>
        <w:t xml:space="preserve"> </w:t>
      </w:r>
    </w:p>
    <w:p w14:paraId="59C4D9D7" w14:textId="3EFD79B5" w:rsidR="005F4386" w:rsidRDefault="005F4386" w:rsidP="005F4386">
      <w:pPr>
        <w:spacing w:line="480" w:lineRule="auto"/>
        <w:rPr>
          <w:rFonts w:ascii="Times New Roman" w:eastAsia="Times New Roman" w:hAnsi="Times New Roman" w:cs="Times New Roman"/>
          <w:lang w:val="en-AU"/>
        </w:rPr>
      </w:pPr>
      <w:r w:rsidRPr="00C13A46">
        <w:rPr>
          <w:rFonts w:ascii="Times New Roman" w:eastAsia="Times New Roman" w:hAnsi="Times New Roman" w:cs="Times New Roman"/>
          <w:lang w:val="en-AU"/>
        </w:rPr>
        <w:t xml:space="preserve">Following a febrile urinary tract infection (UTI) episode, parenchymal changes can occur within the kidney. These changes are identifiable on 99mTc-dimercaptosuccinic acid (DMSA) scans as photon-deficient areas, characterized by contraction and distortion of the renal cortex with loss of volume. These features often manifest 3 to 6 months after a pyelonephritis episode. However, it is crucial to differentiate renal scarring that precedes antibiotic prophylaxis (including the </w:t>
      </w:r>
      <w:r>
        <w:rPr>
          <w:rFonts w:ascii="Times New Roman" w:eastAsia="Times New Roman" w:hAnsi="Times New Roman" w:cs="Times New Roman"/>
          <w:lang w:val="en-AU"/>
        </w:rPr>
        <w:t xml:space="preserve">index infection </w:t>
      </w:r>
      <w:r w:rsidRPr="00C13A46">
        <w:rPr>
          <w:rFonts w:ascii="Times New Roman" w:eastAsia="Times New Roman" w:hAnsi="Times New Roman" w:cs="Times New Roman"/>
          <w:lang w:val="en-AU"/>
        </w:rPr>
        <w:t xml:space="preserve">in trials where a UTI was an inclusion criterion) and renal scarring that develops subsequently. Ideally, new kidney scars should be assessed with two DMSA scans: initially within the first 6 months of recruitment and again </w:t>
      </w:r>
      <w:r w:rsidRPr="00C13A46">
        <w:rPr>
          <w:rFonts w:ascii="Times New Roman" w:eastAsia="Times New Roman" w:hAnsi="Times New Roman" w:cs="Times New Roman"/>
          <w:lang w:val="en-AU"/>
        </w:rPr>
        <w:lastRenderedPageBreak/>
        <w:t>during the late follow-up period (in the latter 6 months). However, this approach presents methodological challenges and is not commonly implemented in clinical trials.</w:t>
      </w:r>
      <w:r>
        <w:rPr>
          <w:rFonts w:ascii="Times New Roman" w:eastAsia="Times New Roman" w:hAnsi="Times New Roman" w:cs="Times New Roman"/>
          <w:lang w:val="en-AU"/>
        </w:rPr>
        <w:t xml:space="preserve"> </w:t>
      </w:r>
      <w:r w:rsidRPr="00F911E6">
        <w:rPr>
          <w:rFonts w:ascii="Times New Roman" w:eastAsia="Times New Roman" w:hAnsi="Times New Roman" w:cs="Times New Roman"/>
          <w:lang w:val="en-AU"/>
        </w:rPr>
        <w:t xml:space="preserve">Therefore, in </w:t>
      </w:r>
      <w:r w:rsidR="007006F3">
        <w:rPr>
          <w:rFonts w:ascii="Times New Roman" w:eastAsia="Times New Roman" w:hAnsi="Times New Roman" w:cs="Times New Roman"/>
          <w:lang w:val="en-AU"/>
        </w:rPr>
        <w:t xml:space="preserve">our </w:t>
      </w:r>
      <w:r w:rsidRPr="00F911E6">
        <w:rPr>
          <w:rFonts w:ascii="Times New Roman" w:eastAsia="Times New Roman" w:hAnsi="Times New Roman" w:cs="Times New Roman"/>
          <w:lang w:val="en-AU"/>
        </w:rPr>
        <w:t>study, new renal scarring was defined as a scar identified on a DMSA scan during late follow-up (</w:t>
      </w:r>
      <w:r>
        <w:rPr>
          <w:rFonts w:ascii="Times New Roman" w:eastAsia="Times New Roman" w:hAnsi="Times New Roman" w:cs="Times New Roman"/>
          <w:lang w:val="en-AU"/>
        </w:rPr>
        <w:t>defined by authors</w:t>
      </w:r>
      <w:r w:rsidRPr="00F911E6">
        <w:rPr>
          <w:rFonts w:ascii="Times New Roman" w:eastAsia="Times New Roman" w:hAnsi="Times New Roman" w:cs="Times New Roman"/>
          <w:lang w:val="en-AU"/>
        </w:rPr>
        <w:t>). DMSA scans were evaluated by experts in the field to ensure accurate identification and interpretation of scarring.</w:t>
      </w:r>
    </w:p>
    <w:p w14:paraId="6FE5FC26" w14:textId="77777777" w:rsidR="005F4386" w:rsidRPr="00C13A46" w:rsidRDefault="005F4386" w:rsidP="005F4386">
      <w:pPr>
        <w:spacing w:line="480" w:lineRule="auto"/>
        <w:rPr>
          <w:rFonts w:ascii="Times New Roman" w:eastAsia="Times New Roman" w:hAnsi="Times New Roman" w:cs="Times New Roman"/>
          <w:b/>
          <w:bCs/>
          <w:lang w:val="en-AU"/>
        </w:rPr>
      </w:pPr>
      <w:r w:rsidRPr="007006F3">
        <w:rPr>
          <w:rFonts w:ascii="Times New Roman" w:eastAsia="Times New Roman" w:hAnsi="Times New Roman" w:cs="Times New Roman"/>
          <w:b/>
          <w:bCs/>
          <w:lang w:val="en-AU"/>
        </w:rPr>
        <w:t>Urinary tract infection</w:t>
      </w:r>
    </w:p>
    <w:p w14:paraId="65071EFC" w14:textId="77777777" w:rsidR="005F4386" w:rsidRPr="00372C7B" w:rsidRDefault="005F4386" w:rsidP="005F4386">
      <w:pPr>
        <w:spacing w:line="480" w:lineRule="auto"/>
        <w:rPr>
          <w:rFonts w:ascii="Times New Roman" w:eastAsia="Times New Roman" w:hAnsi="Times New Roman" w:cs="Times New Roman"/>
          <w:lang w:val="en-AU"/>
        </w:rPr>
      </w:pPr>
      <w:r w:rsidRPr="00372C7B">
        <w:rPr>
          <w:rFonts w:ascii="Times New Roman" w:eastAsia="Times New Roman" w:hAnsi="Times New Roman" w:cs="Times New Roman"/>
          <w:lang w:val="en-AU"/>
        </w:rPr>
        <w:t>A urinary tract infection is defined as the presence of clinical signs or symptoms (which may vary depending on age) consistent with a UTI, accompanied by confirmed bacterial growth in a urine culture.</w:t>
      </w:r>
    </w:p>
    <w:p w14:paraId="5D3C9A03" w14:textId="77777777" w:rsidR="005F4386" w:rsidRDefault="005F4386" w:rsidP="005F4386">
      <w:pPr>
        <w:spacing w:line="480" w:lineRule="auto"/>
        <w:rPr>
          <w:rFonts w:ascii="Times New Roman" w:eastAsia="Times New Roman" w:hAnsi="Times New Roman" w:cs="Times New Roman"/>
          <w:b/>
          <w:bCs/>
          <w:lang w:val="en-US"/>
        </w:rPr>
      </w:pPr>
      <w:r w:rsidRPr="007006F3">
        <w:rPr>
          <w:rFonts w:ascii="Times New Roman" w:eastAsia="Times New Roman" w:hAnsi="Times New Roman" w:cs="Times New Roman"/>
          <w:b/>
          <w:bCs/>
          <w:lang w:val="en-US"/>
        </w:rPr>
        <w:t>Asymptomatic bacteriuria</w:t>
      </w:r>
    </w:p>
    <w:p w14:paraId="78ED5794" w14:textId="77777777" w:rsidR="005F4386" w:rsidRPr="00372C7B" w:rsidRDefault="005F4386" w:rsidP="005F4386">
      <w:pPr>
        <w:spacing w:line="480" w:lineRule="auto"/>
        <w:rPr>
          <w:rFonts w:ascii="Times New Roman" w:eastAsia="Times New Roman" w:hAnsi="Times New Roman" w:cs="Times New Roman"/>
          <w:lang w:val="en-AU"/>
        </w:rPr>
      </w:pPr>
      <w:r w:rsidRPr="00372C7B">
        <w:rPr>
          <w:rFonts w:ascii="Times New Roman" w:eastAsia="Times New Roman" w:hAnsi="Times New Roman" w:cs="Times New Roman"/>
          <w:lang w:val="en-AU"/>
        </w:rPr>
        <w:t>Asymptomatic bacteriuria is defined as the isolation of a significant quantity of bacteria in a urine culture from a patient who does not exhibit any signs or symptoms indicative of a urinary tract infection.</w:t>
      </w:r>
    </w:p>
    <w:p w14:paraId="4445B796" w14:textId="77777777" w:rsidR="005F4386" w:rsidRPr="00372C7B" w:rsidRDefault="005F4386" w:rsidP="005F4386">
      <w:pPr>
        <w:spacing w:line="480" w:lineRule="auto"/>
        <w:rPr>
          <w:rFonts w:ascii="Times New Roman" w:eastAsia="Times New Roman" w:hAnsi="Times New Roman" w:cs="Times New Roman"/>
          <w:b/>
          <w:bCs/>
          <w:lang w:val="en-AU"/>
        </w:rPr>
      </w:pPr>
      <w:r w:rsidRPr="007006F3">
        <w:rPr>
          <w:rFonts w:ascii="Times New Roman" w:eastAsia="Times New Roman" w:hAnsi="Times New Roman" w:cs="Times New Roman"/>
          <w:b/>
          <w:bCs/>
          <w:lang w:val="en-US"/>
        </w:rPr>
        <w:t>Antibacterial resistance</w:t>
      </w:r>
    </w:p>
    <w:p w14:paraId="41A0C1D8" w14:textId="77777777" w:rsidR="005F4386" w:rsidRDefault="005F4386" w:rsidP="005F4386">
      <w:pPr>
        <w:spacing w:line="480" w:lineRule="auto"/>
        <w:rPr>
          <w:rFonts w:ascii="Times New Roman" w:eastAsia="Times New Roman" w:hAnsi="Times New Roman" w:cs="Times New Roman"/>
          <w:lang w:val="en-US"/>
        </w:rPr>
      </w:pPr>
      <w:r w:rsidRPr="001A4AA8">
        <w:rPr>
          <w:rFonts w:ascii="Times New Roman" w:eastAsia="Times New Roman" w:hAnsi="Times New Roman" w:cs="Times New Roman"/>
          <w:lang w:val="en-US"/>
        </w:rPr>
        <w:t>Antibacterial resistance</w:t>
      </w:r>
      <w:r>
        <w:rPr>
          <w:rFonts w:ascii="Times New Roman" w:eastAsia="Times New Roman" w:hAnsi="Times New Roman" w:cs="Times New Roman"/>
          <w:lang w:val="en-US"/>
        </w:rPr>
        <w:t xml:space="preserve"> is defined as the </w:t>
      </w:r>
      <w:r w:rsidRPr="00CB639B">
        <w:rPr>
          <w:rFonts w:ascii="Times New Roman" w:eastAsia="Times New Roman" w:hAnsi="Times New Roman" w:cs="Times New Roman"/>
          <w:lang w:val="en-US"/>
        </w:rPr>
        <w:t xml:space="preserve">in vitro growth of a bacterial isolate in the presence of an antimicrobial agent at a concentration equal to or exceeding </w:t>
      </w:r>
      <w:r>
        <w:rPr>
          <w:rFonts w:ascii="Times New Roman" w:eastAsia="Times New Roman" w:hAnsi="Times New Roman" w:cs="Times New Roman"/>
          <w:lang w:val="en-US"/>
        </w:rPr>
        <w:t>m</w:t>
      </w:r>
      <w:r w:rsidRPr="00162C4A">
        <w:rPr>
          <w:rFonts w:ascii="Times New Roman" w:eastAsia="Times New Roman" w:hAnsi="Times New Roman" w:cs="Times New Roman"/>
          <w:lang w:val="en-US"/>
        </w:rPr>
        <w:t>inimum inhibitory</w:t>
      </w:r>
      <w:r>
        <w:rPr>
          <w:rFonts w:ascii="Times New Roman" w:eastAsia="Times New Roman" w:hAnsi="Times New Roman" w:cs="Times New Roman"/>
          <w:lang w:val="en-US"/>
        </w:rPr>
        <w:t xml:space="preserve"> </w:t>
      </w:r>
      <w:r w:rsidRPr="00162C4A">
        <w:rPr>
          <w:rFonts w:ascii="Times New Roman" w:eastAsia="Times New Roman" w:hAnsi="Times New Roman" w:cs="Times New Roman"/>
          <w:lang w:val="en-US"/>
        </w:rPr>
        <w:t>concentration</w:t>
      </w:r>
      <w:r>
        <w:rPr>
          <w:rFonts w:ascii="Times New Roman" w:eastAsia="Times New Roman" w:hAnsi="Times New Roman" w:cs="Times New Roman"/>
          <w:lang w:val="en-US"/>
        </w:rPr>
        <w:t xml:space="preserve"> (MIC) </w:t>
      </w:r>
      <w:r w:rsidRPr="00CB639B">
        <w:rPr>
          <w:rFonts w:ascii="Times New Roman" w:eastAsia="Times New Roman" w:hAnsi="Times New Roman" w:cs="Times New Roman"/>
          <w:lang w:val="en-US"/>
        </w:rPr>
        <w:t>established by the Clinical and Laboratory Standards Institute (CLSI).</w:t>
      </w:r>
      <w:r>
        <w:rPr>
          <w:rFonts w:ascii="Times New Roman" w:eastAsia="Times New Roman" w:hAnsi="Times New Roman" w:cs="Times New Roman"/>
          <w:lang w:val="en-US"/>
        </w:rPr>
        <w:t xml:space="preserve"> For pragmatical purposes a</w:t>
      </w:r>
      <w:r w:rsidRPr="001A4AA8">
        <w:rPr>
          <w:rFonts w:ascii="Times New Roman" w:eastAsia="Times New Roman" w:hAnsi="Times New Roman" w:cs="Times New Roman"/>
          <w:lang w:val="en-US"/>
        </w:rPr>
        <w:t>ntibacterial resistance</w:t>
      </w:r>
      <w:r>
        <w:rPr>
          <w:rFonts w:ascii="Times New Roman" w:eastAsia="Times New Roman" w:hAnsi="Times New Roman" w:cs="Times New Roman"/>
          <w:lang w:val="en-US"/>
        </w:rPr>
        <w:t xml:space="preserve"> was defined by each author. </w:t>
      </w:r>
      <w:r w:rsidRPr="00D37941">
        <w:rPr>
          <w:rFonts w:ascii="Times New Roman" w:eastAsia="Times New Roman" w:hAnsi="Times New Roman" w:cs="Times New Roman"/>
          <w:lang w:val="en-US"/>
        </w:rPr>
        <w:t xml:space="preserve">Cultures derived from samples other than urine (e.g., </w:t>
      </w:r>
      <w:r>
        <w:rPr>
          <w:rFonts w:ascii="Times New Roman" w:eastAsia="Times New Roman" w:hAnsi="Times New Roman" w:cs="Times New Roman"/>
          <w:lang w:val="en-US"/>
        </w:rPr>
        <w:t xml:space="preserve">urethral, </w:t>
      </w:r>
      <w:r w:rsidRPr="00D37941">
        <w:rPr>
          <w:rFonts w:ascii="Times New Roman" w:eastAsia="Times New Roman" w:hAnsi="Times New Roman" w:cs="Times New Roman"/>
          <w:lang w:val="en-US"/>
        </w:rPr>
        <w:t>perineal and fecal</w:t>
      </w:r>
      <w:r>
        <w:rPr>
          <w:rFonts w:ascii="Times New Roman" w:eastAsia="Times New Roman" w:hAnsi="Times New Roman" w:cs="Times New Roman"/>
          <w:lang w:val="en-US"/>
        </w:rPr>
        <w:t xml:space="preserve"> samples</w:t>
      </w:r>
      <w:r w:rsidRPr="00D37941">
        <w:rPr>
          <w:rFonts w:ascii="Times New Roman" w:eastAsia="Times New Roman" w:hAnsi="Times New Roman" w:cs="Times New Roman"/>
          <w:lang w:val="en-US"/>
        </w:rPr>
        <w:t>) were excluded from the analysis.</w:t>
      </w:r>
    </w:p>
    <w:p w14:paraId="4F3958D4" w14:textId="77777777" w:rsidR="005F4386" w:rsidRPr="009D5BE6" w:rsidRDefault="005F4386" w:rsidP="005F4386">
      <w:pPr>
        <w:spacing w:line="480" w:lineRule="auto"/>
        <w:rPr>
          <w:rFonts w:ascii="Times New Roman" w:eastAsia="Times New Roman" w:hAnsi="Times New Roman" w:cs="Times New Roman"/>
          <w:b/>
          <w:bCs/>
          <w:lang w:val="en-US"/>
        </w:rPr>
      </w:pPr>
      <w:r w:rsidRPr="007006F3">
        <w:rPr>
          <w:rFonts w:ascii="Times New Roman" w:eastAsia="Times New Roman" w:hAnsi="Times New Roman" w:cs="Times New Roman"/>
          <w:b/>
          <w:bCs/>
          <w:lang w:val="en-US"/>
        </w:rPr>
        <w:t>Adverse events</w:t>
      </w:r>
    </w:p>
    <w:p w14:paraId="02A33B44" w14:textId="1875CA48" w:rsidR="00FE5F6C" w:rsidRPr="00B21897" w:rsidRDefault="005F4386" w:rsidP="007006F3">
      <w:pPr>
        <w:spacing w:line="480" w:lineRule="auto"/>
        <w:rPr>
          <w:lang w:val="en-CA"/>
        </w:rPr>
      </w:pPr>
      <w:r w:rsidRPr="007402B6">
        <w:rPr>
          <w:rFonts w:ascii="Times New Roman" w:eastAsia="Times New Roman" w:hAnsi="Times New Roman" w:cs="Times New Roman"/>
          <w:lang w:val="en-AU"/>
        </w:rPr>
        <w:lastRenderedPageBreak/>
        <w:t>Adverse events were defined as any undesirable effect on health experienced by a participant during the clinical trial, whether considered directly related to the intervention or not. In our study, AEs were defined by the individual study authors, with the most frequently encountered being mild and transient in nature. These commonly included nausea, vomiting, skin rash, and diarrhea.</w:t>
      </w:r>
    </w:p>
    <w:p w14:paraId="6373564D" w14:textId="77777777" w:rsidR="00B21897" w:rsidRDefault="00B21897" w:rsidP="003747C5">
      <w:pPr>
        <w:rPr>
          <w:b/>
          <w:bCs/>
          <w:lang w:val="en-CA"/>
        </w:rPr>
      </w:pPr>
    </w:p>
    <w:p w14:paraId="145D9C88" w14:textId="59BF0383" w:rsidR="34E3CFDB" w:rsidRPr="00FE5F6C" w:rsidRDefault="34E3CFDB">
      <w:pPr>
        <w:rPr>
          <w:lang w:val="en-CA"/>
        </w:rPr>
      </w:pPr>
      <w:r w:rsidRPr="00E40042">
        <w:rPr>
          <w:lang w:val="en-AU"/>
        </w:rPr>
        <w:br w:type="page"/>
      </w:r>
    </w:p>
    <w:p w14:paraId="32D3EA8C" w14:textId="0F47F3D2" w:rsidR="00B21897" w:rsidRPr="00400DC6" w:rsidRDefault="00603E9E" w:rsidP="000431CC">
      <w:pPr>
        <w:pStyle w:val="Ttulo2"/>
        <w:spacing w:line="480" w:lineRule="auto"/>
        <w:rPr>
          <w:rFonts w:ascii="Times New Roman" w:hAnsi="Times New Roman" w:cs="Times New Roman"/>
          <w:b/>
          <w:bCs/>
          <w:color w:val="auto"/>
          <w:sz w:val="24"/>
          <w:szCs w:val="24"/>
          <w:lang w:val="en-CA"/>
        </w:rPr>
      </w:pPr>
      <w:bookmarkStart w:id="3" w:name="_Toc170258176"/>
      <w:r w:rsidRPr="00400DC6">
        <w:rPr>
          <w:rFonts w:ascii="Times New Roman" w:hAnsi="Times New Roman" w:cs="Times New Roman"/>
          <w:b/>
          <w:bCs/>
          <w:color w:val="auto"/>
          <w:sz w:val="24"/>
          <w:szCs w:val="24"/>
          <w:lang w:val="en-CA"/>
        </w:rPr>
        <w:lastRenderedPageBreak/>
        <w:t xml:space="preserve">Supplemental Table 1. Excluded studies and </w:t>
      </w:r>
      <w:r w:rsidR="00400DC6" w:rsidRPr="00400DC6">
        <w:rPr>
          <w:rFonts w:ascii="Times New Roman" w:hAnsi="Times New Roman" w:cs="Times New Roman"/>
          <w:b/>
          <w:bCs/>
          <w:color w:val="auto"/>
          <w:sz w:val="24"/>
          <w:szCs w:val="24"/>
          <w:lang w:val="en-CA"/>
        </w:rPr>
        <w:t>reasons.</w:t>
      </w:r>
      <w:bookmarkEnd w:id="3"/>
    </w:p>
    <w:tbl>
      <w:tblPr>
        <w:tblStyle w:val="Tablaconcuadrcula"/>
        <w:tblW w:w="0" w:type="auto"/>
        <w:tblLook w:val="04A0" w:firstRow="1" w:lastRow="0" w:firstColumn="1" w:lastColumn="0" w:noHBand="0" w:noVBand="1"/>
      </w:tblPr>
      <w:tblGrid>
        <w:gridCol w:w="685"/>
        <w:gridCol w:w="2024"/>
        <w:gridCol w:w="1438"/>
        <w:gridCol w:w="3231"/>
        <w:gridCol w:w="1450"/>
      </w:tblGrid>
      <w:tr w:rsidR="007664D0" w:rsidRPr="00127149" w14:paraId="3ABFF939" w14:textId="77777777" w:rsidTr="007664D0">
        <w:trPr>
          <w:trHeight w:val="525"/>
        </w:trPr>
        <w:tc>
          <w:tcPr>
            <w:tcW w:w="685" w:type="dxa"/>
            <w:hideMark/>
          </w:tcPr>
          <w:p w14:paraId="2326E2CA" w14:textId="77777777" w:rsidR="00083D28" w:rsidRPr="00127149" w:rsidRDefault="00083D28" w:rsidP="00083D28">
            <w:pPr>
              <w:rPr>
                <w:rFonts w:ascii="Times New Roman" w:hAnsi="Times New Roman" w:cs="Times New Roman"/>
                <w:b/>
                <w:bCs/>
                <w:sz w:val="20"/>
                <w:szCs w:val="20"/>
              </w:rPr>
            </w:pPr>
            <w:r w:rsidRPr="00127149">
              <w:rPr>
                <w:rFonts w:ascii="Times New Roman" w:hAnsi="Times New Roman" w:cs="Times New Roman"/>
                <w:b/>
                <w:bCs/>
                <w:sz w:val="20"/>
                <w:szCs w:val="20"/>
                <w:lang w:val="en-CA"/>
              </w:rPr>
              <w:t>#</w:t>
            </w:r>
          </w:p>
        </w:tc>
        <w:tc>
          <w:tcPr>
            <w:tcW w:w="2024" w:type="dxa"/>
            <w:hideMark/>
          </w:tcPr>
          <w:p w14:paraId="25D737CD" w14:textId="77777777" w:rsidR="00083D28" w:rsidRPr="00127149" w:rsidRDefault="00083D28" w:rsidP="00083D28">
            <w:pPr>
              <w:rPr>
                <w:rFonts w:ascii="Times New Roman" w:hAnsi="Times New Roman" w:cs="Times New Roman"/>
                <w:b/>
                <w:bCs/>
                <w:sz w:val="20"/>
                <w:szCs w:val="20"/>
              </w:rPr>
            </w:pPr>
            <w:r w:rsidRPr="00127149">
              <w:rPr>
                <w:rFonts w:ascii="Times New Roman" w:hAnsi="Times New Roman" w:cs="Times New Roman"/>
                <w:b/>
                <w:bCs/>
                <w:sz w:val="20"/>
                <w:szCs w:val="20"/>
                <w:lang w:val="en-CA"/>
              </w:rPr>
              <w:t>Author</w:t>
            </w:r>
          </w:p>
        </w:tc>
        <w:tc>
          <w:tcPr>
            <w:tcW w:w="1438" w:type="dxa"/>
            <w:hideMark/>
          </w:tcPr>
          <w:p w14:paraId="4C8473D6" w14:textId="77777777" w:rsidR="00083D28" w:rsidRPr="00127149" w:rsidRDefault="00083D28" w:rsidP="00083D28">
            <w:pPr>
              <w:rPr>
                <w:rFonts w:ascii="Times New Roman" w:hAnsi="Times New Roman" w:cs="Times New Roman"/>
                <w:b/>
                <w:bCs/>
                <w:sz w:val="20"/>
                <w:szCs w:val="20"/>
              </w:rPr>
            </w:pPr>
            <w:r w:rsidRPr="00127149">
              <w:rPr>
                <w:rFonts w:ascii="Times New Roman" w:hAnsi="Times New Roman" w:cs="Times New Roman"/>
                <w:b/>
                <w:bCs/>
                <w:sz w:val="20"/>
                <w:szCs w:val="20"/>
                <w:lang w:val="en-CA"/>
              </w:rPr>
              <w:t>Journal</w:t>
            </w:r>
          </w:p>
        </w:tc>
        <w:tc>
          <w:tcPr>
            <w:tcW w:w="3231" w:type="dxa"/>
            <w:hideMark/>
          </w:tcPr>
          <w:p w14:paraId="105CB3B5" w14:textId="77777777" w:rsidR="00083D28" w:rsidRPr="00127149" w:rsidRDefault="00083D28" w:rsidP="00083D28">
            <w:pPr>
              <w:rPr>
                <w:rFonts w:ascii="Times New Roman" w:hAnsi="Times New Roman" w:cs="Times New Roman"/>
                <w:b/>
                <w:bCs/>
                <w:sz w:val="20"/>
                <w:szCs w:val="20"/>
              </w:rPr>
            </w:pPr>
            <w:r w:rsidRPr="00127149">
              <w:rPr>
                <w:rFonts w:ascii="Times New Roman" w:hAnsi="Times New Roman" w:cs="Times New Roman"/>
                <w:b/>
                <w:bCs/>
                <w:sz w:val="20"/>
                <w:szCs w:val="20"/>
                <w:lang w:val="en-CA"/>
              </w:rPr>
              <w:t>Title</w:t>
            </w:r>
          </w:p>
        </w:tc>
        <w:tc>
          <w:tcPr>
            <w:tcW w:w="1450" w:type="dxa"/>
            <w:hideMark/>
          </w:tcPr>
          <w:p w14:paraId="4F66EDDC" w14:textId="77777777" w:rsidR="00083D28" w:rsidRPr="00127149" w:rsidRDefault="00083D28" w:rsidP="00083D28">
            <w:pPr>
              <w:rPr>
                <w:rFonts w:ascii="Times New Roman" w:hAnsi="Times New Roman" w:cs="Times New Roman"/>
                <w:b/>
                <w:bCs/>
                <w:sz w:val="20"/>
                <w:szCs w:val="20"/>
              </w:rPr>
            </w:pPr>
            <w:r w:rsidRPr="00127149">
              <w:rPr>
                <w:rFonts w:ascii="Times New Roman" w:hAnsi="Times New Roman" w:cs="Times New Roman"/>
                <w:b/>
                <w:bCs/>
                <w:sz w:val="20"/>
                <w:szCs w:val="20"/>
                <w:lang w:val="en-CA"/>
              </w:rPr>
              <w:t>Reason to exclude</w:t>
            </w:r>
          </w:p>
        </w:tc>
      </w:tr>
      <w:tr w:rsidR="007664D0" w:rsidRPr="00127149" w14:paraId="03DBE382" w14:textId="77777777" w:rsidTr="007664D0">
        <w:trPr>
          <w:trHeight w:val="255"/>
        </w:trPr>
        <w:tc>
          <w:tcPr>
            <w:tcW w:w="685" w:type="dxa"/>
            <w:noWrap/>
            <w:hideMark/>
          </w:tcPr>
          <w:p w14:paraId="71C8D38D" w14:textId="77777777" w:rsidR="00083D28" w:rsidRPr="00127149" w:rsidRDefault="00083D28" w:rsidP="00083D28">
            <w:pPr>
              <w:rPr>
                <w:rFonts w:ascii="Times New Roman" w:hAnsi="Times New Roman" w:cs="Times New Roman"/>
                <w:sz w:val="20"/>
                <w:szCs w:val="20"/>
              </w:rPr>
            </w:pPr>
            <w:r w:rsidRPr="00127149">
              <w:rPr>
                <w:rFonts w:ascii="Times New Roman" w:hAnsi="Times New Roman" w:cs="Times New Roman"/>
                <w:sz w:val="20"/>
                <w:szCs w:val="20"/>
              </w:rPr>
              <w:t>1</w:t>
            </w:r>
          </w:p>
        </w:tc>
        <w:tc>
          <w:tcPr>
            <w:tcW w:w="2024" w:type="dxa"/>
            <w:noWrap/>
            <w:hideMark/>
          </w:tcPr>
          <w:p w14:paraId="4068ABE1"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Ctri 2012</w:t>
            </w:r>
          </w:p>
        </w:tc>
        <w:tc>
          <w:tcPr>
            <w:tcW w:w="1438" w:type="dxa"/>
            <w:noWrap/>
            <w:hideMark/>
          </w:tcPr>
          <w:p w14:paraId="0A96A0B2"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Clinical Trials.gov</w:t>
            </w:r>
          </w:p>
        </w:tc>
        <w:tc>
          <w:tcPr>
            <w:tcW w:w="3231" w:type="dxa"/>
            <w:noWrap/>
            <w:hideMark/>
          </w:tcPr>
          <w:p w14:paraId="4F9F8ADB" w14:textId="77777777"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A clinical trial to study the effectiveness of low dose antibiotic treatment and placebo for prevention of urinary infection in children with vesicoureteric reflux</w:t>
            </w:r>
          </w:p>
        </w:tc>
        <w:tc>
          <w:tcPr>
            <w:tcW w:w="1450" w:type="dxa"/>
            <w:noWrap/>
            <w:hideMark/>
          </w:tcPr>
          <w:p w14:paraId="369EC442" w14:textId="4E76E731" w:rsidR="00083D28" w:rsidRPr="00127149" w:rsidRDefault="00CC1E19">
            <w:pPr>
              <w:rPr>
                <w:rFonts w:ascii="Times New Roman" w:hAnsi="Times New Roman" w:cs="Times New Roman"/>
                <w:sz w:val="20"/>
                <w:szCs w:val="20"/>
                <w:lang w:val="en-AU"/>
              </w:rPr>
            </w:pPr>
            <w:r>
              <w:rPr>
                <w:rFonts w:ascii="Times New Roman" w:hAnsi="Times New Roman" w:cs="Times New Roman"/>
                <w:sz w:val="20"/>
                <w:szCs w:val="20"/>
                <w:lang w:val="en-AU"/>
              </w:rPr>
              <w:t xml:space="preserve">RCT registry </w:t>
            </w:r>
          </w:p>
        </w:tc>
      </w:tr>
      <w:tr w:rsidR="007664D0" w:rsidRPr="00D734B9" w14:paraId="0827820C" w14:textId="77777777" w:rsidTr="007664D0">
        <w:trPr>
          <w:trHeight w:val="255"/>
        </w:trPr>
        <w:tc>
          <w:tcPr>
            <w:tcW w:w="685" w:type="dxa"/>
            <w:noWrap/>
            <w:hideMark/>
          </w:tcPr>
          <w:p w14:paraId="25B3A94D" w14:textId="77777777" w:rsidR="00083D28" w:rsidRPr="00127149" w:rsidRDefault="00083D28" w:rsidP="00083D28">
            <w:pPr>
              <w:rPr>
                <w:rFonts w:ascii="Times New Roman" w:hAnsi="Times New Roman" w:cs="Times New Roman"/>
                <w:sz w:val="20"/>
                <w:szCs w:val="20"/>
              </w:rPr>
            </w:pPr>
            <w:r w:rsidRPr="00127149">
              <w:rPr>
                <w:rFonts w:ascii="Times New Roman" w:hAnsi="Times New Roman" w:cs="Times New Roman"/>
                <w:sz w:val="20"/>
                <w:szCs w:val="20"/>
              </w:rPr>
              <w:t>2</w:t>
            </w:r>
          </w:p>
        </w:tc>
        <w:tc>
          <w:tcPr>
            <w:tcW w:w="2024" w:type="dxa"/>
            <w:noWrap/>
            <w:hideMark/>
          </w:tcPr>
          <w:p w14:paraId="7872B5DA"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Wang 2018</w:t>
            </w:r>
          </w:p>
        </w:tc>
        <w:tc>
          <w:tcPr>
            <w:tcW w:w="1438" w:type="dxa"/>
            <w:noWrap/>
            <w:hideMark/>
          </w:tcPr>
          <w:p w14:paraId="63B765F4"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0DCF21ED" w14:textId="77777777"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A Reanalysis of the RIVUR Trial Using a Risk Classification System</w:t>
            </w:r>
          </w:p>
        </w:tc>
        <w:tc>
          <w:tcPr>
            <w:tcW w:w="1450" w:type="dxa"/>
            <w:noWrap/>
            <w:hideMark/>
          </w:tcPr>
          <w:p w14:paraId="5E55443B" w14:textId="136AF07A"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 </w:t>
            </w:r>
            <w:r w:rsidR="00CC1E19">
              <w:rPr>
                <w:rFonts w:ascii="Times New Roman" w:hAnsi="Times New Roman" w:cs="Times New Roman"/>
                <w:sz w:val="20"/>
                <w:szCs w:val="20"/>
                <w:lang w:val="en-AU"/>
              </w:rPr>
              <w:t>Not an RCT</w:t>
            </w:r>
            <w:r w:rsidR="00E250B2">
              <w:rPr>
                <w:rFonts w:ascii="Times New Roman" w:hAnsi="Times New Roman" w:cs="Times New Roman"/>
                <w:sz w:val="20"/>
                <w:szCs w:val="20"/>
                <w:lang w:val="en-AU"/>
              </w:rPr>
              <w:t>, a reanalysis of RIVUR trial</w:t>
            </w:r>
          </w:p>
        </w:tc>
      </w:tr>
      <w:tr w:rsidR="007664D0" w:rsidRPr="00127149" w14:paraId="01BF57AD" w14:textId="77777777" w:rsidTr="007664D0">
        <w:trPr>
          <w:trHeight w:val="255"/>
        </w:trPr>
        <w:tc>
          <w:tcPr>
            <w:tcW w:w="685" w:type="dxa"/>
            <w:noWrap/>
            <w:hideMark/>
          </w:tcPr>
          <w:p w14:paraId="6EB4CE70" w14:textId="77777777" w:rsidR="00083D28" w:rsidRPr="00127149" w:rsidRDefault="00083D28" w:rsidP="00083D28">
            <w:pPr>
              <w:rPr>
                <w:rFonts w:ascii="Times New Roman" w:hAnsi="Times New Roman" w:cs="Times New Roman"/>
                <w:sz w:val="20"/>
                <w:szCs w:val="20"/>
              </w:rPr>
            </w:pPr>
            <w:r w:rsidRPr="00127149">
              <w:rPr>
                <w:rFonts w:ascii="Times New Roman" w:hAnsi="Times New Roman" w:cs="Times New Roman"/>
                <w:sz w:val="20"/>
                <w:szCs w:val="20"/>
              </w:rPr>
              <w:t>3</w:t>
            </w:r>
          </w:p>
        </w:tc>
        <w:tc>
          <w:tcPr>
            <w:tcW w:w="2024" w:type="dxa"/>
            <w:noWrap/>
            <w:hideMark/>
          </w:tcPr>
          <w:p w14:paraId="296094DA"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Canning 2010</w:t>
            </w:r>
          </w:p>
        </w:tc>
        <w:tc>
          <w:tcPr>
            <w:tcW w:w="1438" w:type="dxa"/>
            <w:noWrap/>
            <w:hideMark/>
          </w:tcPr>
          <w:p w14:paraId="793B33E7"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Pediatrics</w:t>
            </w:r>
          </w:p>
        </w:tc>
        <w:tc>
          <w:tcPr>
            <w:tcW w:w="3231" w:type="dxa"/>
            <w:noWrap/>
            <w:hideMark/>
          </w:tcPr>
          <w:p w14:paraId="6F431469" w14:textId="77777777"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Antibiotic prophylaxis and recurrent urinary tract infection in children</w:t>
            </w:r>
          </w:p>
        </w:tc>
        <w:tc>
          <w:tcPr>
            <w:tcW w:w="1450" w:type="dxa"/>
            <w:noWrap/>
            <w:hideMark/>
          </w:tcPr>
          <w:p w14:paraId="7B72E4C5" w14:textId="4525B38E" w:rsidR="00083D28" w:rsidRPr="00127149" w:rsidRDefault="0035361C">
            <w:pPr>
              <w:rPr>
                <w:rFonts w:ascii="Times New Roman" w:hAnsi="Times New Roman" w:cs="Times New Roman"/>
                <w:sz w:val="20"/>
                <w:szCs w:val="20"/>
                <w:lang w:val="en-AU"/>
              </w:rPr>
            </w:pPr>
            <w:r>
              <w:rPr>
                <w:rFonts w:ascii="Times New Roman" w:hAnsi="Times New Roman" w:cs="Times New Roman"/>
                <w:sz w:val="20"/>
                <w:szCs w:val="20"/>
                <w:lang w:val="en-AU"/>
              </w:rPr>
              <w:t xml:space="preserve">Already included </w:t>
            </w:r>
          </w:p>
        </w:tc>
      </w:tr>
      <w:tr w:rsidR="007664D0" w:rsidRPr="00D734B9" w14:paraId="36714977" w14:textId="77777777" w:rsidTr="007664D0">
        <w:trPr>
          <w:trHeight w:val="255"/>
        </w:trPr>
        <w:tc>
          <w:tcPr>
            <w:tcW w:w="685" w:type="dxa"/>
            <w:noWrap/>
            <w:hideMark/>
          </w:tcPr>
          <w:p w14:paraId="24932FF0" w14:textId="77777777" w:rsidR="00083D28" w:rsidRPr="00127149" w:rsidRDefault="00083D28" w:rsidP="00083D28">
            <w:pPr>
              <w:rPr>
                <w:rFonts w:ascii="Times New Roman" w:hAnsi="Times New Roman" w:cs="Times New Roman"/>
                <w:sz w:val="20"/>
                <w:szCs w:val="20"/>
              </w:rPr>
            </w:pPr>
            <w:r w:rsidRPr="00127149">
              <w:rPr>
                <w:rFonts w:ascii="Times New Roman" w:hAnsi="Times New Roman" w:cs="Times New Roman"/>
                <w:sz w:val="20"/>
                <w:szCs w:val="20"/>
              </w:rPr>
              <w:t>4</w:t>
            </w:r>
          </w:p>
        </w:tc>
        <w:tc>
          <w:tcPr>
            <w:tcW w:w="2024" w:type="dxa"/>
            <w:noWrap/>
            <w:hideMark/>
          </w:tcPr>
          <w:p w14:paraId="3DA2C47C"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Zegers 2011</w:t>
            </w:r>
          </w:p>
        </w:tc>
        <w:tc>
          <w:tcPr>
            <w:tcW w:w="1438" w:type="dxa"/>
            <w:noWrap/>
            <w:hideMark/>
          </w:tcPr>
          <w:p w14:paraId="28589FAA"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BJU International</w:t>
            </w:r>
          </w:p>
        </w:tc>
        <w:tc>
          <w:tcPr>
            <w:tcW w:w="3231" w:type="dxa"/>
            <w:noWrap/>
            <w:hideMark/>
          </w:tcPr>
          <w:p w14:paraId="6AF215B2" w14:textId="77777777"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Antibiotic prophylaxis for urinary tract infections in children with spina bifida on intermittent catheterization</w:t>
            </w:r>
          </w:p>
        </w:tc>
        <w:tc>
          <w:tcPr>
            <w:tcW w:w="1450" w:type="dxa"/>
            <w:noWrap/>
            <w:hideMark/>
          </w:tcPr>
          <w:p w14:paraId="64373ECE" w14:textId="4F466FF1" w:rsidR="00083D28" w:rsidRPr="00127149" w:rsidRDefault="00801DA6">
            <w:pPr>
              <w:rPr>
                <w:rFonts w:ascii="Times New Roman" w:hAnsi="Times New Roman" w:cs="Times New Roman"/>
                <w:sz w:val="20"/>
                <w:szCs w:val="20"/>
                <w:lang w:val="en-AU"/>
              </w:rPr>
            </w:pPr>
            <w:r>
              <w:rPr>
                <w:rFonts w:ascii="Times New Roman" w:hAnsi="Times New Roman" w:cs="Times New Roman"/>
                <w:sz w:val="20"/>
                <w:szCs w:val="20"/>
                <w:lang w:val="en-AU"/>
              </w:rPr>
              <w:t>Different population</w:t>
            </w:r>
            <w:r w:rsidR="007664D0">
              <w:rPr>
                <w:rFonts w:ascii="Times New Roman" w:hAnsi="Times New Roman" w:cs="Times New Roman"/>
                <w:sz w:val="20"/>
                <w:szCs w:val="20"/>
                <w:lang w:val="en-AU"/>
              </w:rPr>
              <w:t>, o</w:t>
            </w:r>
            <w:r w:rsidR="00092FFA">
              <w:rPr>
                <w:rFonts w:ascii="Times New Roman" w:hAnsi="Times New Roman" w:cs="Times New Roman"/>
                <w:sz w:val="20"/>
                <w:szCs w:val="20"/>
                <w:lang w:val="en-AU"/>
              </w:rPr>
              <w:t>nly patients with</w:t>
            </w:r>
            <w:r w:rsidR="00B95CDD">
              <w:rPr>
                <w:rFonts w:ascii="Times New Roman" w:hAnsi="Times New Roman" w:cs="Times New Roman"/>
                <w:sz w:val="20"/>
                <w:szCs w:val="20"/>
                <w:lang w:val="en-AU"/>
              </w:rPr>
              <w:t xml:space="preserve"> </w:t>
            </w:r>
            <w:r w:rsidR="00092FFA">
              <w:rPr>
                <w:rFonts w:ascii="Times New Roman" w:hAnsi="Times New Roman" w:cs="Times New Roman"/>
                <w:sz w:val="20"/>
                <w:szCs w:val="20"/>
                <w:lang w:val="en-AU"/>
              </w:rPr>
              <w:t xml:space="preserve">neurogenic bladder </w:t>
            </w:r>
            <w:r w:rsidR="00092FFA" w:rsidRPr="00127149">
              <w:rPr>
                <w:rFonts w:ascii="Times New Roman" w:hAnsi="Times New Roman" w:cs="Times New Roman"/>
                <w:sz w:val="20"/>
                <w:szCs w:val="20"/>
                <w:lang w:val="en-AU"/>
              </w:rPr>
              <w:t>on intermittent catheterization</w:t>
            </w:r>
          </w:p>
        </w:tc>
      </w:tr>
      <w:tr w:rsidR="007664D0" w:rsidRPr="00127149" w14:paraId="275EAD41" w14:textId="77777777" w:rsidTr="007664D0">
        <w:trPr>
          <w:trHeight w:val="255"/>
        </w:trPr>
        <w:tc>
          <w:tcPr>
            <w:tcW w:w="685" w:type="dxa"/>
            <w:noWrap/>
            <w:hideMark/>
          </w:tcPr>
          <w:p w14:paraId="331C31E6" w14:textId="77777777" w:rsidR="00083D28" w:rsidRPr="00127149" w:rsidRDefault="00083D28" w:rsidP="00083D28">
            <w:pPr>
              <w:rPr>
                <w:rFonts w:ascii="Times New Roman" w:hAnsi="Times New Roman" w:cs="Times New Roman"/>
                <w:sz w:val="20"/>
                <w:szCs w:val="20"/>
              </w:rPr>
            </w:pPr>
            <w:r w:rsidRPr="00127149">
              <w:rPr>
                <w:rFonts w:ascii="Times New Roman" w:hAnsi="Times New Roman" w:cs="Times New Roman"/>
                <w:sz w:val="20"/>
                <w:szCs w:val="20"/>
              </w:rPr>
              <w:t>5</w:t>
            </w:r>
          </w:p>
        </w:tc>
        <w:tc>
          <w:tcPr>
            <w:tcW w:w="2024" w:type="dxa"/>
            <w:noWrap/>
            <w:hideMark/>
          </w:tcPr>
          <w:p w14:paraId="5BB30BF6"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Hari 2013</w:t>
            </w:r>
          </w:p>
        </w:tc>
        <w:tc>
          <w:tcPr>
            <w:tcW w:w="1438" w:type="dxa"/>
            <w:noWrap/>
            <w:hideMark/>
          </w:tcPr>
          <w:p w14:paraId="7EDEBA2D"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Indian Journal of Urology</w:t>
            </w:r>
          </w:p>
        </w:tc>
        <w:tc>
          <w:tcPr>
            <w:tcW w:w="3231" w:type="dxa"/>
            <w:noWrap/>
            <w:hideMark/>
          </w:tcPr>
          <w:p w14:paraId="41993A12" w14:textId="77777777"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Antibiotic prophylaxis in management of vesicoureteric reflux: a double-blind </w:t>
            </w:r>
            <w:proofErr w:type="gramStart"/>
            <w:r w:rsidRPr="00127149">
              <w:rPr>
                <w:rFonts w:ascii="Times New Roman" w:hAnsi="Times New Roman" w:cs="Times New Roman"/>
                <w:sz w:val="20"/>
                <w:szCs w:val="20"/>
                <w:lang w:val="en-AU"/>
              </w:rPr>
              <w:t>placebo controlled</w:t>
            </w:r>
            <w:proofErr w:type="gramEnd"/>
            <w:r w:rsidRPr="00127149">
              <w:rPr>
                <w:rFonts w:ascii="Times New Roman" w:hAnsi="Times New Roman" w:cs="Times New Roman"/>
                <w:sz w:val="20"/>
                <w:szCs w:val="20"/>
                <w:lang w:val="en-AU"/>
              </w:rPr>
              <w:t xml:space="preserve"> trial</w:t>
            </w:r>
          </w:p>
        </w:tc>
        <w:tc>
          <w:tcPr>
            <w:tcW w:w="1450" w:type="dxa"/>
            <w:noWrap/>
            <w:hideMark/>
          </w:tcPr>
          <w:p w14:paraId="2E55A9C5" w14:textId="4AE5899B"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 </w:t>
            </w:r>
            <w:r w:rsidR="00092FFA">
              <w:rPr>
                <w:rFonts w:ascii="Times New Roman" w:hAnsi="Times New Roman" w:cs="Times New Roman"/>
                <w:sz w:val="20"/>
                <w:szCs w:val="20"/>
                <w:lang w:val="en-AU"/>
              </w:rPr>
              <w:t xml:space="preserve">Already included </w:t>
            </w:r>
          </w:p>
        </w:tc>
      </w:tr>
      <w:tr w:rsidR="007664D0" w:rsidRPr="00D734B9" w14:paraId="5DAA866A" w14:textId="77777777" w:rsidTr="007664D0">
        <w:trPr>
          <w:trHeight w:val="255"/>
        </w:trPr>
        <w:tc>
          <w:tcPr>
            <w:tcW w:w="685" w:type="dxa"/>
            <w:noWrap/>
            <w:hideMark/>
          </w:tcPr>
          <w:p w14:paraId="76296369" w14:textId="77777777" w:rsidR="00083D28" w:rsidRPr="00127149" w:rsidRDefault="00083D28" w:rsidP="00083D28">
            <w:pPr>
              <w:rPr>
                <w:rFonts w:ascii="Times New Roman" w:hAnsi="Times New Roman" w:cs="Times New Roman"/>
                <w:sz w:val="20"/>
                <w:szCs w:val="20"/>
              </w:rPr>
            </w:pPr>
            <w:r w:rsidRPr="00127149">
              <w:rPr>
                <w:rFonts w:ascii="Times New Roman" w:hAnsi="Times New Roman" w:cs="Times New Roman"/>
                <w:sz w:val="20"/>
                <w:szCs w:val="20"/>
              </w:rPr>
              <w:t>6</w:t>
            </w:r>
          </w:p>
        </w:tc>
        <w:tc>
          <w:tcPr>
            <w:tcW w:w="2024" w:type="dxa"/>
            <w:noWrap/>
            <w:hideMark/>
          </w:tcPr>
          <w:p w14:paraId="2CD7BA51"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Nelson 2016</w:t>
            </w:r>
          </w:p>
        </w:tc>
        <w:tc>
          <w:tcPr>
            <w:tcW w:w="1438" w:type="dxa"/>
            <w:noWrap/>
            <w:hideMark/>
          </w:tcPr>
          <w:p w14:paraId="6B1382F9" w14:textId="77777777" w:rsidR="00083D28" w:rsidRPr="00127149" w:rsidRDefault="00083D28">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66948A95" w14:textId="77777777" w:rsidR="00083D28" w:rsidRPr="00127149" w:rsidRDefault="00083D28">
            <w:pPr>
              <w:rPr>
                <w:rFonts w:ascii="Times New Roman" w:hAnsi="Times New Roman" w:cs="Times New Roman"/>
                <w:sz w:val="20"/>
                <w:szCs w:val="20"/>
                <w:lang w:val="en-AU"/>
              </w:rPr>
            </w:pPr>
            <w:r w:rsidRPr="00127149">
              <w:rPr>
                <w:rFonts w:ascii="Times New Roman" w:hAnsi="Times New Roman" w:cs="Times New Roman"/>
                <w:sz w:val="20"/>
                <w:szCs w:val="20"/>
                <w:lang w:val="en-AU"/>
              </w:rPr>
              <w:t>Antimicrobial Resistance and Urinary Tract Infection Recurrence</w:t>
            </w:r>
          </w:p>
        </w:tc>
        <w:tc>
          <w:tcPr>
            <w:tcW w:w="1450" w:type="dxa"/>
            <w:noWrap/>
            <w:hideMark/>
          </w:tcPr>
          <w:p w14:paraId="6B956758" w14:textId="785E8599" w:rsidR="00083D28" w:rsidRPr="00127149" w:rsidRDefault="00B95CDD">
            <w:pPr>
              <w:rPr>
                <w:rFonts w:ascii="Times New Roman" w:hAnsi="Times New Roman" w:cs="Times New Roman"/>
                <w:sz w:val="20"/>
                <w:szCs w:val="20"/>
                <w:lang w:val="en-AU"/>
              </w:rPr>
            </w:pPr>
            <w:r w:rsidRPr="00B95CDD">
              <w:rPr>
                <w:rFonts w:ascii="Times New Roman" w:hAnsi="Times New Roman" w:cs="Times New Roman"/>
                <w:sz w:val="20"/>
                <w:szCs w:val="20"/>
                <w:lang w:val="en-AU"/>
              </w:rPr>
              <w:t xml:space="preserve">Not </w:t>
            </w:r>
            <w:r w:rsidR="009E5CC0" w:rsidRPr="00B95CDD">
              <w:rPr>
                <w:rFonts w:ascii="Times New Roman" w:hAnsi="Times New Roman" w:cs="Times New Roman"/>
                <w:sz w:val="20"/>
                <w:szCs w:val="20"/>
                <w:lang w:val="en-AU"/>
              </w:rPr>
              <w:t>an</w:t>
            </w:r>
            <w:r w:rsidRPr="00B95CDD">
              <w:rPr>
                <w:rFonts w:ascii="Times New Roman" w:hAnsi="Times New Roman" w:cs="Times New Roman"/>
                <w:sz w:val="20"/>
                <w:szCs w:val="20"/>
                <w:lang w:val="en-AU"/>
              </w:rPr>
              <w:t xml:space="preserve"> RCT, a reanalysis of RIVUR trial</w:t>
            </w:r>
          </w:p>
        </w:tc>
      </w:tr>
      <w:tr w:rsidR="007664D0" w:rsidRPr="00D734B9" w14:paraId="075D2AFB" w14:textId="77777777" w:rsidTr="007664D0">
        <w:trPr>
          <w:trHeight w:val="255"/>
        </w:trPr>
        <w:tc>
          <w:tcPr>
            <w:tcW w:w="685" w:type="dxa"/>
            <w:noWrap/>
            <w:hideMark/>
          </w:tcPr>
          <w:p w14:paraId="71F37CA0"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7</w:t>
            </w:r>
          </w:p>
        </w:tc>
        <w:tc>
          <w:tcPr>
            <w:tcW w:w="2024" w:type="dxa"/>
            <w:noWrap/>
            <w:hideMark/>
          </w:tcPr>
          <w:p w14:paraId="25010A73"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Clarke 2005</w:t>
            </w:r>
          </w:p>
        </w:tc>
        <w:tc>
          <w:tcPr>
            <w:tcW w:w="1438" w:type="dxa"/>
            <w:noWrap/>
            <w:hideMark/>
          </w:tcPr>
          <w:p w14:paraId="33FAAF3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3321088E"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Are prophylactic antibiotics necessary with clean intermittent catheterization? </w:t>
            </w:r>
            <w:r w:rsidRPr="00127149">
              <w:rPr>
                <w:rFonts w:ascii="Times New Roman" w:hAnsi="Times New Roman" w:cs="Times New Roman"/>
                <w:sz w:val="20"/>
                <w:szCs w:val="20"/>
              </w:rPr>
              <w:t>A randomized controlled trial</w:t>
            </w:r>
          </w:p>
        </w:tc>
        <w:tc>
          <w:tcPr>
            <w:tcW w:w="1450" w:type="dxa"/>
            <w:noWrap/>
            <w:hideMark/>
          </w:tcPr>
          <w:p w14:paraId="15520A2D" w14:textId="4390BC81" w:rsidR="007664D0" w:rsidRPr="00B95CDD"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 xml:space="preserve">Different population, only patients with neurogenic bladder </w:t>
            </w:r>
            <w:r w:rsidRPr="00127149">
              <w:rPr>
                <w:rFonts w:ascii="Times New Roman" w:hAnsi="Times New Roman" w:cs="Times New Roman"/>
                <w:sz w:val="20"/>
                <w:szCs w:val="20"/>
                <w:lang w:val="en-AU"/>
              </w:rPr>
              <w:t>on intermittent catheterization</w:t>
            </w:r>
          </w:p>
        </w:tc>
      </w:tr>
      <w:tr w:rsidR="007664D0" w:rsidRPr="00D734B9" w14:paraId="04B05795" w14:textId="77777777" w:rsidTr="007664D0">
        <w:trPr>
          <w:trHeight w:val="255"/>
        </w:trPr>
        <w:tc>
          <w:tcPr>
            <w:tcW w:w="685" w:type="dxa"/>
            <w:noWrap/>
            <w:hideMark/>
          </w:tcPr>
          <w:p w14:paraId="1C468F5D"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lastRenderedPageBreak/>
              <w:t>8</w:t>
            </w:r>
          </w:p>
        </w:tc>
        <w:tc>
          <w:tcPr>
            <w:tcW w:w="2024" w:type="dxa"/>
            <w:noWrap/>
            <w:hideMark/>
          </w:tcPr>
          <w:p w14:paraId="59F6B4C1"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Tamminen-Mobius 1992</w:t>
            </w:r>
          </w:p>
        </w:tc>
        <w:tc>
          <w:tcPr>
            <w:tcW w:w="1438" w:type="dxa"/>
            <w:noWrap/>
            <w:hideMark/>
          </w:tcPr>
          <w:p w14:paraId="68814560"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Journal of Urology</w:t>
            </w:r>
          </w:p>
        </w:tc>
        <w:tc>
          <w:tcPr>
            <w:tcW w:w="3231" w:type="dxa"/>
            <w:noWrap/>
            <w:hideMark/>
          </w:tcPr>
          <w:p w14:paraId="424F57FB"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Cessation of vesicoureteral reflux for 5 years in infants and children allocated to medical treatment. </w:t>
            </w:r>
            <w:r w:rsidRPr="00127149">
              <w:rPr>
                <w:rFonts w:ascii="Times New Roman" w:hAnsi="Times New Roman" w:cs="Times New Roman"/>
                <w:sz w:val="20"/>
                <w:szCs w:val="20"/>
              </w:rPr>
              <w:t>The International Reflux Study in Children</w:t>
            </w:r>
          </w:p>
        </w:tc>
        <w:tc>
          <w:tcPr>
            <w:tcW w:w="1450" w:type="dxa"/>
            <w:noWrap/>
            <w:hideMark/>
          </w:tcPr>
          <w:p w14:paraId="78EF056E" w14:textId="55257197" w:rsidR="007664D0" w:rsidRPr="004A342B" w:rsidRDefault="007664D0" w:rsidP="007664D0">
            <w:pPr>
              <w:rPr>
                <w:rFonts w:ascii="Times New Roman" w:hAnsi="Times New Roman" w:cs="Times New Roman"/>
                <w:sz w:val="20"/>
                <w:szCs w:val="20"/>
                <w:lang w:val="en-AU"/>
              </w:rPr>
            </w:pPr>
            <w:r w:rsidRPr="004A342B">
              <w:rPr>
                <w:rFonts w:ascii="Times New Roman" w:hAnsi="Times New Roman" w:cs="Times New Roman"/>
                <w:sz w:val="20"/>
                <w:szCs w:val="20"/>
                <w:lang w:val="en-AU"/>
              </w:rPr>
              <w:t xml:space="preserve"> Not an RCT, </w:t>
            </w:r>
            <w:r w:rsidRPr="00B95CDD">
              <w:rPr>
                <w:rFonts w:ascii="Times New Roman" w:hAnsi="Times New Roman" w:cs="Times New Roman"/>
                <w:sz w:val="20"/>
                <w:szCs w:val="20"/>
                <w:lang w:val="en-AU"/>
              </w:rPr>
              <w:t>a reanalysis of RIVUR trial</w:t>
            </w:r>
          </w:p>
        </w:tc>
      </w:tr>
      <w:tr w:rsidR="007664D0" w:rsidRPr="00127149" w14:paraId="487E96ED" w14:textId="77777777" w:rsidTr="007664D0">
        <w:trPr>
          <w:trHeight w:val="255"/>
        </w:trPr>
        <w:tc>
          <w:tcPr>
            <w:tcW w:w="685" w:type="dxa"/>
            <w:noWrap/>
            <w:hideMark/>
          </w:tcPr>
          <w:p w14:paraId="7C1CA41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9</w:t>
            </w:r>
          </w:p>
        </w:tc>
        <w:tc>
          <w:tcPr>
            <w:tcW w:w="2024" w:type="dxa"/>
            <w:noWrap/>
            <w:hideMark/>
          </w:tcPr>
          <w:p w14:paraId="71D0636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Akinci 2021</w:t>
            </w:r>
          </w:p>
        </w:tc>
        <w:tc>
          <w:tcPr>
            <w:tcW w:w="1438" w:type="dxa"/>
            <w:noWrap/>
            <w:hideMark/>
          </w:tcPr>
          <w:p w14:paraId="6281ED89"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Urology Journal</w:t>
            </w:r>
          </w:p>
        </w:tc>
        <w:tc>
          <w:tcPr>
            <w:tcW w:w="3231" w:type="dxa"/>
            <w:noWrap/>
            <w:hideMark/>
          </w:tcPr>
          <w:p w14:paraId="2D828480"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Effect of continuous antibiotic prophylaxis in children with postoperative JJ stents: A prospective randomized study</w:t>
            </w:r>
          </w:p>
        </w:tc>
        <w:tc>
          <w:tcPr>
            <w:tcW w:w="1450" w:type="dxa"/>
            <w:noWrap/>
            <w:hideMark/>
          </w:tcPr>
          <w:p w14:paraId="0321F347" w14:textId="5CF8872E"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Antibiotic only for 10 days</w:t>
            </w:r>
          </w:p>
        </w:tc>
      </w:tr>
      <w:tr w:rsidR="007664D0" w:rsidRPr="00127149" w14:paraId="19D8AE06" w14:textId="77777777" w:rsidTr="007664D0">
        <w:trPr>
          <w:trHeight w:val="270"/>
        </w:trPr>
        <w:tc>
          <w:tcPr>
            <w:tcW w:w="685" w:type="dxa"/>
            <w:noWrap/>
            <w:hideMark/>
          </w:tcPr>
          <w:p w14:paraId="3B70DB6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10</w:t>
            </w:r>
          </w:p>
        </w:tc>
        <w:tc>
          <w:tcPr>
            <w:tcW w:w="2024" w:type="dxa"/>
            <w:noWrap/>
            <w:hideMark/>
          </w:tcPr>
          <w:p w14:paraId="739E4FC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Irct20201112049368N 2020</w:t>
            </w:r>
          </w:p>
        </w:tc>
        <w:tc>
          <w:tcPr>
            <w:tcW w:w="1438" w:type="dxa"/>
            <w:noWrap/>
            <w:hideMark/>
          </w:tcPr>
          <w:p w14:paraId="1B66FF60"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Iranian Registry of Clinical Trials</w:t>
            </w:r>
          </w:p>
        </w:tc>
        <w:tc>
          <w:tcPr>
            <w:tcW w:w="3231" w:type="dxa"/>
            <w:noWrap/>
            <w:hideMark/>
          </w:tcPr>
          <w:p w14:paraId="595FD260"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Evaluation of various antibiotic regimens in recurrent urinary tract infections</w:t>
            </w:r>
          </w:p>
        </w:tc>
        <w:tc>
          <w:tcPr>
            <w:tcW w:w="1450" w:type="dxa"/>
            <w:noWrap/>
            <w:hideMark/>
          </w:tcPr>
          <w:p w14:paraId="4C16982C" w14:textId="400AB3E9"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 </w:t>
            </w:r>
            <w:r w:rsidRPr="00A315B6">
              <w:rPr>
                <w:rFonts w:ascii="Times New Roman" w:hAnsi="Times New Roman" w:cs="Times New Roman"/>
                <w:sz w:val="20"/>
                <w:szCs w:val="20"/>
                <w:lang w:val="en-AU"/>
              </w:rPr>
              <w:t>RCT registry</w:t>
            </w:r>
          </w:p>
        </w:tc>
      </w:tr>
      <w:tr w:rsidR="007664D0" w:rsidRPr="00D734B9" w14:paraId="07201681" w14:textId="77777777" w:rsidTr="007664D0">
        <w:trPr>
          <w:trHeight w:val="270"/>
        </w:trPr>
        <w:tc>
          <w:tcPr>
            <w:tcW w:w="685" w:type="dxa"/>
            <w:noWrap/>
            <w:hideMark/>
          </w:tcPr>
          <w:p w14:paraId="2898CE15"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11</w:t>
            </w:r>
          </w:p>
        </w:tc>
        <w:tc>
          <w:tcPr>
            <w:tcW w:w="2024" w:type="dxa"/>
            <w:noWrap/>
            <w:hideMark/>
          </w:tcPr>
          <w:p w14:paraId="0926D46C"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Nadkarni 2020</w:t>
            </w:r>
          </w:p>
        </w:tc>
        <w:tc>
          <w:tcPr>
            <w:tcW w:w="1438" w:type="dxa"/>
            <w:noWrap/>
            <w:hideMark/>
          </w:tcPr>
          <w:p w14:paraId="31AFF01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4599F5A0"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Laboratory Findings After Urinary Tract Infection and Antimicrobial Prophylaxis in Children </w:t>
            </w:r>
            <w:proofErr w:type="gramStart"/>
            <w:r w:rsidRPr="00127149">
              <w:rPr>
                <w:rFonts w:ascii="Times New Roman" w:hAnsi="Times New Roman" w:cs="Times New Roman"/>
                <w:sz w:val="20"/>
                <w:szCs w:val="20"/>
                <w:lang w:val="en-AU"/>
              </w:rPr>
              <w:t>With</w:t>
            </w:r>
            <w:proofErr w:type="gramEnd"/>
            <w:r w:rsidRPr="00127149">
              <w:rPr>
                <w:rFonts w:ascii="Times New Roman" w:hAnsi="Times New Roman" w:cs="Times New Roman"/>
                <w:sz w:val="20"/>
                <w:szCs w:val="20"/>
                <w:lang w:val="en-AU"/>
              </w:rPr>
              <w:t xml:space="preserve"> Vesicoureteral Reflux</w:t>
            </w:r>
          </w:p>
        </w:tc>
        <w:tc>
          <w:tcPr>
            <w:tcW w:w="1450" w:type="dxa"/>
            <w:noWrap/>
            <w:hideMark/>
          </w:tcPr>
          <w:p w14:paraId="3E70C41B" w14:textId="38379C24"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 xml:space="preserve">Did not report outcomes of interest </w:t>
            </w:r>
          </w:p>
        </w:tc>
      </w:tr>
      <w:tr w:rsidR="007664D0" w:rsidRPr="00D734B9" w14:paraId="5FF4F2E9" w14:textId="77777777" w:rsidTr="007664D0">
        <w:trPr>
          <w:trHeight w:val="270"/>
        </w:trPr>
        <w:tc>
          <w:tcPr>
            <w:tcW w:w="685" w:type="dxa"/>
            <w:noWrap/>
            <w:hideMark/>
          </w:tcPr>
          <w:p w14:paraId="750C0C68"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12</w:t>
            </w:r>
          </w:p>
        </w:tc>
        <w:tc>
          <w:tcPr>
            <w:tcW w:w="2024" w:type="dxa"/>
            <w:noWrap/>
            <w:hideMark/>
          </w:tcPr>
          <w:p w14:paraId="6A44DECD"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Zegers 2010</w:t>
            </w:r>
          </w:p>
        </w:tc>
        <w:tc>
          <w:tcPr>
            <w:tcW w:w="1438" w:type="dxa"/>
            <w:noWrap/>
            <w:hideMark/>
          </w:tcPr>
          <w:p w14:paraId="6F244366"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Developmental Medicine &amp; Child Neurology</w:t>
            </w:r>
          </w:p>
        </w:tc>
        <w:tc>
          <w:tcPr>
            <w:tcW w:w="3231" w:type="dxa"/>
            <w:noWrap/>
            <w:hideMark/>
          </w:tcPr>
          <w:p w14:paraId="5D3A9398"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Low-dose chemoprophylaxis and prevention of urinary tract infections in children with meningomyelocele and clean intermittent catheterization</w:t>
            </w:r>
          </w:p>
        </w:tc>
        <w:tc>
          <w:tcPr>
            <w:tcW w:w="1450" w:type="dxa"/>
            <w:noWrap/>
            <w:hideMark/>
          </w:tcPr>
          <w:p w14:paraId="2B3D0BA8" w14:textId="592AE370"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 xml:space="preserve">Different population, only patients with neurogenic bladder </w:t>
            </w:r>
            <w:r w:rsidRPr="00127149">
              <w:rPr>
                <w:rFonts w:ascii="Times New Roman" w:hAnsi="Times New Roman" w:cs="Times New Roman"/>
                <w:sz w:val="20"/>
                <w:szCs w:val="20"/>
                <w:lang w:val="en-AU"/>
              </w:rPr>
              <w:t>on intermittent catheterization</w:t>
            </w:r>
          </w:p>
        </w:tc>
      </w:tr>
      <w:tr w:rsidR="007664D0" w:rsidRPr="00D734B9" w14:paraId="3CDEE3F2" w14:textId="77777777" w:rsidTr="007664D0">
        <w:trPr>
          <w:trHeight w:val="270"/>
        </w:trPr>
        <w:tc>
          <w:tcPr>
            <w:tcW w:w="685" w:type="dxa"/>
            <w:noWrap/>
            <w:hideMark/>
          </w:tcPr>
          <w:p w14:paraId="5317CE67"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13</w:t>
            </w:r>
          </w:p>
        </w:tc>
        <w:tc>
          <w:tcPr>
            <w:tcW w:w="2024" w:type="dxa"/>
            <w:noWrap/>
            <w:hideMark/>
          </w:tcPr>
          <w:p w14:paraId="535625A0"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Schlager 1998</w:t>
            </w:r>
          </w:p>
        </w:tc>
        <w:tc>
          <w:tcPr>
            <w:tcW w:w="1438" w:type="dxa"/>
            <w:noWrap/>
            <w:hideMark/>
          </w:tcPr>
          <w:p w14:paraId="2AEE4DA8"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1325FA67"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Nitrofurantoin prophylaxis for bacteriuria and urinary tract infection in children with neurogenic bladder on intermittent catheterization</w:t>
            </w:r>
          </w:p>
        </w:tc>
        <w:tc>
          <w:tcPr>
            <w:tcW w:w="1450" w:type="dxa"/>
            <w:noWrap/>
            <w:hideMark/>
          </w:tcPr>
          <w:p w14:paraId="33040920" w14:textId="50E1F51A"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 xml:space="preserve">Different population, only patients with neurogenic bladder </w:t>
            </w:r>
            <w:r w:rsidRPr="00127149">
              <w:rPr>
                <w:rFonts w:ascii="Times New Roman" w:hAnsi="Times New Roman" w:cs="Times New Roman"/>
                <w:sz w:val="20"/>
                <w:szCs w:val="20"/>
                <w:lang w:val="en-AU"/>
              </w:rPr>
              <w:t>on intermittent catheterization</w:t>
            </w:r>
          </w:p>
        </w:tc>
      </w:tr>
      <w:tr w:rsidR="007664D0" w:rsidRPr="00127149" w14:paraId="7A24BA51" w14:textId="77777777" w:rsidTr="007664D0">
        <w:trPr>
          <w:trHeight w:val="270"/>
        </w:trPr>
        <w:tc>
          <w:tcPr>
            <w:tcW w:w="685" w:type="dxa"/>
            <w:noWrap/>
            <w:hideMark/>
          </w:tcPr>
          <w:p w14:paraId="4DDB9427"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14</w:t>
            </w:r>
          </w:p>
        </w:tc>
        <w:tc>
          <w:tcPr>
            <w:tcW w:w="2024" w:type="dxa"/>
            <w:noWrap/>
            <w:hideMark/>
          </w:tcPr>
          <w:p w14:paraId="7BCF82D1"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Yiee 2012</w:t>
            </w:r>
          </w:p>
        </w:tc>
        <w:tc>
          <w:tcPr>
            <w:tcW w:w="1438" w:type="dxa"/>
            <w:noWrap/>
            <w:hideMark/>
          </w:tcPr>
          <w:p w14:paraId="62DA8648"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745E69D2"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Prospective blinded laboratory assessment of prophylactic antibiotic compliance in a pediatric outpatient setting</w:t>
            </w:r>
          </w:p>
        </w:tc>
        <w:tc>
          <w:tcPr>
            <w:tcW w:w="1450" w:type="dxa"/>
            <w:noWrap/>
            <w:hideMark/>
          </w:tcPr>
          <w:p w14:paraId="650E8C2E" w14:textId="3C184811"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 </w:t>
            </w:r>
            <w:r>
              <w:rPr>
                <w:rFonts w:ascii="Times New Roman" w:hAnsi="Times New Roman" w:cs="Times New Roman"/>
                <w:sz w:val="20"/>
                <w:szCs w:val="20"/>
                <w:lang w:val="en-AU"/>
              </w:rPr>
              <w:t xml:space="preserve">Not an RCT </w:t>
            </w:r>
          </w:p>
        </w:tc>
      </w:tr>
      <w:tr w:rsidR="007664D0" w:rsidRPr="00127149" w14:paraId="576C5A56" w14:textId="77777777" w:rsidTr="007664D0">
        <w:trPr>
          <w:trHeight w:val="270"/>
        </w:trPr>
        <w:tc>
          <w:tcPr>
            <w:tcW w:w="685" w:type="dxa"/>
            <w:noWrap/>
            <w:hideMark/>
          </w:tcPr>
          <w:p w14:paraId="6E0CAE0F"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15</w:t>
            </w:r>
          </w:p>
        </w:tc>
        <w:tc>
          <w:tcPr>
            <w:tcW w:w="2024" w:type="dxa"/>
            <w:noWrap/>
            <w:hideMark/>
          </w:tcPr>
          <w:p w14:paraId="777E605E"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Olbing1970</w:t>
            </w:r>
          </w:p>
        </w:tc>
        <w:tc>
          <w:tcPr>
            <w:tcW w:w="1438" w:type="dxa"/>
            <w:noWrap/>
            <w:hideMark/>
          </w:tcPr>
          <w:p w14:paraId="4643FE25"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Current Therapeutic </w:t>
            </w:r>
            <w:r w:rsidRPr="00127149">
              <w:rPr>
                <w:rFonts w:ascii="Times New Roman" w:hAnsi="Times New Roman" w:cs="Times New Roman"/>
                <w:sz w:val="20"/>
                <w:szCs w:val="20"/>
                <w:lang w:val="en-AU"/>
              </w:rPr>
              <w:lastRenderedPageBreak/>
              <w:t>Research, Clinical and Experimental</w:t>
            </w:r>
          </w:p>
        </w:tc>
        <w:tc>
          <w:tcPr>
            <w:tcW w:w="3231" w:type="dxa"/>
            <w:noWrap/>
            <w:hideMark/>
          </w:tcPr>
          <w:p w14:paraId="39799EFE"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lastRenderedPageBreak/>
              <w:t xml:space="preserve">Prospective comparison between nitrofurantoin and </w:t>
            </w:r>
            <w:r w:rsidRPr="00127149">
              <w:rPr>
                <w:rFonts w:ascii="Times New Roman" w:hAnsi="Times New Roman" w:cs="Times New Roman"/>
                <w:sz w:val="20"/>
                <w:szCs w:val="20"/>
                <w:lang w:val="en-AU"/>
              </w:rPr>
              <w:lastRenderedPageBreak/>
              <w:t>sulphamethoxydiazine in the long-term therapy of children suffering from severe chronic recurrent pyelonephritis</w:t>
            </w:r>
          </w:p>
        </w:tc>
        <w:tc>
          <w:tcPr>
            <w:tcW w:w="1450" w:type="dxa"/>
            <w:noWrap/>
            <w:hideMark/>
          </w:tcPr>
          <w:p w14:paraId="09D5500B" w14:textId="255B5BAE"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lastRenderedPageBreak/>
              <w:t xml:space="preserve"> </w:t>
            </w:r>
            <w:r>
              <w:rPr>
                <w:rFonts w:ascii="Times New Roman" w:hAnsi="Times New Roman" w:cs="Times New Roman"/>
                <w:sz w:val="20"/>
                <w:szCs w:val="20"/>
                <w:lang w:val="en-AU"/>
              </w:rPr>
              <w:t>Not an RCT</w:t>
            </w:r>
          </w:p>
        </w:tc>
      </w:tr>
      <w:tr w:rsidR="007664D0" w:rsidRPr="00D734B9" w14:paraId="67E55610" w14:textId="77777777" w:rsidTr="007664D0">
        <w:trPr>
          <w:trHeight w:val="270"/>
        </w:trPr>
        <w:tc>
          <w:tcPr>
            <w:tcW w:w="685" w:type="dxa"/>
            <w:noWrap/>
            <w:hideMark/>
          </w:tcPr>
          <w:p w14:paraId="72D272C0"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16</w:t>
            </w:r>
          </w:p>
        </w:tc>
        <w:tc>
          <w:tcPr>
            <w:tcW w:w="2024" w:type="dxa"/>
            <w:noWrap/>
            <w:hideMark/>
          </w:tcPr>
          <w:p w14:paraId="0E8923F8"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Mattoo 2016</w:t>
            </w:r>
          </w:p>
        </w:tc>
        <w:tc>
          <w:tcPr>
            <w:tcW w:w="1438" w:type="dxa"/>
            <w:noWrap/>
            <w:hideMark/>
          </w:tcPr>
          <w:p w14:paraId="3E358A1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26FF08D2"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Renal scarring in the randomized intervention for children with vesicoureteral reflux (RIVUR) trial</w:t>
            </w:r>
          </w:p>
        </w:tc>
        <w:tc>
          <w:tcPr>
            <w:tcW w:w="1450" w:type="dxa"/>
            <w:noWrap/>
            <w:hideMark/>
          </w:tcPr>
          <w:p w14:paraId="210214D1" w14:textId="4BFF3F8F" w:rsidR="007664D0" w:rsidRPr="00127149" w:rsidRDefault="007664D0" w:rsidP="007664D0">
            <w:pPr>
              <w:rPr>
                <w:rFonts w:ascii="Times New Roman" w:hAnsi="Times New Roman" w:cs="Times New Roman"/>
                <w:sz w:val="20"/>
                <w:szCs w:val="20"/>
                <w:lang w:val="en-AU"/>
              </w:rPr>
            </w:pPr>
            <w:r w:rsidRPr="004A342B">
              <w:rPr>
                <w:rFonts w:ascii="Times New Roman" w:hAnsi="Times New Roman" w:cs="Times New Roman"/>
                <w:sz w:val="20"/>
                <w:szCs w:val="20"/>
                <w:lang w:val="en-AU"/>
              </w:rPr>
              <w:t xml:space="preserve">Not an RCT, </w:t>
            </w:r>
            <w:r w:rsidRPr="00B95CDD">
              <w:rPr>
                <w:rFonts w:ascii="Times New Roman" w:hAnsi="Times New Roman" w:cs="Times New Roman"/>
                <w:sz w:val="20"/>
                <w:szCs w:val="20"/>
                <w:lang w:val="en-AU"/>
              </w:rPr>
              <w:t>a reanalysis of RIVUR trial</w:t>
            </w:r>
          </w:p>
        </w:tc>
      </w:tr>
      <w:tr w:rsidR="007664D0" w:rsidRPr="00D734B9" w14:paraId="1410CBCC" w14:textId="77777777" w:rsidTr="007664D0">
        <w:trPr>
          <w:trHeight w:val="270"/>
        </w:trPr>
        <w:tc>
          <w:tcPr>
            <w:tcW w:w="685" w:type="dxa"/>
            <w:noWrap/>
            <w:hideMark/>
          </w:tcPr>
          <w:p w14:paraId="6423903B"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17</w:t>
            </w:r>
          </w:p>
        </w:tc>
        <w:tc>
          <w:tcPr>
            <w:tcW w:w="2024" w:type="dxa"/>
            <w:noWrap/>
            <w:hideMark/>
          </w:tcPr>
          <w:p w14:paraId="4361214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Cara-Fuentes 2015</w:t>
            </w:r>
          </w:p>
        </w:tc>
        <w:tc>
          <w:tcPr>
            <w:tcW w:w="1438" w:type="dxa"/>
            <w:noWrap/>
            <w:hideMark/>
          </w:tcPr>
          <w:p w14:paraId="004614E2"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Pediatric Nephrology</w:t>
            </w:r>
          </w:p>
        </w:tc>
        <w:tc>
          <w:tcPr>
            <w:tcW w:w="3231" w:type="dxa"/>
            <w:noWrap/>
            <w:hideMark/>
          </w:tcPr>
          <w:p w14:paraId="1B9BDA27"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The RIVUR study: a review of its findings</w:t>
            </w:r>
          </w:p>
        </w:tc>
        <w:tc>
          <w:tcPr>
            <w:tcW w:w="1450" w:type="dxa"/>
            <w:noWrap/>
            <w:hideMark/>
          </w:tcPr>
          <w:p w14:paraId="450CB88D" w14:textId="293345CB" w:rsidR="007664D0" w:rsidRPr="00127149" w:rsidRDefault="007664D0" w:rsidP="007664D0">
            <w:pPr>
              <w:rPr>
                <w:rFonts w:ascii="Times New Roman" w:hAnsi="Times New Roman" w:cs="Times New Roman"/>
                <w:sz w:val="20"/>
                <w:szCs w:val="20"/>
                <w:lang w:val="en-AU"/>
              </w:rPr>
            </w:pPr>
            <w:r w:rsidRPr="004A342B">
              <w:rPr>
                <w:rFonts w:ascii="Times New Roman" w:hAnsi="Times New Roman" w:cs="Times New Roman"/>
                <w:sz w:val="20"/>
                <w:szCs w:val="20"/>
                <w:lang w:val="en-AU"/>
              </w:rPr>
              <w:t xml:space="preserve">Not an RCT, </w:t>
            </w:r>
            <w:r w:rsidRPr="00B95CDD">
              <w:rPr>
                <w:rFonts w:ascii="Times New Roman" w:hAnsi="Times New Roman" w:cs="Times New Roman"/>
                <w:sz w:val="20"/>
                <w:szCs w:val="20"/>
                <w:lang w:val="en-AU"/>
              </w:rPr>
              <w:t>a reanalysis of RIVUR trial</w:t>
            </w:r>
          </w:p>
        </w:tc>
      </w:tr>
      <w:tr w:rsidR="007664D0" w:rsidRPr="00D734B9" w14:paraId="14DA4E20" w14:textId="77777777" w:rsidTr="007664D0">
        <w:trPr>
          <w:trHeight w:val="270"/>
        </w:trPr>
        <w:tc>
          <w:tcPr>
            <w:tcW w:w="685" w:type="dxa"/>
            <w:noWrap/>
            <w:hideMark/>
          </w:tcPr>
          <w:p w14:paraId="63670B07"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18</w:t>
            </w:r>
          </w:p>
        </w:tc>
        <w:tc>
          <w:tcPr>
            <w:tcW w:w="2024" w:type="dxa"/>
            <w:noWrap/>
            <w:hideMark/>
          </w:tcPr>
          <w:p w14:paraId="031EF50C"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Mattoo 2015</w:t>
            </w:r>
          </w:p>
        </w:tc>
        <w:tc>
          <w:tcPr>
            <w:tcW w:w="1438" w:type="dxa"/>
            <w:noWrap/>
            <w:hideMark/>
          </w:tcPr>
          <w:p w14:paraId="55AB773E"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Pediatric Nephrology</w:t>
            </w:r>
          </w:p>
        </w:tc>
        <w:tc>
          <w:tcPr>
            <w:tcW w:w="3231" w:type="dxa"/>
            <w:noWrap/>
            <w:hideMark/>
          </w:tcPr>
          <w:p w14:paraId="2E0A73F9"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The RIVUR trial: a factual interpretation of our data</w:t>
            </w:r>
          </w:p>
        </w:tc>
        <w:tc>
          <w:tcPr>
            <w:tcW w:w="1450" w:type="dxa"/>
            <w:noWrap/>
            <w:hideMark/>
          </w:tcPr>
          <w:p w14:paraId="620FD7E5" w14:textId="2F093F5C" w:rsidR="007664D0" w:rsidRPr="00127149" w:rsidRDefault="007664D0" w:rsidP="007664D0">
            <w:pPr>
              <w:rPr>
                <w:rFonts w:ascii="Times New Roman" w:hAnsi="Times New Roman" w:cs="Times New Roman"/>
                <w:sz w:val="20"/>
                <w:szCs w:val="20"/>
                <w:lang w:val="en-AU"/>
              </w:rPr>
            </w:pPr>
            <w:r w:rsidRPr="004A342B">
              <w:rPr>
                <w:rFonts w:ascii="Times New Roman" w:hAnsi="Times New Roman" w:cs="Times New Roman"/>
                <w:sz w:val="20"/>
                <w:szCs w:val="20"/>
                <w:lang w:val="en-AU"/>
              </w:rPr>
              <w:t xml:space="preserve">Not an RCT, </w:t>
            </w:r>
            <w:r>
              <w:rPr>
                <w:rFonts w:ascii="Times New Roman" w:hAnsi="Times New Roman" w:cs="Times New Roman"/>
                <w:sz w:val="20"/>
                <w:szCs w:val="20"/>
                <w:lang w:val="en-AU"/>
              </w:rPr>
              <w:t>commentary</w:t>
            </w:r>
            <w:r w:rsidRPr="00B95CDD">
              <w:rPr>
                <w:rFonts w:ascii="Times New Roman" w:hAnsi="Times New Roman" w:cs="Times New Roman"/>
                <w:sz w:val="20"/>
                <w:szCs w:val="20"/>
                <w:lang w:val="en-AU"/>
              </w:rPr>
              <w:t xml:space="preserve"> of RIVUR trial</w:t>
            </w:r>
          </w:p>
        </w:tc>
      </w:tr>
      <w:tr w:rsidR="007664D0" w:rsidRPr="00D734B9" w14:paraId="3CF36FB5" w14:textId="77777777" w:rsidTr="007664D0">
        <w:trPr>
          <w:trHeight w:val="270"/>
        </w:trPr>
        <w:tc>
          <w:tcPr>
            <w:tcW w:w="685" w:type="dxa"/>
            <w:noWrap/>
            <w:hideMark/>
          </w:tcPr>
          <w:p w14:paraId="15F3E49D"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19</w:t>
            </w:r>
          </w:p>
        </w:tc>
        <w:tc>
          <w:tcPr>
            <w:tcW w:w="2024" w:type="dxa"/>
            <w:noWrap/>
            <w:hideMark/>
          </w:tcPr>
          <w:p w14:paraId="48961D59"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Wang 2019</w:t>
            </w:r>
          </w:p>
        </w:tc>
        <w:tc>
          <w:tcPr>
            <w:tcW w:w="1438" w:type="dxa"/>
            <w:noWrap/>
            <w:hideMark/>
          </w:tcPr>
          <w:p w14:paraId="41F0AFA8"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Pediatric Nephrology</w:t>
            </w:r>
          </w:p>
        </w:tc>
        <w:tc>
          <w:tcPr>
            <w:tcW w:w="3231" w:type="dxa"/>
            <w:noWrap/>
            <w:hideMark/>
          </w:tcPr>
          <w:p w14:paraId="498F8F15"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Why Does Prevention of Recurrent Urinary Tract Infection </w:t>
            </w:r>
            <w:proofErr w:type="gramStart"/>
            <w:r w:rsidRPr="00127149">
              <w:rPr>
                <w:rFonts w:ascii="Times New Roman" w:hAnsi="Times New Roman" w:cs="Times New Roman"/>
                <w:sz w:val="20"/>
                <w:szCs w:val="20"/>
                <w:lang w:val="en-AU"/>
              </w:rPr>
              <w:t>not</w:t>
            </w:r>
            <w:proofErr w:type="gramEnd"/>
            <w:r w:rsidRPr="00127149">
              <w:rPr>
                <w:rFonts w:ascii="Times New Roman" w:hAnsi="Times New Roman" w:cs="Times New Roman"/>
                <w:sz w:val="20"/>
                <w:szCs w:val="20"/>
                <w:lang w:val="en-AU"/>
              </w:rPr>
              <w:t xml:space="preserve"> Result in Less Renal Scarring? </w:t>
            </w:r>
            <w:r w:rsidRPr="00127149">
              <w:rPr>
                <w:rFonts w:ascii="Times New Roman" w:hAnsi="Times New Roman" w:cs="Times New Roman"/>
                <w:sz w:val="20"/>
                <w:szCs w:val="20"/>
              </w:rPr>
              <w:t>A Deeper Dive into the RIVUR Trial</w:t>
            </w:r>
          </w:p>
        </w:tc>
        <w:tc>
          <w:tcPr>
            <w:tcW w:w="1450" w:type="dxa"/>
            <w:noWrap/>
            <w:hideMark/>
          </w:tcPr>
          <w:p w14:paraId="2370E44F" w14:textId="7452D7F2" w:rsidR="007664D0" w:rsidRPr="00824FEF" w:rsidRDefault="007664D0" w:rsidP="007664D0">
            <w:pPr>
              <w:rPr>
                <w:rFonts w:ascii="Times New Roman" w:hAnsi="Times New Roman" w:cs="Times New Roman"/>
                <w:sz w:val="20"/>
                <w:szCs w:val="20"/>
                <w:lang w:val="en-AU"/>
              </w:rPr>
            </w:pPr>
            <w:r w:rsidRPr="004A342B">
              <w:rPr>
                <w:rFonts w:ascii="Times New Roman" w:hAnsi="Times New Roman" w:cs="Times New Roman"/>
                <w:sz w:val="20"/>
                <w:szCs w:val="20"/>
                <w:lang w:val="en-AU"/>
              </w:rPr>
              <w:t xml:space="preserve">Not an RCT, </w:t>
            </w:r>
            <w:r w:rsidRPr="00B95CDD">
              <w:rPr>
                <w:rFonts w:ascii="Times New Roman" w:hAnsi="Times New Roman" w:cs="Times New Roman"/>
                <w:sz w:val="20"/>
                <w:szCs w:val="20"/>
                <w:lang w:val="en-AU"/>
              </w:rPr>
              <w:t>a reanalysis of RIVUR trial</w:t>
            </w:r>
          </w:p>
        </w:tc>
      </w:tr>
      <w:tr w:rsidR="007664D0" w:rsidRPr="00D734B9" w14:paraId="26746EC9" w14:textId="77777777" w:rsidTr="007664D0">
        <w:trPr>
          <w:trHeight w:val="270"/>
        </w:trPr>
        <w:tc>
          <w:tcPr>
            <w:tcW w:w="685" w:type="dxa"/>
            <w:noWrap/>
            <w:hideMark/>
          </w:tcPr>
          <w:p w14:paraId="621157C1"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20</w:t>
            </w:r>
          </w:p>
        </w:tc>
        <w:tc>
          <w:tcPr>
            <w:tcW w:w="2024" w:type="dxa"/>
            <w:noWrap/>
            <w:hideMark/>
          </w:tcPr>
          <w:p w14:paraId="4E60819F"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Johnson 1994</w:t>
            </w:r>
          </w:p>
        </w:tc>
        <w:tc>
          <w:tcPr>
            <w:tcW w:w="1438" w:type="dxa"/>
            <w:noWrap/>
            <w:hideMark/>
          </w:tcPr>
          <w:p w14:paraId="675989ED"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British Journal of Urology</w:t>
            </w:r>
          </w:p>
        </w:tc>
        <w:tc>
          <w:tcPr>
            <w:tcW w:w="3231" w:type="dxa"/>
            <w:noWrap/>
            <w:hideMark/>
          </w:tcPr>
          <w:p w14:paraId="710D28C7"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A short-term study of nitrofurantoin prophylaxis in children managed with clean intermittent catheterization</w:t>
            </w:r>
          </w:p>
        </w:tc>
        <w:tc>
          <w:tcPr>
            <w:tcW w:w="1450" w:type="dxa"/>
            <w:noWrap/>
            <w:hideMark/>
          </w:tcPr>
          <w:p w14:paraId="20E258C6" w14:textId="2E1869E8" w:rsidR="007664D0" w:rsidRPr="00127149" w:rsidRDefault="007664D0" w:rsidP="007664D0">
            <w:pPr>
              <w:rPr>
                <w:rFonts w:ascii="Times New Roman" w:hAnsi="Times New Roman" w:cs="Times New Roman"/>
                <w:sz w:val="20"/>
                <w:szCs w:val="20"/>
                <w:lang w:val="en-AU"/>
              </w:rPr>
            </w:pPr>
            <w:r w:rsidRPr="00824FEF">
              <w:rPr>
                <w:rFonts w:ascii="Times New Roman" w:hAnsi="Times New Roman" w:cs="Times New Roman"/>
                <w:sz w:val="20"/>
                <w:szCs w:val="20"/>
                <w:lang w:val="en-AU"/>
              </w:rPr>
              <w:t>Only patients with neurogenic bladder on intermittent catheterization</w:t>
            </w:r>
          </w:p>
        </w:tc>
      </w:tr>
      <w:tr w:rsidR="007664D0" w:rsidRPr="00D734B9" w14:paraId="3E864198" w14:textId="77777777" w:rsidTr="007664D0">
        <w:trPr>
          <w:trHeight w:val="255"/>
        </w:trPr>
        <w:tc>
          <w:tcPr>
            <w:tcW w:w="685" w:type="dxa"/>
            <w:noWrap/>
            <w:hideMark/>
          </w:tcPr>
          <w:p w14:paraId="5BCADA1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21</w:t>
            </w:r>
          </w:p>
        </w:tc>
        <w:tc>
          <w:tcPr>
            <w:tcW w:w="2024" w:type="dxa"/>
            <w:noWrap/>
            <w:hideMark/>
          </w:tcPr>
          <w:p w14:paraId="101E036C"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Nordenstrom 2015</w:t>
            </w:r>
          </w:p>
        </w:tc>
        <w:tc>
          <w:tcPr>
            <w:tcW w:w="1438" w:type="dxa"/>
            <w:noWrap/>
            <w:hideMark/>
          </w:tcPr>
          <w:p w14:paraId="6A75EFE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4980FDBB"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The swedish infant high grade reflux trial-UTI and renal damage</w:t>
            </w:r>
          </w:p>
        </w:tc>
        <w:tc>
          <w:tcPr>
            <w:tcW w:w="1450" w:type="dxa"/>
            <w:noWrap/>
            <w:hideMark/>
          </w:tcPr>
          <w:p w14:paraId="7492CB18" w14:textId="393C12A6"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RCT comparing antibiotic prophylaxis to endoscopic treatment, did not include no treatment arm</w:t>
            </w:r>
          </w:p>
        </w:tc>
      </w:tr>
      <w:tr w:rsidR="007664D0" w:rsidRPr="00127149" w14:paraId="1C825D10" w14:textId="77777777" w:rsidTr="007664D0">
        <w:trPr>
          <w:trHeight w:val="255"/>
        </w:trPr>
        <w:tc>
          <w:tcPr>
            <w:tcW w:w="685" w:type="dxa"/>
            <w:noWrap/>
            <w:hideMark/>
          </w:tcPr>
          <w:p w14:paraId="3F8F3105"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22</w:t>
            </w:r>
          </w:p>
        </w:tc>
        <w:tc>
          <w:tcPr>
            <w:tcW w:w="2024" w:type="dxa"/>
            <w:noWrap/>
            <w:hideMark/>
          </w:tcPr>
          <w:p w14:paraId="73586D9F"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Brandstrom 2010</w:t>
            </w:r>
          </w:p>
        </w:tc>
        <w:tc>
          <w:tcPr>
            <w:tcW w:w="1438" w:type="dxa"/>
            <w:noWrap/>
            <w:hideMark/>
          </w:tcPr>
          <w:p w14:paraId="227260AE"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18F3A6B0"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The Swedish reflux trial in children: I. Study design and study population characteristics</w:t>
            </w:r>
          </w:p>
        </w:tc>
        <w:tc>
          <w:tcPr>
            <w:tcW w:w="1450" w:type="dxa"/>
            <w:noWrap/>
            <w:hideMark/>
          </w:tcPr>
          <w:p w14:paraId="564E7F9C" w14:textId="35C123F3"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Already included</w:t>
            </w:r>
          </w:p>
        </w:tc>
      </w:tr>
      <w:tr w:rsidR="007664D0" w:rsidRPr="00127149" w14:paraId="771B191C" w14:textId="77777777" w:rsidTr="007664D0">
        <w:trPr>
          <w:trHeight w:val="255"/>
        </w:trPr>
        <w:tc>
          <w:tcPr>
            <w:tcW w:w="685" w:type="dxa"/>
            <w:noWrap/>
            <w:hideMark/>
          </w:tcPr>
          <w:p w14:paraId="5038FD09"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23</w:t>
            </w:r>
          </w:p>
        </w:tc>
        <w:tc>
          <w:tcPr>
            <w:tcW w:w="2024" w:type="dxa"/>
            <w:noWrap/>
            <w:hideMark/>
          </w:tcPr>
          <w:p w14:paraId="35503463"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Holmdahl 2010</w:t>
            </w:r>
          </w:p>
        </w:tc>
        <w:tc>
          <w:tcPr>
            <w:tcW w:w="1438" w:type="dxa"/>
            <w:noWrap/>
            <w:hideMark/>
          </w:tcPr>
          <w:p w14:paraId="60F685F1"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6C7D4F6E"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The Swedish reflux trial in children: II. </w:t>
            </w:r>
            <w:r w:rsidRPr="00127149">
              <w:rPr>
                <w:rFonts w:ascii="Times New Roman" w:hAnsi="Times New Roman" w:cs="Times New Roman"/>
                <w:sz w:val="20"/>
                <w:szCs w:val="20"/>
              </w:rPr>
              <w:t>Vesicoureteral reflux outcome</w:t>
            </w:r>
          </w:p>
        </w:tc>
        <w:tc>
          <w:tcPr>
            <w:tcW w:w="1450" w:type="dxa"/>
            <w:noWrap/>
            <w:hideMark/>
          </w:tcPr>
          <w:p w14:paraId="1E5D29D9" w14:textId="33CCC81B"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 xml:space="preserve"> </w:t>
            </w:r>
            <w:r>
              <w:rPr>
                <w:rFonts w:ascii="Times New Roman" w:hAnsi="Times New Roman" w:cs="Times New Roman"/>
                <w:sz w:val="20"/>
                <w:szCs w:val="20"/>
                <w:lang w:val="en-AU"/>
              </w:rPr>
              <w:t>Already included</w:t>
            </w:r>
          </w:p>
        </w:tc>
      </w:tr>
      <w:tr w:rsidR="007664D0" w:rsidRPr="00127149" w14:paraId="240E9AEC" w14:textId="77777777" w:rsidTr="007664D0">
        <w:trPr>
          <w:trHeight w:val="255"/>
        </w:trPr>
        <w:tc>
          <w:tcPr>
            <w:tcW w:w="685" w:type="dxa"/>
            <w:noWrap/>
            <w:hideMark/>
          </w:tcPr>
          <w:p w14:paraId="659F389D"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lastRenderedPageBreak/>
              <w:t>24</w:t>
            </w:r>
          </w:p>
        </w:tc>
        <w:tc>
          <w:tcPr>
            <w:tcW w:w="2024" w:type="dxa"/>
            <w:noWrap/>
            <w:hideMark/>
          </w:tcPr>
          <w:p w14:paraId="284BB92D"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Brandstrom 2010</w:t>
            </w:r>
          </w:p>
        </w:tc>
        <w:tc>
          <w:tcPr>
            <w:tcW w:w="1438" w:type="dxa"/>
            <w:noWrap/>
            <w:hideMark/>
          </w:tcPr>
          <w:p w14:paraId="7C0BBA87"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68FFBC4F"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The Swedish reflux trial in children: III. </w:t>
            </w:r>
            <w:r w:rsidRPr="00127149">
              <w:rPr>
                <w:rFonts w:ascii="Times New Roman" w:hAnsi="Times New Roman" w:cs="Times New Roman"/>
                <w:sz w:val="20"/>
                <w:szCs w:val="20"/>
              </w:rPr>
              <w:t>Urinary tract infection pattern</w:t>
            </w:r>
          </w:p>
        </w:tc>
        <w:tc>
          <w:tcPr>
            <w:tcW w:w="1450" w:type="dxa"/>
            <w:noWrap/>
            <w:hideMark/>
          </w:tcPr>
          <w:p w14:paraId="35E818DD" w14:textId="522590A5"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 xml:space="preserve"> </w:t>
            </w:r>
            <w:r>
              <w:rPr>
                <w:rFonts w:ascii="Times New Roman" w:hAnsi="Times New Roman" w:cs="Times New Roman"/>
                <w:sz w:val="20"/>
                <w:szCs w:val="20"/>
                <w:lang w:val="en-AU"/>
              </w:rPr>
              <w:t>Already included</w:t>
            </w:r>
          </w:p>
        </w:tc>
      </w:tr>
      <w:tr w:rsidR="007664D0" w:rsidRPr="00127149" w14:paraId="110BCFAA" w14:textId="77777777" w:rsidTr="007664D0">
        <w:trPr>
          <w:trHeight w:val="255"/>
        </w:trPr>
        <w:tc>
          <w:tcPr>
            <w:tcW w:w="685" w:type="dxa"/>
            <w:noWrap/>
            <w:hideMark/>
          </w:tcPr>
          <w:p w14:paraId="5F5A11E5"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25</w:t>
            </w:r>
          </w:p>
        </w:tc>
        <w:tc>
          <w:tcPr>
            <w:tcW w:w="2024" w:type="dxa"/>
            <w:noWrap/>
            <w:hideMark/>
          </w:tcPr>
          <w:p w14:paraId="1D6D66F2"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Brandstrom 2010</w:t>
            </w:r>
          </w:p>
        </w:tc>
        <w:tc>
          <w:tcPr>
            <w:tcW w:w="1438" w:type="dxa"/>
            <w:noWrap/>
            <w:hideMark/>
          </w:tcPr>
          <w:p w14:paraId="091302D9"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Urology</w:t>
            </w:r>
          </w:p>
        </w:tc>
        <w:tc>
          <w:tcPr>
            <w:tcW w:w="3231" w:type="dxa"/>
            <w:noWrap/>
            <w:hideMark/>
          </w:tcPr>
          <w:p w14:paraId="3960E366"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The Swedish reflux trial in children: IV. </w:t>
            </w:r>
            <w:r w:rsidRPr="00127149">
              <w:rPr>
                <w:rFonts w:ascii="Times New Roman" w:hAnsi="Times New Roman" w:cs="Times New Roman"/>
                <w:sz w:val="20"/>
                <w:szCs w:val="20"/>
              </w:rPr>
              <w:t>Renal damage</w:t>
            </w:r>
          </w:p>
        </w:tc>
        <w:tc>
          <w:tcPr>
            <w:tcW w:w="1450" w:type="dxa"/>
            <w:noWrap/>
            <w:hideMark/>
          </w:tcPr>
          <w:p w14:paraId="55008C1B" w14:textId="062AE5CF"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 xml:space="preserve"> </w:t>
            </w:r>
            <w:r>
              <w:rPr>
                <w:rFonts w:ascii="Times New Roman" w:hAnsi="Times New Roman" w:cs="Times New Roman"/>
                <w:sz w:val="20"/>
                <w:szCs w:val="20"/>
                <w:lang w:val="en-AU"/>
              </w:rPr>
              <w:t>Already included</w:t>
            </w:r>
          </w:p>
        </w:tc>
      </w:tr>
      <w:tr w:rsidR="007664D0" w:rsidRPr="00D734B9" w14:paraId="2EB62E57" w14:textId="77777777" w:rsidTr="007664D0">
        <w:trPr>
          <w:trHeight w:val="255"/>
        </w:trPr>
        <w:tc>
          <w:tcPr>
            <w:tcW w:w="685" w:type="dxa"/>
            <w:noWrap/>
            <w:hideMark/>
          </w:tcPr>
          <w:p w14:paraId="0D2A56CC"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26</w:t>
            </w:r>
          </w:p>
        </w:tc>
        <w:tc>
          <w:tcPr>
            <w:tcW w:w="2024" w:type="dxa"/>
            <w:noWrap/>
            <w:hideMark/>
          </w:tcPr>
          <w:p w14:paraId="2C507FC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Rianthavorn 2020</w:t>
            </w:r>
          </w:p>
        </w:tc>
        <w:tc>
          <w:tcPr>
            <w:tcW w:w="1438" w:type="dxa"/>
            <w:noWrap/>
            <w:hideMark/>
          </w:tcPr>
          <w:p w14:paraId="274249C3"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Pediatric Nephrology</w:t>
            </w:r>
          </w:p>
        </w:tc>
        <w:tc>
          <w:tcPr>
            <w:tcW w:w="3231" w:type="dxa"/>
            <w:noWrap/>
            <w:hideMark/>
          </w:tcPr>
          <w:p w14:paraId="35148339"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The role of antibiotic prophylaxis in mild to moderate isolated hydronephrosis detected in antenatal screening</w:t>
            </w:r>
          </w:p>
        </w:tc>
        <w:tc>
          <w:tcPr>
            <w:tcW w:w="1450" w:type="dxa"/>
            <w:noWrap/>
            <w:hideMark/>
          </w:tcPr>
          <w:p w14:paraId="6EFB0330" w14:textId="033E7444" w:rsidR="007664D0" w:rsidRPr="00127149" w:rsidRDefault="007664D0" w:rsidP="007664D0">
            <w:pPr>
              <w:rPr>
                <w:rFonts w:ascii="Times New Roman" w:hAnsi="Times New Roman" w:cs="Times New Roman"/>
                <w:sz w:val="20"/>
                <w:szCs w:val="20"/>
                <w:lang w:val="en-AU"/>
              </w:rPr>
            </w:pPr>
            <w:r>
              <w:rPr>
                <w:rFonts w:ascii="Times New Roman" w:hAnsi="Times New Roman" w:cs="Times New Roman"/>
                <w:sz w:val="20"/>
                <w:szCs w:val="20"/>
                <w:lang w:val="en-AU"/>
              </w:rPr>
              <w:t xml:space="preserve">Different population, only patients with prenatal hydronephrosis </w:t>
            </w:r>
          </w:p>
        </w:tc>
      </w:tr>
      <w:tr w:rsidR="007664D0" w:rsidRPr="00127149" w14:paraId="0265EA0D" w14:textId="77777777" w:rsidTr="007664D0">
        <w:trPr>
          <w:trHeight w:val="255"/>
        </w:trPr>
        <w:tc>
          <w:tcPr>
            <w:tcW w:w="685" w:type="dxa"/>
            <w:noWrap/>
            <w:hideMark/>
          </w:tcPr>
          <w:p w14:paraId="1E1C9AA5"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27</w:t>
            </w:r>
          </w:p>
        </w:tc>
        <w:tc>
          <w:tcPr>
            <w:tcW w:w="2024" w:type="dxa"/>
            <w:noWrap/>
            <w:hideMark/>
          </w:tcPr>
          <w:p w14:paraId="4A657A04"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Irct20201112049368N</w:t>
            </w:r>
          </w:p>
        </w:tc>
        <w:tc>
          <w:tcPr>
            <w:tcW w:w="1438" w:type="dxa"/>
            <w:noWrap/>
            <w:hideMark/>
          </w:tcPr>
          <w:p w14:paraId="3206CFA2"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Iranian Registry of Clinical Trials</w:t>
            </w:r>
          </w:p>
        </w:tc>
        <w:tc>
          <w:tcPr>
            <w:tcW w:w="3231" w:type="dxa"/>
            <w:noWrap/>
            <w:hideMark/>
          </w:tcPr>
          <w:p w14:paraId="4A584E12"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Evaluation of various antibiotic regimens in recurrent urinary tract infections</w:t>
            </w:r>
          </w:p>
        </w:tc>
        <w:tc>
          <w:tcPr>
            <w:tcW w:w="1450" w:type="dxa"/>
            <w:noWrap/>
            <w:hideMark/>
          </w:tcPr>
          <w:p w14:paraId="38B7E8AC" w14:textId="49F99820" w:rsidR="007664D0" w:rsidRPr="00127149" w:rsidRDefault="007F5734" w:rsidP="007664D0">
            <w:pPr>
              <w:rPr>
                <w:rFonts w:ascii="Times New Roman" w:hAnsi="Times New Roman" w:cs="Times New Roman"/>
                <w:sz w:val="20"/>
                <w:szCs w:val="20"/>
                <w:lang w:val="en-AU"/>
              </w:rPr>
            </w:pPr>
            <w:r>
              <w:rPr>
                <w:rFonts w:ascii="Times New Roman" w:hAnsi="Times New Roman" w:cs="Times New Roman"/>
                <w:sz w:val="20"/>
                <w:szCs w:val="20"/>
                <w:lang w:val="en-AU"/>
              </w:rPr>
              <w:t>RCT registry</w:t>
            </w:r>
          </w:p>
        </w:tc>
      </w:tr>
      <w:tr w:rsidR="007664D0" w:rsidRPr="00127149" w14:paraId="0F0A9A28" w14:textId="77777777" w:rsidTr="007664D0">
        <w:trPr>
          <w:trHeight w:val="255"/>
        </w:trPr>
        <w:tc>
          <w:tcPr>
            <w:tcW w:w="685" w:type="dxa"/>
            <w:noWrap/>
            <w:hideMark/>
          </w:tcPr>
          <w:p w14:paraId="1AD0A6D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28</w:t>
            </w:r>
          </w:p>
        </w:tc>
        <w:tc>
          <w:tcPr>
            <w:tcW w:w="2024" w:type="dxa"/>
            <w:noWrap/>
            <w:hideMark/>
          </w:tcPr>
          <w:p w14:paraId="519DC087" w14:textId="4B948C97" w:rsidR="007664D0" w:rsidRPr="00127149" w:rsidRDefault="004A385C" w:rsidP="007664D0">
            <w:pPr>
              <w:rPr>
                <w:rFonts w:ascii="Times New Roman" w:hAnsi="Times New Roman" w:cs="Times New Roman"/>
                <w:sz w:val="20"/>
                <w:szCs w:val="20"/>
              </w:rPr>
            </w:pPr>
            <w:r>
              <w:rPr>
                <w:rFonts w:ascii="Times New Roman" w:hAnsi="Times New Roman" w:cs="Times New Roman"/>
                <w:sz w:val="20"/>
                <w:szCs w:val="20"/>
              </w:rPr>
              <w:t>Olbing 1970</w:t>
            </w:r>
          </w:p>
        </w:tc>
        <w:tc>
          <w:tcPr>
            <w:tcW w:w="1438" w:type="dxa"/>
            <w:noWrap/>
            <w:hideMark/>
          </w:tcPr>
          <w:p w14:paraId="2BEFE8E4"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Current Therapeutic Research, Clinical and Experimental</w:t>
            </w:r>
          </w:p>
        </w:tc>
        <w:tc>
          <w:tcPr>
            <w:tcW w:w="3231" w:type="dxa"/>
            <w:noWrap/>
            <w:hideMark/>
          </w:tcPr>
          <w:p w14:paraId="2DC6313F"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Prospective comparison between nitrofurantoin and sulphamethoxydiazine in the long-term therapy of children suffering from severe chronic recurrent pyelonephritis.</w:t>
            </w:r>
          </w:p>
        </w:tc>
        <w:tc>
          <w:tcPr>
            <w:tcW w:w="1450" w:type="dxa"/>
            <w:noWrap/>
            <w:hideMark/>
          </w:tcPr>
          <w:p w14:paraId="275BFD21" w14:textId="5C8EABEB"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 </w:t>
            </w:r>
            <w:r w:rsidR="00C8559A">
              <w:rPr>
                <w:rFonts w:ascii="Times New Roman" w:hAnsi="Times New Roman" w:cs="Times New Roman"/>
                <w:sz w:val="20"/>
                <w:szCs w:val="20"/>
                <w:lang w:val="en-AU"/>
              </w:rPr>
              <w:t>Not an RCT</w:t>
            </w:r>
          </w:p>
        </w:tc>
      </w:tr>
      <w:tr w:rsidR="007664D0" w:rsidRPr="00D734B9" w14:paraId="1013B9F7" w14:textId="77777777" w:rsidTr="007664D0">
        <w:trPr>
          <w:trHeight w:val="255"/>
        </w:trPr>
        <w:tc>
          <w:tcPr>
            <w:tcW w:w="685" w:type="dxa"/>
            <w:noWrap/>
            <w:hideMark/>
          </w:tcPr>
          <w:p w14:paraId="24C8A8BB"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29</w:t>
            </w:r>
          </w:p>
        </w:tc>
        <w:tc>
          <w:tcPr>
            <w:tcW w:w="2024" w:type="dxa"/>
            <w:noWrap/>
            <w:hideMark/>
          </w:tcPr>
          <w:p w14:paraId="40FDCA40"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Rianthavorn 2020</w:t>
            </w:r>
          </w:p>
        </w:tc>
        <w:tc>
          <w:tcPr>
            <w:tcW w:w="1438" w:type="dxa"/>
            <w:noWrap/>
            <w:hideMark/>
          </w:tcPr>
          <w:p w14:paraId="6344DB8E"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Pediatric Nephrology</w:t>
            </w:r>
          </w:p>
        </w:tc>
        <w:tc>
          <w:tcPr>
            <w:tcW w:w="3231" w:type="dxa"/>
            <w:noWrap/>
            <w:hideMark/>
          </w:tcPr>
          <w:p w14:paraId="63A7BC69"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The role of antibiotic prophylaxis in mild to moderate isolated hydronephrosis detected in antenatal screening</w:t>
            </w:r>
          </w:p>
        </w:tc>
        <w:tc>
          <w:tcPr>
            <w:tcW w:w="1450" w:type="dxa"/>
            <w:noWrap/>
            <w:hideMark/>
          </w:tcPr>
          <w:p w14:paraId="34F40294" w14:textId="190FB028" w:rsidR="007664D0" w:rsidRPr="00127149" w:rsidRDefault="00C8559A" w:rsidP="007664D0">
            <w:pPr>
              <w:rPr>
                <w:rFonts w:ascii="Times New Roman" w:hAnsi="Times New Roman" w:cs="Times New Roman"/>
                <w:sz w:val="20"/>
                <w:szCs w:val="20"/>
                <w:lang w:val="en-AU"/>
              </w:rPr>
            </w:pPr>
            <w:r w:rsidRPr="00C8559A">
              <w:rPr>
                <w:rFonts w:ascii="Times New Roman" w:hAnsi="Times New Roman" w:cs="Times New Roman"/>
                <w:sz w:val="20"/>
                <w:szCs w:val="20"/>
                <w:lang w:val="en-AU"/>
              </w:rPr>
              <w:t>Different population, only patients with prenatal hydronephrosis</w:t>
            </w:r>
          </w:p>
        </w:tc>
      </w:tr>
      <w:tr w:rsidR="007664D0" w:rsidRPr="00D734B9" w14:paraId="5A5150A0" w14:textId="77777777" w:rsidTr="007664D0">
        <w:trPr>
          <w:trHeight w:val="255"/>
        </w:trPr>
        <w:tc>
          <w:tcPr>
            <w:tcW w:w="685" w:type="dxa"/>
            <w:noWrap/>
            <w:hideMark/>
          </w:tcPr>
          <w:p w14:paraId="5FD1F62C"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30</w:t>
            </w:r>
          </w:p>
        </w:tc>
        <w:tc>
          <w:tcPr>
            <w:tcW w:w="2024" w:type="dxa"/>
            <w:noWrap/>
            <w:hideMark/>
          </w:tcPr>
          <w:p w14:paraId="14DDCDB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Lohr 1977</w:t>
            </w:r>
          </w:p>
        </w:tc>
        <w:tc>
          <w:tcPr>
            <w:tcW w:w="1438" w:type="dxa"/>
            <w:noWrap/>
            <w:hideMark/>
          </w:tcPr>
          <w:p w14:paraId="1C2A26F3"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The Journal of Pediatrics</w:t>
            </w:r>
          </w:p>
        </w:tc>
        <w:tc>
          <w:tcPr>
            <w:tcW w:w="3231" w:type="dxa"/>
            <w:noWrap/>
            <w:hideMark/>
          </w:tcPr>
          <w:p w14:paraId="1824EB9B"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Prevention of Recurrent Urinary Tract Infections in Girls</w:t>
            </w:r>
          </w:p>
        </w:tc>
        <w:tc>
          <w:tcPr>
            <w:tcW w:w="1450" w:type="dxa"/>
            <w:noWrap/>
            <w:hideMark/>
          </w:tcPr>
          <w:p w14:paraId="5B6F5D0B" w14:textId="08C0F562" w:rsidR="007664D0" w:rsidRPr="00127149" w:rsidRDefault="001915F8" w:rsidP="007664D0">
            <w:pPr>
              <w:rPr>
                <w:rFonts w:ascii="Times New Roman" w:hAnsi="Times New Roman" w:cs="Times New Roman"/>
                <w:sz w:val="20"/>
                <w:szCs w:val="20"/>
                <w:lang w:val="en-AU"/>
              </w:rPr>
            </w:pPr>
            <w:r>
              <w:rPr>
                <w:rFonts w:ascii="Times New Roman" w:hAnsi="Times New Roman" w:cs="Times New Roman"/>
                <w:sz w:val="20"/>
                <w:szCs w:val="20"/>
                <w:lang w:val="en-AU"/>
              </w:rPr>
              <w:t>Did not report outcomes of interest</w:t>
            </w:r>
          </w:p>
        </w:tc>
      </w:tr>
      <w:tr w:rsidR="007664D0" w:rsidRPr="00D734B9" w14:paraId="6BD97C69" w14:textId="77777777" w:rsidTr="007664D0">
        <w:trPr>
          <w:trHeight w:val="255"/>
        </w:trPr>
        <w:tc>
          <w:tcPr>
            <w:tcW w:w="685" w:type="dxa"/>
            <w:noWrap/>
            <w:hideMark/>
          </w:tcPr>
          <w:p w14:paraId="7C8EFDF6"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31</w:t>
            </w:r>
          </w:p>
        </w:tc>
        <w:tc>
          <w:tcPr>
            <w:tcW w:w="2024" w:type="dxa"/>
            <w:noWrap/>
            <w:hideMark/>
          </w:tcPr>
          <w:p w14:paraId="14B1BF87"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Savage 1975</w:t>
            </w:r>
          </w:p>
        </w:tc>
        <w:tc>
          <w:tcPr>
            <w:tcW w:w="1438" w:type="dxa"/>
            <w:noWrap/>
            <w:hideMark/>
          </w:tcPr>
          <w:p w14:paraId="020D6CF2"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Lancet</w:t>
            </w:r>
          </w:p>
        </w:tc>
        <w:tc>
          <w:tcPr>
            <w:tcW w:w="3231" w:type="dxa"/>
            <w:noWrap/>
            <w:hideMark/>
          </w:tcPr>
          <w:p w14:paraId="58193DA7"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Controlled Trial </w:t>
            </w:r>
            <w:proofErr w:type="gramStart"/>
            <w:r w:rsidRPr="00127149">
              <w:rPr>
                <w:rFonts w:ascii="Times New Roman" w:hAnsi="Times New Roman" w:cs="Times New Roman"/>
                <w:sz w:val="20"/>
                <w:szCs w:val="20"/>
                <w:lang w:val="en-AU"/>
              </w:rPr>
              <w:t>Of</w:t>
            </w:r>
            <w:proofErr w:type="gramEnd"/>
            <w:r w:rsidRPr="00127149">
              <w:rPr>
                <w:rFonts w:ascii="Times New Roman" w:hAnsi="Times New Roman" w:cs="Times New Roman"/>
                <w:sz w:val="20"/>
                <w:szCs w:val="20"/>
                <w:lang w:val="en-AU"/>
              </w:rPr>
              <w:t xml:space="preserve"> Therapy In Covert Bacteriuria Of Childhood</w:t>
            </w:r>
          </w:p>
        </w:tc>
        <w:tc>
          <w:tcPr>
            <w:tcW w:w="1450" w:type="dxa"/>
            <w:noWrap/>
            <w:hideMark/>
          </w:tcPr>
          <w:p w14:paraId="5B5F2349" w14:textId="34655783" w:rsidR="007664D0" w:rsidRPr="00127149" w:rsidRDefault="001915F8" w:rsidP="007664D0">
            <w:pPr>
              <w:rPr>
                <w:rFonts w:ascii="Times New Roman" w:hAnsi="Times New Roman" w:cs="Times New Roman"/>
                <w:sz w:val="20"/>
                <w:szCs w:val="20"/>
                <w:lang w:val="en-AU"/>
              </w:rPr>
            </w:pPr>
            <w:r>
              <w:rPr>
                <w:rFonts w:ascii="Times New Roman" w:hAnsi="Times New Roman" w:cs="Times New Roman"/>
                <w:sz w:val="20"/>
                <w:szCs w:val="20"/>
                <w:lang w:val="en-AU"/>
              </w:rPr>
              <w:t>Did not report outcomes of interest</w:t>
            </w:r>
          </w:p>
        </w:tc>
      </w:tr>
      <w:tr w:rsidR="007664D0" w:rsidRPr="00D734B9" w14:paraId="132D93C4" w14:textId="77777777" w:rsidTr="007664D0">
        <w:trPr>
          <w:trHeight w:val="255"/>
        </w:trPr>
        <w:tc>
          <w:tcPr>
            <w:tcW w:w="685" w:type="dxa"/>
            <w:noWrap/>
            <w:hideMark/>
          </w:tcPr>
          <w:p w14:paraId="1186C0A2"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32</w:t>
            </w:r>
          </w:p>
        </w:tc>
        <w:tc>
          <w:tcPr>
            <w:tcW w:w="2024" w:type="dxa"/>
            <w:noWrap/>
            <w:hideMark/>
          </w:tcPr>
          <w:p w14:paraId="7998BD52"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Carlsen 1985</w:t>
            </w:r>
          </w:p>
        </w:tc>
        <w:tc>
          <w:tcPr>
            <w:tcW w:w="1438" w:type="dxa"/>
            <w:noWrap/>
            <w:hideMark/>
          </w:tcPr>
          <w:p w14:paraId="73A3F503"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Scandinavian Journal of Primary Health Care</w:t>
            </w:r>
          </w:p>
        </w:tc>
        <w:tc>
          <w:tcPr>
            <w:tcW w:w="3231" w:type="dxa"/>
            <w:noWrap/>
            <w:hideMark/>
          </w:tcPr>
          <w:p w14:paraId="73FB689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lang w:val="en-AU"/>
              </w:rPr>
              <w:t xml:space="preserve">Comparison of long-term, </w:t>
            </w:r>
            <w:proofErr w:type="gramStart"/>
            <w:r w:rsidRPr="00127149">
              <w:rPr>
                <w:rFonts w:ascii="Times New Roman" w:hAnsi="Times New Roman" w:cs="Times New Roman"/>
                <w:sz w:val="20"/>
                <w:szCs w:val="20"/>
                <w:lang w:val="en-AU"/>
              </w:rPr>
              <w:t>low-dose</w:t>
            </w:r>
            <w:proofErr w:type="gramEnd"/>
            <w:r w:rsidRPr="00127149">
              <w:rPr>
                <w:rFonts w:ascii="Times New Roman" w:hAnsi="Times New Roman" w:cs="Times New Roman"/>
                <w:sz w:val="20"/>
                <w:szCs w:val="20"/>
                <w:lang w:val="en-AU"/>
              </w:rPr>
              <w:t xml:space="preserve"> pivmecillinam and nitrofurantoin in the control of recurrent urinary tract infection in children. </w:t>
            </w:r>
            <w:r w:rsidRPr="00127149">
              <w:rPr>
                <w:rFonts w:ascii="Times New Roman" w:hAnsi="Times New Roman" w:cs="Times New Roman"/>
                <w:sz w:val="20"/>
                <w:szCs w:val="20"/>
              </w:rPr>
              <w:t>An open, randomized, cross-over study</w:t>
            </w:r>
          </w:p>
        </w:tc>
        <w:tc>
          <w:tcPr>
            <w:tcW w:w="1450" w:type="dxa"/>
            <w:noWrap/>
            <w:hideMark/>
          </w:tcPr>
          <w:p w14:paraId="0EE8C72C" w14:textId="06FDA8C7" w:rsidR="007664D0" w:rsidRPr="001419FF" w:rsidRDefault="001419FF" w:rsidP="007664D0">
            <w:pPr>
              <w:rPr>
                <w:rFonts w:ascii="Times New Roman" w:hAnsi="Times New Roman" w:cs="Times New Roman"/>
                <w:sz w:val="20"/>
                <w:szCs w:val="20"/>
                <w:lang w:val="en-AU"/>
              </w:rPr>
            </w:pPr>
            <w:r>
              <w:rPr>
                <w:rFonts w:ascii="Times New Roman" w:hAnsi="Times New Roman" w:cs="Times New Roman"/>
                <w:sz w:val="20"/>
                <w:szCs w:val="20"/>
                <w:lang w:val="en-AU"/>
              </w:rPr>
              <w:t xml:space="preserve">Did not report outcomes of interest. </w:t>
            </w:r>
          </w:p>
        </w:tc>
      </w:tr>
      <w:tr w:rsidR="007664D0" w:rsidRPr="00D734B9" w14:paraId="79E99435" w14:textId="77777777" w:rsidTr="007664D0">
        <w:trPr>
          <w:trHeight w:val="255"/>
        </w:trPr>
        <w:tc>
          <w:tcPr>
            <w:tcW w:w="685" w:type="dxa"/>
            <w:noWrap/>
            <w:hideMark/>
          </w:tcPr>
          <w:p w14:paraId="568A8332"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33</w:t>
            </w:r>
          </w:p>
        </w:tc>
        <w:tc>
          <w:tcPr>
            <w:tcW w:w="2024" w:type="dxa"/>
            <w:noWrap/>
            <w:hideMark/>
          </w:tcPr>
          <w:p w14:paraId="1AD7E976"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Braga 2014</w:t>
            </w:r>
          </w:p>
        </w:tc>
        <w:tc>
          <w:tcPr>
            <w:tcW w:w="1438" w:type="dxa"/>
            <w:noWrap/>
            <w:hideMark/>
          </w:tcPr>
          <w:p w14:paraId="6824149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Journal of Pediatric Urology</w:t>
            </w:r>
          </w:p>
        </w:tc>
        <w:tc>
          <w:tcPr>
            <w:tcW w:w="3231" w:type="dxa"/>
            <w:noWrap/>
            <w:hideMark/>
          </w:tcPr>
          <w:p w14:paraId="4B3755C0"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Pilot randomized, </w:t>
            </w:r>
            <w:proofErr w:type="gramStart"/>
            <w:r w:rsidRPr="00127149">
              <w:rPr>
                <w:rFonts w:ascii="Times New Roman" w:hAnsi="Times New Roman" w:cs="Times New Roman"/>
                <w:sz w:val="20"/>
                <w:szCs w:val="20"/>
                <w:lang w:val="en-AU"/>
              </w:rPr>
              <w:t>placebo controlled</w:t>
            </w:r>
            <w:proofErr w:type="gramEnd"/>
            <w:r w:rsidRPr="00127149">
              <w:rPr>
                <w:rFonts w:ascii="Times New Roman" w:hAnsi="Times New Roman" w:cs="Times New Roman"/>
                <w:sz w:val="20"/>
                <w:szCs w:val="20"/>
                <w:lang w:val="en-AU"/>
              </w:rPr>
              <w:t xml:space="preserve"> trial to investigate the effect of antibiotic prophylaxis on the rate of </w:t>
            </w:r>
            <w:r w:rsidRPr="00127149">
              <w:rPr>
                <w:rFonts w:ascii="Times New Roman" w:hAnsi="Times New Roman" w:cs="Times New Roman"/>
                <w:sz w:val="20"/>
                <w:szCs w:val="20"/>
                <w:lang w:val="en-AU"/>
              </w:rPr>
              <w:lastRenderedPageBreak/>
              <w:t>urinary tract infection in infants with prenatal hydronephrosis</w:t>
            </w:r>
          </w:p>
        </w:tc>
        <w:tc>
          <w:tcPr>
            <w:tcW w:w="1450" w:type="dxa"/>
            <w:noWrap/>
            <w:hideMark/>
          </w:tcPr>
          <w:p w14:paraId="24E17F9E" w14:textId="6283D18F"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lastRenderedPageBreak/>
              <w:t xml:space="preserve"> </w:t>
            </w:r>
            <w:r w:rsidR="001419FF">
              <w:rPr>
                <w:rFonts w:ascii="Times New Roman" w:hAnsi="Times New Roman" w:cs="Times New Roman"/>
                <w:sz w:val="20"/>
                <w:szCs w:val="20"/>
                <w:lang w:val="en-AU"/>
              </w:rPr>
              <w:t xml:space="preserve">Pilot RCT., did not report </w:t>
            </w:r>
            <w:r w:rsidR="001419FF">
              <w:rPr>
                <w:rFonts w:ascii="Times New Roman" w:hAnsi="Times New Roman" w:cs="Times New Roman"/>
                <w:sz w:val="20"/>
                <w:szCs w:val="20"/>
                <w:lang w:val="en-AU"/>
              </w:rPr>
              <w:lastRenderedPageBreak/>
              <w:t>outcomes of interest</w:t>
            </w:r>
          </w:p>
        </w:tc>
      </w:tr>
      <w:tr w:rsidR="007664D0" w:rsidRPr="00D734B9" w14:paraId="21D28ACB" w14:textId="77777777" w:rsidTr="007664D0">
        <w:trPr>
          <w:trHeight w:val="255"/>
        </w:trPr>
        <w:tc>
          <w:tcPr>
            <w:tcW w:w="685" w:type="dxa"/>
            <w:noWrap/>
            <w:hideMark/>
          </w:tcPr>
          <w:p w14:paraId="10E79DDB"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lastRenderedPageBreak/>
              <w:t>34</w:t>
            </w:r>
          </w:p>
        </w:tc>
        <w:tc>
          <w:tcPr>
            <w:tcW w:w="2024" w:type="dxa"/>
            <w:noWrap/>
            <w:hideMark/>
          </w:tcPr>
          <w:p w14:paraId="209FA3E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Liern 2011</w:t>
            </w:r>
          </w:p>
        </w:tc>
        <w:tc>
          <w:tcPr>
            <w:tcW w:w="1438" w:type="dxa"/>
            <w:noWrap/>
            <w:hideMark/>
          </w:tcPr>
          <w:p w14:paraId="27601B2E"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International Brazilian Journal of Urology</w:t>
            </w:r>
          </w:p>
        </w:tc>
        <w:tc>
          <w:tcPr>
            <w:tcW w:w="3231" w:type="dxa"/>
            <w:noWrap/>
            <w:hideMark/>
          </w:tcPr>
          <w:p w14:paraId="2CFF7F04"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Recurrent urinary tract infections: Predisposing factors and antibiotic profilaxis</w:t>
            </w:r>
          </w:p>
        </w:tc>
        <w:tc>
          <w:tcPr>
            <w:tcW w:w="1450" w:type="dxa"/>
            <w:noWrap/>
            <w:hideMark/>
          </w:tcPr>
          <w:p w14:paraId="60B884FB" w14:textId="695F908F" w:rsidR="007664D0" w:rsidRPr="00127149" w:rsidRDefault="006D1856" w:rsidP="007664D0">
            <w:pPr>
              <w:rPr>
                <w:rFonts w:ascii="Times New Roman" w:hAnsi="Times New Roman" w:cs="Times New Roman"/>
                <w:sz w:val="20"/>
                <w:szCs w:val="20"/>
                <w:lang w:val="en-AU"/>
              </w:rPr>
            </w:pPr>
            <w:r>
              <w:rPr>
                <w:rFonts w:ascii="Times New Roman" w:hAnsi="Times New Roman" w:cs="Times New Roman"/>
                <w:sz w:val="20"/>
                <w:szCs w:val="20"/>
                <w:lang w:val="en-AU"/>
              </w:rPr>
              <w:t>Did not report outcomes of interest.</w:t>
            </w:r>
          </w:p>
        </w:tc>
      </w:tr>
      <w:tr w:rsidR="007664D0" w:rsidRPr="00D734B9" w14:paraId="2CD09D53" w14:textId="77777777" w:rsidTr="007664D0">
        <w:trPr>
          <w:trHeight w:val="255"/>
        </w:trPr>
        <w:tc>
          <w:tcPr>
            <w:tcW w:w="685" w:type="dxa"/>
            <w:noWrap/>
            <w:hideMark/>
          </w:tcPr>
          <w:p w14:paraId="25236005"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35</w:t>
            </w:r>
          </w:p>
        </w:tc>
        <w:tc>
          <w:tcPr>
            <w:tcW w:w="2024" w:type="dxa"/>
            <w:noWrap/>
            <w:hideMark/>
          </w:tcPr>
          <w:p w14:paraId="5927643A"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Baciulis 2003</w:t>
            </w:r>
          </w:p>
        </w:tc>
        <w:tc>
          <w:tcPr>
            <w:tcW w:w="1438" w:type="dxa"/>
            <w:noWrap/>
            <w:hideMark/>
          </w:tcPr>
          <w:p w14:paraId="573CD8B0" w14:textId="77777777" w:rsidR="007664D0" w:rsidRPr="00127149" w:rsidRDefault="007664D0" w:rsidP="007664D0">
            <w:pPr>
              <w:rPr>
                <w:rFonts w:ascii="Times New Roman" w:hAnsi="Times New Roman" w:cs="Times New Roman"/>
                <w:sz w:val="20"/>
                <w:szCs w:val="20"/>
              </w:rPr>
            </w:pPr>
            <w:r w:rsidRPr="00127149">
              <w:rPr>
                <w:rFonts w:ascii="Times New Roman" w:hAnsi="Times New Roman" w:cs="Times New Roman"/>
                <w:sz w:val="20"/>
                <w:szCs w:val="20"/>
              </w:rPr>
              <w:t>Medicina (Kaunas, Lithuania)</w:t>
            </w:r>
          </w:p>
        </w:tc>
        <w:tc>
          <w:tcPr>
            <w:tcW w:w="3231" w:type="dxa"/>
            <w:noWrap/>
            <w:hideMark/>
          </w:tcPr>
          <w:p w14:paraId="5451CD0D" w14:textId="77777777"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Long-term Cefadroxil prophylaxis in children with recurrent urinary tract infections</w:t>
            </w:r>
          </w:p>
        </w:tc>
        <w:tc>
          <w:tcPr>
            <w:tcW w:w="1450" w:type="dxa"/>
            <w:noWrap/>
            <w:hideMark/>
          </w:tcPr>
          <w:p w14:paraId="613441E3" w14:textId="2D3F844E" w:rsidR="007664D0" w:rsidRPr="00127149" w:rsidRDefault="007664D0" w:rsidP="007664D0">
            <w:pPr>
              <w:rPr>
                <w:rFonts w:ascii="Times New Roman" w:hAnsi="Times New Roman" w:cs="Times New Roman"/>
                <w:sz w:val="20"/>
                <w:szCs w:val="20"/>
                <w:lang w:val="en-AU"/>
              </w:rPr>
            </w:pPr>
            <w:r w:rsidRPr="00127149">
              <w:rPr>
                <w:rFonts w:ascii="Times New Roman" w:hAnsi="Times New Roman" w:cs="Times New Roman"/>
                <w:sz w:val="20"/>
                <w:szCs w:val="20"/>
                <w:lang w:val="en-AU"/>
              </w:rPr>
              <w:t xml:space="preserve"> </w:t>
            </w:r>
            <w:r w:rsidR="004A1045">
              <w:rPr>
                <w:rFonts w:ascii="Times New Roman" w:hAnsi="Times New Roman" w:cs="Times New Roman"/>
                <w:sz w:val="20"/>
                <w:szCs w:val="20"/>
                <w:lang w:val="en-AU"/>
              </w:rPr>
              <w:t>An RCT</w:t>
            </w:r>
            <w:r w:rsidR="00B62AD1">
              <w:rPr>
                <w:rFonts w:ascii="Times New Roman" w:hAnsi="Times New Roman" w:cs="Times New Roman"/>
                <w:sz w:val="20"/>
                <w:szCs w:val="20"/>
                <w:lang w:val="en-AU"/>
              </w:rPr>
              <w:t xml:space="preserve"> but </w:t>
            </w:r>
            <w:r w:rsidR="004A1045">
              <w:rPr>
                <w:rFonts w:ascii="Times New Roman" w:hAnsi="Times New Roman" w:cs="Times New Roman"/>
                <w:sz w:val="20"/>
                <w:szCs w:val="20"/>
                <w:lang w:val="en-AU"/>
              </w:rPr>
              <w:t>compared</w:t>
            </w:r>
            <w:r w:rsidR="00B62AD1">
              <w:rPr>
                <w:rFonts w:ascii="Times New Roman" w:hAnsi="Times New Roman" w:cs="Times New Roman"/>
                <w:sz w:val="20"/>
                <w:szCs w:val="20"/>
                <w:lang w:val="en-AU"/>
              </w:rPr>
              <w:t xml:space="preserve"> cefadroxil every night versus </w:t>
            </w:r>
            <w:r w:rsidR="006D1856">
              <w:rPr>
                <w:rFonts w:ascii="Times New Roman" w:hAnsi="Times New Roman" w:cs="Times New Roman"/>
                <w:sz w:val="20"/>
                <w:szCs w:val="20"/>
                <w:lang w:val="en-AU"/>
              </w:rPr>
              <w:t>alternate night.</w:t>
            </w:r>
          </w:p>
        </w:tc>
      </w:tr>
    </w:tbl>
    <w:p w14:paraId="49A6B9BC" w14:textId="76E28F81" w:rsidR="00AA72EB" w:rsidRDefault="00AA72EB" w:rsidP="34E3CFDB">
      <w:pPr>
        <w:rPr>
          <w:rFonts w:ascii="Times New Roman" w:eastAsiaTheme="majorEastAsia" w:hAnsi="Times New Roman" w:cs="Times New Roman"/>
          <w:b/>
          <w:bCs/>
          <w:color w:val="0F4761" w:themeColor="accent1" w:themeShade="BF"/>
          <w:sz w:val="24"/>
          <w:szCs w:val="24"/>
          <w:lang w:val="en-CA"/>
        </w:rPr>
      </w:pPr>
    </w:p>
    <w:p w14:paraId="6CA83B1A" w14:textId="77777777" w:rsidR="00AA72EB" w:rsidRDefault="00AA72EB">
      <w:pPr>
        <w:rPr>
          <w:rFonts w:ascii="Times New Roman" w:eastAsiaTheme="majorEastAsia" w:hAnsi="Times New Roman" w:cs="Times New Roman"/>
          <w:b/>
          <w:bCs/>
          <w:color w:val="0F4761" w:themeColor="accent1" w:themeShade="BF"/>
          <w:sz w:val="24"/>
          <w:szCs w:val="24"/>
          <w:lang w:val="en-CA"/>
        </w:rPr>
      </w:pPr>
      <w:r>
        <w:rPr>
          <w:rFonts w:ascii="Times New Roman" w:eastAsiaTheme="majorEastAsia" w:hAnsi="Times New Roman" w:cs="Times New Roman"/>
          <w:b/>
          <w:bCs/>
          <w:color w:val="0F4761" w:themeColor="accent1" w:themeShade="BF"/>
          <w:sz w:val="24"/>
          <w:szCs w:val="24"/>
          <w:lang w:val="en-CA"/>
        </w:rPr>
        <w:br w:type="page"/>
      </w:r>
    </w:p>
    <w:p w14:paraId="7748DFF3" w14:textId="129757AB" w:rsidR="00AA72EB" w:rsidRDefault="00AA72EB" w:rsidP="00AA72EB">
      <w:pPr>
        <w:pStyle w:val="Ttulo2"/>
        <w:spacing w:after="0" w:line="480" w:lineRule="auto"/>
        <w:rPr>
          <w:rFonts w:ascii="Times New Roman" w:hAnsi="Times New Roman" w:cs="Times New Roman"/>
          <w:b/>
          <w:bCs/>
          <w:color w:val="auto"/>
          <w:sz w:val="24"/>
          <w:szCs w:val="24"/>
          <w:lang w:val="en-CA"/>
        </w:rPr>
      </w:pPr>
      <w:bookmarkStart w:id="4" w:name="_Toc170258177"/>
      <w:r w:rsidRPr="00400DC6">
        <w:rPr>
          <w:rFonts w:ascii="Times New Roman" w:hAnsi="Times New Roman" w:cs="Times New Roman"/>
          <w:b/>
          <w:bCs/>
          <w:color w:val="auto"/>
          <w:sz w:val="24"/>
          <w:szCs w:val="24"/>
          <w:lang w:val="en-CA"/>
        </w:rPr>
        <w:lastRenderedPageBreak/>
        <w:t>Supplemental Table 2.</w:t>
      </w:r>
      <w:r w:rsidR="005E2D5F">
        <w:rPr>
          <w:rFonts w:ascii="Times New Roman" w:hAnsi="Times New Roman" w:cs="Times New Roman"/>
          <w:b/>
          <w:bCs/>
          <w:color w:val="auto"/>
          <w:sz w:val="24"/>
          <w:szCs w:val="24"/>
          <w:lang w:val="en-CA"/>
        </w:rPr>
        <w:t xml:space="preserve"> </w:t>
      </w:r>
      <w:r w:rsidR="001176FD">
        <w:rPr>
          <w:rFonts w:ascii="Times New Roman" w:hAnsi="Times New Roman" w:cs="Times New Roman"/>
          <w:b/>
          <w:bCs/>
          <w:color w:val="auto"/>
          <w:sz w:val="24"/>
          <w:szCs w:val="24"/>
          <w:lang w:val="en-CA"/>
        </w:rPr>
        <w:t>List of article</w:t>
      </w:r>
      <w:r w:rsidR="00C01225">
        <w:rPr>
          <w:rFonts w:ascii="Times New Roman" w:hAnsi="Times New Roman" w:cs="Times New Roman"/>
          <w:b/>
          <w:bCs/>
          <w:color w:val="auto"/>
          <w:sz w:val="24"/>
          <w:szCs w:val="24"/>
          <w:lang w:val="en-CA"/>
        </w:rPr>
        <w:t>s</w:t>
      </w:r>
      <w:r w:rsidR="00FC3E93">
        <w:rPr>
          <w:rFonts w:ascii="Times New Roman" w:hAnsi="Times New Roman" w:cs="Times New Roman"/>
          <w:b/>
          <w:bCs/>
          <w:color w:val="auto"/>
          <w:sz w:val="24"/>
          <w:szCs w:val="24"/>
          <w:lang w:val="en-CA"/>
        </w:rPr>
        <w:t xml:space="preserve"> </w:t>
      </w:r>
      <w:r w:rsidR="00C01225">
        <w:rPr>
          <w:rFonts w:ascii="Times New Roman" w:hAnsi="Times New Roman" w:cs="Times New Roman"/>
          <w:b/>
          <w:bCs/>
          <w:color w:val="auto"/>
          <w:sz w:val="24"/>
          <w:szCs w:val="24"/>
          <w:lang w:val="en-CA"/>
        </w:rPr>
        <w:t>full text</w:t>
      </w:r>
      <w:r w:rsidR="00D553FE">
        <w:rPr>
          <w:rFonts w:ascii="Times New Roman" w:hAnsi="Times New Roman" w:cs="Times New Roman"/>
          <w:b/>
          <w:bCs/>
          <w:color w:val="auto"/>
          <w:sz w:val="24"/>
          <w:szCs w:val="24"/>
          <w:lang w:val="en-CA"/>
        </w:rPr>
        <w:t xml:space="preserve"> could not be retrieved</w:t>
      </w:r>
      <w:bookmarkEnd w:id="4"/>
      <w:r w:rsidR="00D553FE">
        <w:rPr>
          <w:rFonts w:ascii="Times New Roman" w:hAnsi="Times New Roman" w:cs="Times New Roman"/>
          <w:b/>
          <w:bCs/>
          <w:color w:val="auto"/>
          <w:sz w:val="24"/>
          <w:szCs w:val="24"/>
          <w:lang w:val="en-CA"/>
        </w:rPr>
        <w:t xml:space="preserve"> </w:t>
      </w:r>
      <w:r w:rsidR="00C01225">
        <w:rPr>
          <w:rFonts w:ascii="Times New Roman" w:hAnsi="Times New Roman" w:cs="Times New Roman"/>
          <w:b/>
          <w:bCs/>
          <w:color w:val="auto"/>
          <w:sz w:val="24"/>
          <w:szCs w:val="24"/>
          <w:lang w:val="en-CA"/>
        </w:rPr>
        <w:t xml:space="preserve">  </w:t>
      </w:r>
    </w:p>
    <w:tbl>
      <w:tblPr>
        <w:tblW w:w="9062" w:type="dxa"/>
        <w:tblCellMar>
          <w:left w:w="70" w:type="dxa"/>
          <w:right w:w="70" w:type="dxa"/>
        </w:tblCellMar>
        <w:tblLook w:val="04E0" w:firstRow="1" w:lastRow="1" w:firstColumn="1" w:lastColumn="0" w:noHBand="0" w:noVBand="1"/>
      </w:tblPr>
      <w:tblGrid>
        <w:gridCol w:w="340"/>
        <w:gridCol w:w="2060"/>
        <w:gridCol w:w="992"/>
        <w:gridCol w:w="5670"/>
      </w:tblGrid>
      <w:tr w:rsidR="00867784" w:rsidRPr="00F55CB9" w14:paraId="712F9CBC"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hideMark/>
          </w:tcPr>
          <w:p w14:paraId="4416FFEA" w14:textId="77777777" w:rsidR="00F55CB9" w:rsidRPr="00F55CB9" w:rsidRDefault="00F55CB9" w:rsidP="007C3BB3">
            <w:pPr>
              <w:spacing w:after="0" w:line="240" w:lineRule="auto"/>
              <w:rPr>
                <w:rFonts w:ascii="Times New Roman" w:eastAsia="Times New Roman" w:hAnsi="Times New Roman" w:cs="Times New Roman"/>
                <w:b/>
                <w:bCs/>
                <w:color w:val="000000"/>
                <w:kern w:val="0"/>
                <w:sz w:val="20"/>
                <w:szCs w:val="20"/>
                <w:lang w:eastAsia="es-CO"/>
                <w14:ligatures w14:val="none"/>
              </w:rPr>
            </w:pPr>
            <w:r w:rsidRPr="00F55CB9">
              <w:rPr>
                <w:rFonts w:ascii="Times New Roman" w:eastAsia="Times New Roman" w:hAnsi="Times New Roman" w:cs="Times New Roman"/>
                <w:b/>
                <w:bCs/>
                <w:color w:val="000000"/>
                <w:kern w:val="0"/>
                <w:sz w:val="20"/>
                <w:szCs w:val="20"/>
                <w:lang w:val="en-CA" w:eastAsia="es-CO"/>
                <w14:ligatures w14:val="none"/>
              </w:rPr>
              <w:t>#</w:t>
            </w:r>
          </w:p>
        </w:tc>
        <w:tc>
          <w:tcPr>
            <w:tcW w:w="2060" w:type="dxa"/>
            <w:tcBorders>
              <w:top w:val="single" w:sz="8" w:space="0" w:color="auto"/>
              <w:left w:val="nil"/>
              <w:bottom w:val="single" w:sz="8" w:space="0" w:color="auto"/>
              <w:right w:val="single" w:sz="8" w:space="0" w:color="auto"/>
            </w:tcBorders>
            <w:shd w:val="clear" w:color="auto" w:fill="auto"/>
            <w:hideMark/>
          </w:tcPr>
          <w:p w14:paraId="416484C8" w14:textId="0734D684" w:rsidR="00F55CB9" w:rsidRPr="00F55CB9" w:rsidRDefault="00F55CB9" w:rsidP="007C3BB3">
            <w:pPr>
              <w:spacing w:after="0" w:line="240" w:lineRule="auto"/>
              <w:rPr>
                <w:rFonts w:ascii="Times New Roman" w:eastAsia="Times New Roman" w:hAnsi="Times New Roman" w:cs="Times New Roman"/>
                <w:b/>
                <w:bCs/>
                <w:color w:val="000000"/>
                <w:kern w:val="0"/>
                <w:sz w:val="20"/>
                <w:szCs w:val="20"/>
                <w:lang w:eastAsia="es-CO"/>
                <w14:ligatures w14:val="none"/>
              </w:rPr>
            </w:pPr>
            <w:r w:rsidRPr="00F55CB9">
              <w:rPr>
                <w:rFonts w:ascii="Times New Roman" w:eastAsia="Times New Roman" w:hAnsi="Times New Roman" w:cs="Times New Roman"/>
                <w:b/>
                <w:bCs/>
                <w:color w:val="000000"/>
                <w:kern w:val="0"/>
                <w:sz w:val="20"/>
                <w:szCs w:val="20"/>
                <w:lang w:val="en-CA" w:eastAsia="es-CO"/>
                <w14:ligatures w14:val="none"/>
              </w:rPr>
              <w:t>Author</w:t>
            </w:r>
            <w:r w:rsidR="00867784">
              <w:rPr>
                <w:rFonts w:ascii="Times New Roman" w:eastAsia="Times New Roman" w:hAnsi="Times New Roman" w:cs="Times New Roman"/>
                <w:b/>
                <w:bCs/>
                <w:color w:val="000000"/>
                <w:kern w:val="0"/>
                <w:sz w:val="20"/>
                <w:szCs w:val="20"/>
                <w:lang w:val="en-CA" w:eastAsia="es-CO"/>
                <w14:ligatures w14:val="none"/>
              </w:rPr>
              <w:t>/source</w:t>
            </w:r>
          </w:p>
        </w:tc>
        <w:tc>
          <w:tcPr>
            <w:tcW w:w="992" w:type="dxa"/>
            <w:tcBorders>
              <w:top w:val="single" w:sz="8" w:space="0" w:color="auto"/>
              <w:left w:val="nil"/>
              <w:bottom w:val="single" w:sz="8" w:space="0" w:color="auto"/>
              <w:right w:val="single" w:sz="8" w:space="0" w:color="auto"/>
            </w:tcBorders>
            <w:shd w:val="clear" w:color="auto" w:fill="auto"/>
            <w:hideMark/>
          </w:tcPr>
          <w:p w14:paraId="4846D628" w14:textId="77777777" w:rsidR="00F55CB9" w:rsidRPr="00F55CB9" w:rsidRDefault="00F55CB9" w:rsidP="007C3BB3">
            <w:pPr>
              <w:spacing w:after="0" w:line="240" w:lineRule="auto"/>
              <w:rPr>
                <w:rFonts w:ascii="Times New Roman" w:eastAsia="Times New Roman" w:hAnsi="Times New Roman" w:cs="Times New Roman"/>
                <w:b/>
                <w:bCs/>
                <w:color w:val="000000"/>
                <w:kern w:val="0"/>
                <w:sz w:val="20"/>
                <w:szCs w:val="20"/>
                <w:lang w:eastAsia="es-CO"/>
                <w14:ligatures w14:val="none"/>
              </w:rPr>
            </w:pPr>
            <w:r w:rsidRPr="00F55CB9">
              <w:rPr>
                <w:rFonts w:ascii="Times New Roman" w:eastAsia="Times New Roman" w:hAnsi="Times New Roman" w:cs="Times New Roman"/>
                <w:b/>
                <w:bCs/>
                <w:color w:val="000000"/>
                <w:kern w:val="0"/>
                <w:sz w:val="20"/>
                <w:szCs w:val="20"/>
                <w:lang w:val="en-CA" w:eastAsia="es-CO"/>
                <w14:ligatures w14:val="none"/>
              </w:rPr>
              <w:t>Year</w:t>
            </w:r>
          </w:p>
        </w:tc>
        <w:tc>
          <w:tcPr>
            <w:tcW w:w="5670" w:type="dxa"/>
            <w:tcBorders>
              <w:top w:val="single" w:sz="8" w:space="0" w:color="auto"/>
              <w:left w:val="nil"/>
              <w:bottom w:val="single" w:sz="8" w:space="0" w:color="auto"/>
              <w:right w:val="single" w:sz="8" w:space="0" w:color="auto"/>
            </w:tcBorders>
            <w:shd w:val="clear" w:color="auto" w:fill="auto"/>
            <w:hideMark/>
          </w:tcPr>
          <w:p w14:paraId="60928CC7" w14:textId="77777777" w:rsidR="00F55CB9" w:rsidRPr="00F55CB9" w:rsidRDefault="00F55CB9" w:rsidP="007C3BB3">
            <w:pPr>
              <w:spacing w:after="0" w:line="240" w:lineRule="auto"/>
              <w:rPr>
                <w:rFonts w:ascii="Times New Roman" w:eastAsia="Times New Roman" w:hAnsi="Times New Roman" w:cs="Times New Roman"/>
                <w:b/>
                <w:bCs/>
                <w:color w:val="000000"/>
                <w:kern w:val="0"/>
                <w:sz w:val="20"/>
                <w:szCs w:val="20"/>
                <w:lang w:eastAsia="es-CO"/>
                <w14:ligatures w14:val="none"/>
              </w:rPr>
            </w:pPr>
            <w:r w:rsidRPr="00F55CB9">
              <w:rPr>
                <w:rFonts w:ascii="Times New Roman" w:eastAsia="Times New Roman" w:hAnsi="Times New Roman" w:cs="Times New Roman"/>
                <w:b/>
                <w:bCs/>
                <w:color w:val="000000"/>
                <w:kern w:val="0"/>
                <w:sz w:val="20"/>
                <w:szCs w:val="20"/>
                <w:lang w:val="en-CA" w:eastAsia="es-CO"/>
                <w14:ligatures w14:val="none"/>
              </w:rPr>
              <w:t>Title</w:t>
            </w:r>
          </w:p>
        </w:tc>
      </w:tr>
      <w:tr w:rsidR="00867784" w:rsidRPr="00D734B9" w14:paraId="65E82D18"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06C07754"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w:t>
            </w:r>
          </w:p>
        </w:tc>
        <w:tc>
          <w:tcPr>
            <w:tcW w:w="2060" w:type="dxa"/>
            <w:tcBorders>
              <w:top w:val="single" w:sz="8" w:space="0" w:color="auto"/>
              <w:left w:val="nil"/>
              <w:bottom w:val="single" w:sz="8" w:space="0" w:color="auto"/>
              <w:right w:val="single" w:sz="8" w:space="0" w:color="auto"/>
            </w:tcBorders>
            <w:shd w:val="clear" w:color="auto" w:fill="auto"/>
          </w:tcPr>
          <w:p w14:paraId="20AE8E0F"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Actrn</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638CA64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2005</w:t>
            </w:r>
          </w:p>
        </w:tc>
        <w:tc>
          <w:tcPr>
            <w:tcW w:w="5670" w:type="dxa"/>
            <w:tcBorders>
              <w:top w:val="single" w:sz="8" w:space="0" w:color="auto"/>
              <w:left w:val="nil"/>
              <w:bottom w:val="single" w:sz="8" w:space="0" w:color="auto"/>
              <w:right w:val="single" w:sz="8" w:space="0" w:color="auto"/>
            </w:tcBorders>
            <w:shd w:val="clear" w:color="auto" w:fill="auto"/>
          </w:tcPr>
          <w:p w14:paraId="25D48B1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A placebo controlled randomized trial of long-term antibiotics to prevent recurrent urinary tract infection in children</w:t>
            </w:r>
          </w:p>
        </w:tc>
      </w:tr>
      <w:tr w:rsidR="00867784" w:rsidRPr="00D734B9" w14:paraId="3E3955B4"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1716DFB7"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w:t>
            </w:r>
          </w:p>
        </w:tc>
        <w:tc>
          <w:tcPr>
            <w:tcW w:w="2060" w:type="dxa"/>
            <w:tcBorders>
              <w:top w:val="single" w:sz="8" w:space="0" w:color="auto"/>
              <w:left w:val="nil"/>
              <w:bottom w:val="single" w:sz="8" w:space="0" w:color="auto"/>
              <w:right w:val="single" w:sz="8" w:space="0" w:color="auto"/>
            </w:tcBorders>
            <w:shd w:val="clear" w:color="auto" w:fill="auto"/>
          </w:tcPr>
          <w:p w14:paraId="63913BD5" w14:textId="3C14DAD2"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Montini</w:t>
            </w:r>
          </w:p>
        </w:tc>
        <w:tc>
          <w:tcPr>
            <w:tcW w:w="992" w:type="dxa"/>
            <w:tcBorders>
              <w:top w:val="single" w:sz="8" w:space="0" w:color="auto"/>
              <w:left w:val="nil"/>
              <w:bottom w:val="single" w:sz="8" w:space="0" w:color="auto"/>
              <w:right w:val="single" w:sz="8" w:space="0" w:color="auto"/>
            </w:tcBorders>
            <w:shd w:val="clear" w:color="auto" w:fill="auto"/>
          </w:tcPr>
          <w:p w14:paraId="55B137BD"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2004</w:t>
            </w:r>
          </w:p>
        </w:tc>
        <w:tc>
          <w:tcPr>
            <w:tcW w:w="5670" w:type="dxa"/>
            <w:tcBorders>
              <w:top w:val="single" w:sz="8" w:space="0" w:color="auto"/>
              <w:left w:val="nil"/>
              <w:bottom w:val="single" w:sz="8" w:space="0" w:color="auto"/>
              <w:right w:val="single" w:sz="8" w:space="0" w:color="auto"/>
            </w:tcBorders>
            <w:shd w:val="clear" w:color="auto" w:fill="auto"/>
          </w:tcPr>
          <w:p w14:paraId="0AB433F1"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 randomised controlled trial of antibiotic prophylaxis in children with a previous </w:t>
            </w:r>
            <w:proofErr w:type="spellStart"/>
            <w:r w:rsidRPr="00867784">
              <w:rPr>
                <w:rFonts w:ascii="Times New Roman" w:eastAsia="Times New Roman" w:hAnsi="Times New Roman" w:cs="Times New Roman"/>
                <w:color w:val="000000"/>
                <w:kern w:val="0"/>
                <w:sz w:val="20"/>
                <w:szCs w:val="20"/>
                <w:lang w:val="en-CA" w:eastAsia="es-CO"/>
                <w14:ligatures w14:val="none"/>
              </w:rPr>
              <w:t>documentated</w:t>
            </w:r>
            <w:proofErr w:type="spellEnd"/>
            <w:r w:rsidRPr="00867784">
              <w:rPr>
                <w:rFonts w:ascii="Times New Roman" w:eastAsia="Times New Roman" w:hAnsi="Times New Roman" w:cs="Times New Roman"/>
                <w:color w:val="000000"/>
                <w:kern w:val="0"/>
                <w:sz w:val="20"/>
                <w:szCs w:val="20"/>
                <w:lang w:val="en-CA" w:eastAsia="es-CO"/>
                <w14:ligatures w14:val="none"/>
              </w:rPr>
              <w:t xml:space="preserve"> pyelonephritis</w:t>
            </w:r>
          </w:p>
        </w:tc>
      </w:tr>
      <w:tr w:rsidR="00867784" w:rsidRPr="00D734B9" w14:paraId="6C7A5D41"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3899BA3A"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3</w:t>
            </w:r>
          </w:p>
        </w:tc>
        <w:tc>
          <w:tcPr>
            <w:tcW w:w="2060" w:type="dxa"/>
            <w:tcBorders>
              <w:top w:val="single" w:sz="8" w:space="0" w:color="auto"/>
              <w:left w:val="nil"/>
              <w:bottom w:val="single" w:sz="8" w:space="0" w:color="auto"/>
              <w:right w:val="single" w:sz="8" w:space="0" w:color="auto"/>
            </w:tcBorders>
            <w:shd w:val="clear" w:color="auto" w:fill="auto"/>
          </w:tcPr>
          <w:p w14:paraId="7C8A02C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Nct</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5598B57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2006</w:t>
            </w:r>
          </w:p>
        </w:tc>
        <w:tc>
          <w:tcPr>
            <w:tcW w:w="5670" w:type="dxa"/>
            <w:tcBorders>
              <w:top w:val="single" w:sz="8" w:space="0" w:color="auto"/>
              <w:left w:val="nil"/>
              <w:bottom w:val="single" w:sz="8" w:space="0" w:color="auto"/>
              <w:right w:val="single" w:sz="8" w:space="0" w:color="auto"/>
            </w:tcBorders>
            <w:shd w:val="clear" w:color="auto" w:fill="auto"/>
          </w:tcPr>
          <w:p w14:paraId="5E75E90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 Randomized Controlled Trial on Antibiotic Prophylaxis in Children </w:t>
            </w:r>
            <w:proofErr w:type="gramStart"/>
            <w:r w:rsidRPr="00867784">
              <w:rPr>
                <w:rFonts w:ascii="Times New Roman" w:eastAsia="Times New Roman" w:hAnsi="Times New Roman" w:cs="Times New Roman"/>
                <w:color w:val="000000"/>
                <w:kern w:val="0"/>
                <w:sz w:val="20"/>
                <w:szCs w:val="20"/>
                <w:lang w:val="en-CA" w:eastAsia="es-CO"/>
                <w14:ligatures w14:val="none"/>
              </w:rPr>
              <w:t>With</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w:t>
            </w:r>
            <w:proofErr w:type="spellStart"/>
            <w:r w:rsidRPr="00867784">
              <w:rPr>
                <w:rFonts w:ascii="Times New Roman" w:eastAsia="Times New Roman" w:hAnsi="Times New Roman" w:cs="Times New Roman"/>
                <w:color w:val="000000"/>
                <w:kern w:val="0"/>
                <w:sz w:val="20"/>
                <w:szCs w:val="20"/>
                <w:lang w:val="en-CA" w:eastAsia="es-CO"/>
                <w14:ligatures w14:val="none"/>
              </w:rPr>
              <w:t>Vesico</w:t>
            </w:r>
            <w:proofErr w:type="spellEnd"/>
            <w:r w:rsidRPr="00867784">
              <w:rPr>
                <w:rFonts w:ascii="Times New Roman" w:eastAsia="Times New Roman" w:hAnsi="Times New Roman" w:cs="Times New Roman"/>
                <w:color w:val="000000"/>
                <w:kern w:val="0"/>
                <w:sz w:val="20"/>
                <w:szCs w:val="20"/>
                <w:lang w:val="en-CA" w:eastAsia="es-CO"/>
                <w14:ligatures w14:val="none"/>
              </w:rPr>
              <w:t>-Ureteral Reflux</w:t>
            </w:r>
          </w:p>
        </w:tc>
      </w:tr>
      <w:tr w:rsidR="00867784" w:rsidRPr="00D734B9" w14:paraId="550853F3"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2D587608"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4</w:t>
            </w:r>
          </w:p>
        </w:tc>
        <w:tc>
          <w:tcPr>
            <w:tcW w:w="2060" w:type="dxa"/>
            <w:tcBorders>
              <w:top w:val="single" w:sz="8" w:space="0" w:color="auto"/>
              <w:left w:val="nil"/>
              <w:bottom w:val="single" w:sz="8" w:space="0" w:color="auto"/>
              <w:right w:val="single" w:sz="8" w:space="0" w:color="auto"/>
            </w:tcBorders>
            <w:shd w:val="clear" w:color="auto" w:fill="auto"/>
          </w:tcPr>
          <w:p w14:paraId="35B4EEA4"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Euctr</w:t>
            </w:r>
            <w:proofErr w:type="spellEnd"/>
            <w:r w:rsidRPr="00867784">
              <w:rPr>
                <w:rFonts w:ascii="Times New Roman" w:eastAsia="Times New Roman" w:hAnsi="Times New Roman" w:cs="Times New Roman"/>
                <w:color w:val="000000"/>
                <w:kern w:val="0"/>
                <w:sz w:val="20"/>
                <w:szCs w:val="20"/>
                <w:lang w:val="en-CA" w:eastAsia="es-CO"/>
                <w14:ligatures w14:val="none"/>
              </w:rPr>
              <w:t>, E. S.</w:t>
            </w:r>
          </w:p>
        </w:tc>
        <w:tc>
          <w:tcPr>
            <w:tcW w:w="992" w:type="dxa"/>
            <w:tcBorders>
              <w:top w:val="single" w:sz="8" w:space="0" w:color="auto"/>
              <w:left w:val="nil"/>
              <w:bottom w:val="single" w:sz="8" w:space="0" w:color="auto"/>
              <w:right w:val="single" w:sz="8" w:space="0" w:color="auto"/>
            </w:tcBorders>
            <w:shd w:val="clear" w:color="auto" w:fill="auto"/>
          </w:tcPr>
          <w:p w14:paraId="7933EC55"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2014</w:t>
            </w:r>
          </w:p>
        </w:tc>
        <w:tc>
          <w:tcPr>
            <w:tcW w:w="5670" w:type="dxa"/>
            <w:tcBorders>
              <w:top w:val="single" w:sz="8" w:space="0" w:color="auto"/>
              <w:left w:val="nil"/>
              <w:bottom w:val="single" w:sz="8" w:space="0" w:color="auto"/>
              <w:right w:val="single" w:sz="8" w:space="0" w:color="auto"/>
            </w:tcBorders>
            <w:shd w:val="clear" w:color="auto" w:fill="auto"/>
          </w:tcPr>
          <w:p w14:paraId="57FE6227"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Antibiotic Prophylaxis and Renal Damage </w:t>
            </w:r>
            <w:proofErr w:type="gramStart"/>
            <w:r w:rsidRPr="00867784">
              <w:rPr>
                <w:rFonts w:ascii="Times New Roman" w:eastAsia="Times New Roman" w:hAnsi="Times New Roman" w:cs="Times New Roman"/>
                <w:color w:val="000000"/>
                <w:kern w:val="0"/>
                <w:sz w:val="20"/>
                <w:szCs w:val="20"/>
                <w:lang w:val="en-CA" w:eastAsia="es-CO"/>
                <w14:ligatures w14:val="none"/>
              </w:rPr>
              <w:t>In</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Congenital abnormalities of the kidney and urinary Tract</w:t>
            </w:r>
          </w:p>
        </w:tc>
      </w:tr>
      <w:tr w:rsidR="00867784" w:rsidRPr="00D734B9" w14:paraId="538F7EF0"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3B896CB1"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5</w:t>
            </w:r>
          </w:p>
        </w:tc>
        <w:tc>
          <w:tcPr>
            <w:tcW w:w="2060" w:type="dxa"/>
            <w:tcBorders>
              <w:top w:val="single" w:sz="8" w:space="0" w:color="auto"/>
              <w:left w:val="nil"/>
              <w:bottom w:val="single" w:sz="8" w:space="0" w:color="auto"/>
              <w:right w:val="single" w:sz="8" w:space="0" w:color="auto"/>
            </w:tcBorders>
            <w:shd w:val="clear" w:color="auto" w:fill="auto"/>
          </w:tcPr>
          <w:p w14:paraId="221B8CDB"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Nct</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15F77D2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2013</w:t>
            </w:r>
          </w:p>
        </w:tc>
        <w:tc>
          <w:tcPr>
            <w:tcW w:w="5670" w:type="dxa"/>
            <w:tcBorders>
              <w:top w:val="single" w:sz="8" w:space="0" w:color="auto"/>
              <w:left w:val="nil"/>
              <w:bottom w:val="single" w:sz="8" w:space="0" w:color="auto"/>
              <w:right w:val="single" w:sz="8" w:space="0" w:color="auto"/>
            </w:tcBorders>
            <w:shd w:val="clear" w:color="auto" w:fill="auto"/>
          </w:tcPr>
          <w:p w14:paraId="5288577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Antibiotic Prophylaxis and Renal Damage </w:t>
            </w:r>
            <w:proofErr w:type="gramStart"/>
            <w:r w:rsidRPr="00867784">
              <w:rPr>
                <w:rFonts w:ascii="Times New Roman" w:eastAsia="Times New Roman" w:hAnsi="Times New Roman" w:cs="Times New Roman"/>
                <w:color w:val="000000"/>
                <w:kern w:val="0"/>
                <w:sz w:val="20"/>
                <w:szCs w:val="20"/>
                <w:lang w:val="en-CA" w:eastAsia="es-CO"/>
                <w14:ligatures w14:val="none"/>
              </w:rPr>
              <w:t>In</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Congenital Abnormalities of the Kidney and Urinary Tract</w:t>
            </w:r>
          </w:p>
        </w:tc>
      </w:tr>
      <w:tr w:rsidR="00867784" w:rsidRPr="00D734B9" w14:paraId="67A3384E"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4305A4D0"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6</w:t>
            </w:r>
          </w:p>
        </w:tc>
        <w:tc>
          <w:tcPr>
            <w:tcW w:w="2060" w:type="dxa"/>
            <w:tcBorders>
              <w:top w:val="single" w:sz="8" w:space="0" w:color="auto"/>
              <w:left w:val="nil"/>
              <w:bottom w:val="single" w:sz="8" w:space="0" w:color="auto"/>
              <w:right w:val="single" w:sz="8" w:space="0" w:color="auto"/>
            </w:tcBorders>
            <w:shd w:val="clear" w:color="auto" w:fill="auto"/>
          </w:tcPr>
          <w:p w14:paraId="4A90A16B"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Nct</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298D6841"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2008</w:t>
            </w:r>
          </w:p>
        </w:tc>
        <w:tc>
          <w:tcPr>
            <w:tcW w:w="5670" w:type="dxa"/>
            <w:tcBorders>
              <w:top w:val="single" w:sz="8" w:space="0" w:color="auto"/>
              <w:left w:val="nil"/>
              <w:bottom w:val="single" w:sz="8" w:space="0" w:color="auto"/>
              <w:right w:val="single" w:sz="8" w:space="0" w:color="auto"/>
            </w:tcBorders>
            <w:shd w:val="clear" w:color="auto" w:fill="auto"/>
          </w:tcPr>
          <w:p w14:paraId="30E54C0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Antibiotic Prophylaxis in Children </w:t>
            </w:r>
            <w:proofErr w:type="gramStart"/>
            <w:r w:rsidRPr="00867784">
              <w:rPr>
                <w:rFonts w:ascii="Times New Roman" w:eastAsia="Times New Roman" w:hAnsi="Times New Roman" w:cs="Times New Roman"/>
                <w:color w:val="000000"/>
                <w:kern w:val="0"/>
                <w:sz w:val="20"/>
                <w:szCs w:val="20"/>
                <w:lang w:val="en-CA" w:eastAsia="es-CO"/>
                <w14:ligatures w14:val="none"/>
              </w:rPr>
              <w:t>With</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Pyelonephritis</w:t>
            </w:r>
          </w:p>
        </w:tc>
      </w:tr>
      <w:tr w:rsidR="00867784" w:rsidRPr="00D734B9" w14:paraId="3F539C76"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7BB40144"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7</w:t>
            </w:r>
          </w:p>
        </w:tc>
        <w:tc>
          <w:tcPr>
            <w:tcW w:w="2060" w:type="dxa"/>
            <w:tcBorders>
              <w:top w:val="single" w:sz="8" w:space="0" w:color="auto"/>
              <w:left w:val="nil"/>
              <w:bottom w:val="single" w:sz="8" w:space="0" w:color="auto"/>
              <w:right w:val="single" w:sz="8" w:space="0" w:color="auto"/>
            </w:tcBorders>
            <w:shd w:val="clear" w:color="auto" w:fill="auto"/>
          </w:tcPr>
          <w:p w14:paraId="43A19459" w14:textId="3C30120E"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Hernandez, M. E</w:t>
            </w:r>
          </w:p>
        </w:tc>
        <w:tc>
          <w:tcPr>
            <w:tcW w:w="992" w:type="dxa"/>
            <w:tcBorders>
              <w:top w:val="single" w:sz="8" w:space="0" w:color="auto"/>
              <w:left w:val="nil"/>
              <w:bottom w:val="single" w:sz="8" w:space="0" w:color="auto"/>
              <w:right w:val="single" w:sz="8" w:space="0" w:color="auto"/>
            </w:tcBorders>
            <w:shd w:val="clear" w:color="auto" w:fill="auto"/>
          </w:tcPr>
          <w:p w14:paraId="28C503E8"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2014</w:t>
            </w:r>
          </w:p>
        </w:tc>
        <w:tc>
          <w:tcPr>
            <w:tcW w:w="5670" w:type="dxa"/>
            <w:tcBorders>
              <w:top w:val="single" w:sz="8" w:space="0" w:color="auto"/>
              <w:left w:val="nil"/>
              <w:bottom w:val="single" w:sz="8" w:space="0" w:color="auto"/>
              <w:right w:val="single" w:sz="8" w:space="0" w:color="auto"/>
            </w:tcBorders>
            <w:shd w:val="clear" w:color="auto" w:fill="auto"/>
          </w:tcPr>
          <w:p w14:paraId="2933B280"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Antibiotic prophylaxis in high degree vesicoureteral reflux clinical trial and prospective, observational and multicentric study</w:t>
            </w:r>
          </w:p>
        </w:tc>
      </w:tr>
      <w:tr w:rsidR="00867784" w:rsidRPr="00D734B9" w14:paraId="2E4DA2DE"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05A62B0B"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8</w:t>
            </w:r>
          </w:p>
        </w:tc>
        <w:tc>
          <w:tcPr>
            <w:tcW w:w="2060" w:type="dxa"/>
            <w:tcBorders>
              <w:top w:val="single" w:sz="8" w:space="0" w:color="auto"/>
              <w:left w:val="nil"/>
              <w:bottom w:val="single" w:sz="8" w:space="0" w:color="auto"/>
              <w:right w:val="single" w:sz="8" w:space="0" w:color="auto"/>
            </w:tcBorders>
            <w:shd w:val="clear" w:color="auto" w:fill="auto"/>
          </w:tcPr>
          <w:p w14:paraId="52CE061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Isrctn</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44CD3417"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2007</w:t>
            </w:r>
          </w:p>
        </w:tc>
        <w:tc>
          <w:tcPr>
            <w:tcW w:w="5670" w:type="dxa"/>
            <w:tcBorders>
              <w:top w:val="single" w:sz="8" w:space="0" w:color="auto"/>
              <w:left w:val="nil"/>
              <w:bottom w:val="single" w:sz="8" w:space="0" w:color="auto"/>
              <w:right w:val="single" w:sz="8" w:space="0" w:color="auto"/>
            </w:tcBorders>
            <w:shd w:val="clear" w:color="auto" w:fill="auto"/>
          </w:tcPr>
          <w:p w14:paraId="0F5440FB"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Antibiotic prophylaxis in prevention of urinary tract infections caused by removal of a bladder catheter in children</w:t>
            </w:r>
          </w:p>
        </w:tc>
      </w:tr>
      <w:tr w:rsidR="00867784" w:rsidRPr="00867784" w14:paraId="26567FBB"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736DF5A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9</w:t>
            </w:r>
          </w:p>
        </w:tc>
        <w:tc>
          <w:tcPr>
            <w:tcW w:w="2060" w:type="dxa"/>
            <w:tcBorders>
              <w:top w:val="single" w:sz="8" w:space="0" w:color="auto"/>
              <w:left w:val="nil"/>
              <w:bottom w:val="single" w:sz="8" w:space="0" w:color="auto"/>
              <w:right w:val="single" w:sz="8" w:space="0" w:color="auto"/>
            </w:tcBorders>
            <w:shd w:val="clear" w:color="auto" w:fill="auto"/>
          </w:tcPr>
          <w:p w14:paraId="5C7569FF" w14:textId="7915AC8C"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Espino, M.</w:t>
            </w:r>
          </w:p>
        </w:tc>
        <w:tc>
          <w:tcPr>
            <w:tcW w:w="992" w:type="dxa"/>
            <w:tcBorders>
              <w:top w:val="single" w:sz="8" w:space="0" w:color="auto"/>
              <w:left w:val="nil"/>
              <w:bottom w:val="single" w:sz="8" w:space="0" w:color="auto"/>
              <w:right w:val="single" w:sz="8" w:space="0" w:color="auto"/>
            </w:tcBorders>
            <w:shd w:val="clear" w:color="auto" w:fill="auto"/>
          </w:tcPr>
          <w:p w14:paraId="1F70382D"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2012</w:t>
            </w:r>
          </w:p>
        </w:tc>
        <w:tc>
          <w:tcPr>
            <w:tcW w:w="5670" w:type="dxa"/>
            <w:tcBorders>
              <w:top w:val="single" w:sz="8" w:space="0" w:color="auto"/>
              <w:left w:val="nil"/>
              <w:bottom w:val="single" w:sz="8" w:space="0" w:color="auto"/>
              <w:right w:val="single" w:sz="8" w:space="0" w:color="auto"/>
            </w:tcBorders>
            <w:shd w:val="clear" w:color="auto" w:fill="auto"/>
          </w:tcPr>
          <w:p w14:paraId="2F27D656"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Antibiotic prophylaxis </w:t>
            </w:r>
            <w:proofErr w:type="spellStart"/>
            <w:r w:rsidRPr="00867784">
              <w:rPr>
                <w:rFonts w:ascii="Times New Roman" w:eastAsia="Times New Roman" w:hAnsi="Times New Roman" w:cs="Times New Roman"/>
                <w:color w:val="000000"/>
                <w:kern w:val="0"/>
                <w:sz w:val="20"/>
                <w:szCs w:val="20"/>
                <w:lang w:val="en-CA" w:eastAsia="es-CO"/>
                <w14:ligatures w14:val="none"/>
              </w:rPr>
              <w:t>inhighdegree</w:t>
            </w:r>
            <w:proofErr w:type="spellEnd"/>
            <w:r w:rsidRPr="00867784">
              <w:rPr>
                <w:rFonts w:ascii="Times New Roman" w:eastAsia="Times New Roman" w:hAnsi="Times New Roman" w:cs="Times New Roman"/>
                <w:color w:val="000000"/>
                <w:kern w:val="0"/>
                <w:sz w:val="20"/>
                <w:szCs w:val="20"/>
                <w:lang w:val="en-CA" w:eastAsia="es-CO"/>
                <w14:ligatures w14:val="none"/>
              </w:rPr>
              <w:t xml:space="preserve"> vesicoureteral reflux. Prospective, randomized and multicentric study. Preliminary results</w:t>
            </w:r>
          </w:p>
        </w:tc>
      </w:tr>
      <w:tr w:rsidR="00867784" w:rsidRPr="00D734B9" w14:paraId="63D987A5"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5F6EDE48"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10</w:t>
            </w:r>
          </w:p>
        </w:tc>
        <w:tc>
          <w:tcPr>
            <w:tcW w:w="2060" w:type="dxa"/>
            <w:tcBorders>
              <w:top w:val="single" w:sz="8" w:space="0" w:color="auto"/>
              <w:left w:val="nil"/>
              <w:bottom w:val="single" w:sz="8" w:space="0" w:color="auto"/>
              <w:right w:val="single" w:sz="8" w:space="0" w:color="auto"/>
            </w:tcBorders>
            <w:shd w:val="clear" w:color="auto" w:fill="auto"/>
          </w:tcPr>
          <w:p w14:paraId="3B525695" w14:textId="4F896FDE"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Reddy</w:t>
            </w:r>
            <w:r w:rsidR="007C3BB3">
              <w:rPr>
                <w:rFonts w:ascii="Times New Roman" w:eastAsia="Times New Roman" w:hAnsi="Times New Roman" w:cs="Times New Roman"/>
                <w:color w:val="000000"/>
                <w:kern w:val="0"/>
                <w:sz w:val="20"/>
                <w:szCs w:val="20"/>
                <w:lang w:val="en-CA" w:eastAsia="es-CO"/>
                <w14:ligatures w14:val="none"/>
              </w:rPr>
              <w:t xml:space="preserve"> </w:t>
            </w:r>
            <w:r w:rsidRPr="00867784">
              <w:rPr>
                <w:rFonts w:ascii="Times New Roman" w:eastAsia="Times New Roman" w:hAnsi="Times New Roman" w:cs="Times New Roman"/>
                <w:color w:val="000000"/>
                <w:kern w:val="0"/>
                <w:sz w:val="20"/>
                <w:szCs w:val="20"/>
                <w:lang w:val="en-CA" w:eastAsia="es-CO"/>
                <w14:ligatures w14:val="none"/>
              </w:rPr>
              <w:t>M.</w:t>
            </w:r>
          </w:p>
        </w:tc>
        <w:tc>
          <w:tcPr>
            <w:tcW w:w="992" w:type="dxa"/>
            <w:tcBorders>
              <w:top w:val="single" w:sz="8" w:space="0" w:color="auto"/>
              <w:left w:val="nil"/>
              <w:bottom w:val="single" w:sz="8" w:space="0" w:color="auto"/>
              <w:right w:val="single" w:sz="8" w:space="0" w:color="auto"/>
            </w:tcBorders>
            <w:shd w:val="clear" w:color="auto" w:fill="auto"/>
          </w:tcPr>
          <w:p w14:paraId="60D07795"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1997</w:t>
            </w:r>
          </w:p>
        </w:tc>
        <w:tc>
          <w:tcPr>
            <w:tcW w:w="5670" w:type="dxa"/>
            <w:tcBorders>
              <w:top w:val="single" w:sz="8" w:space="0" w:color="auto"/>
              <w:left w:val="nil"/>
              <w:bottom w:val="single" w:sz="8" w:space="0" w:color="auto"/>
              <w:right w:val="single" w:sz="8" w:space="0" w:color="auto"/>
            </w:tcBorders>
            <w:shd w:val="clear" w:color="auto" w:fill="auto"/>
          </w:tcPr>
          <w:p w14:paraId="388866B9"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Antimicrobial prophylaxis in children with </w:t>
            </w:r>
            <w:proofErr w:type="spellStart"/>
            <w:r w:rsidRPr="00867784">
              <w:rPr>
                <w:rFonts w:ascii="Times New Roman" w:eastAsia="Times New Roman" w:hAnsi="Times New Roman" w:cs="Times New Roman"/>
                <w:color w:val="000000"/>
                <w:kern w:val="0"/>
                <w:sz w:val="20"/>
                <w:szCs w:val="20"/>
                <w:lang w:val="en-CA" w:eastAsia="es-CO"/>
                <w14:ligatures w14:val="none"/>
              </w:rPr>
              <w:t>vesico</w:t>
            </w:r>
            <w:proofErr w:type="spellEnd"/>
            <w:r w:rsidRPr="00867784">
              <w:rPr>
                <w:rFonts w:ascii="Times New Roman" w:eastAsia="Times New Roman" w:hAnsi="Times New Roman" w:cs="Times New Roman"/>
                <w:color w:val="000000"/>
                <w:kern w:val="0"/>
                <w:sz w:val="20"/>
                <w:szCs w:val="20"/>
                <w:lang w:val="en-CA" w:eastAsia="es-CO"/>
                <w14:ligatures w14:val="none"/>
              </w:rPr>
              <w:t>-ureteral reflux: a randomized prospective study of continuous therapy vs intermittent therapy vs surveillance</w:t>
            </w:r>
          </w:p>
        </w:tc>
      </w:tr>
      <w:tr w:rsidR="00867784" w:rsidRPr="00D734B9" w14:paraId="42D843D5"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2B35A6E0"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11</w:t>
            </w:r>
          </w:p>
        </w:tc>
        <w:tc>
          <w:tcPr>
            <w:tcW w:w="2060" w:type="dxa"/>
            <w:tcBorders>
              <w:top w:val="single" w:sz="8" w:space="0" w:color="auto"/>
              <w:left w:val="nil"/>
              <w:bottom w:val="single" w:sz="8" w:space="0" w:color="auto"/>
              <w:right w:val="single" w:sz="8" w:space="0" w:color="auto"/>
            </w:tcBorders>
            <w:shd w:val="clear" w:color="auto" w:fill="auto"/>
          </w:tcPr>
          <w:p w14:paraId="444FA25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Nct</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3E148C19"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2010</w:t>
            </w:r>
          </w:p>
        </w:tc>
        <w:tc>
          <w:tcPr>
            <w:tcW w:w="5670" w:type="dxa"/>
            <w:tcBorders>
              <w:top w:val="single" w:sz="8" w:space="0" w:color="auto"/>
              <w:left w:val="nil"/>
              <w:bottom w:val="single" w:sz="8" w:space="0" w:color="auto"/>
              <w:right w:val="single" w:sz="8" w:space="0" w:color="auto"/>
            </w:tcBorders>
            <w:shd w:val="clear" w:color="auto" w:fill="auto"/>
          </w:tcPr>
          <w:p w14:paraId="354F6B68"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Effectiveness of Antibiotics Versus Placebo to Treat Antenatal Hydronephrosis</w:t>
            </w:r>
          </w:p>
        </w:tc>
      </w:tr>
      <w:tr w:rsidR="00867784" w:rsidRPr="00D734B9" w14:paraId="1D2C4992"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7DAF0E0E"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12</w:t>
            </w:r>
          </w:p>
        </w:tc>
        <w:tc>
          <w:tcPr>
            <w:tcW w:w="2060" w:type="dxa"/>
            <w:tcBorders>
              <w:top w:val="single" w:sz="8" w:space="0" w:color="auto"/>
              <w:left w:val="nil"/>
              <w:bottom w:val="single" w:sz="8" w:space="0" w:color="auto"/>
              <w:right w:val="single" w:sz="8" w:space="0" w:color="auto"/>
            </w:tcBorders>
            <w:shd w:val="clear" w:color="auto" w:fill="auto"/>
          </w:tcPr>
          <w:p w14:paraId="3FBB1A75"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Tctr</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07F2DF96"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2015</w:t>
            </w:r>
          </w:p>
        </w:tc>
        <w:tc>
          <w:tcPr>
            <w:tcW w:w="5670" w:type="dxa"/>
            <w:tcBorders>
              <w:top w:val="single" w:sz="8" w:space="0" w:color="auto"/>
              <w:left w:val="nil"/>
              <w:bottom w:val="single" w:sz="8" w:space="0" w:color="auto"/>
              <w:right w:val="single" w:sz="8" w:space="0" w:color="auto"/>
            </w:tcBorders>
            <w:shd w:val="clear" w:color="auto" w:fill="auto"/>
          </w:tcPr>
          <w:p w14:paraId="0B78323F"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Efficacy of continuous prophylactic antibiotics in children having insignificant antenatal hydronephrosis</w:t>
            </w:r>
          </w:p>
        </w:tc>
      </w:tr>
      <w:tr w:rsidR="00867784" w:rsidRPr="00D734B9" w14:paraId="2F921317"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470F1FB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13</w:t>
            </w:r>
          </w:p>
        </w:tc>
        <w:tc>
          <w:tcPr>
            <w:tcW w:w="2060" w:type="dxa"/>
            <w:tcBorders>
              <w:top w:val="single" w:sz="8" w:space="0" w:color="auto"/>
              <w:left w:val="nil"/>
              <w:bottom w:val="single" w:sz="8" w:space="0" w:color="auto"/>
              <w:right w:val="single" w:sz="8" w:space="0" w:color="auto"/>
            </w:tcBorders>
            <w:shd w:val="clear" w:color="auto" w:fill="auto"/>
          </w:tcPr>
          <w:p w14:paraId="2A4143E4"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Nct</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24D65E71"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2005</w:t>
            </w:r>
          </w:p>
        </w:tc>
        <w:tc>
          <w:tcPr>
            <w:tcW w:w="5670" w:type="dxa"/>
            <w:tcBorders>
              <w:top w:val="single" w:sz="8" w:space="0" w:color="auto"/>
              <w:left w:val="nil"/>
              <w:bottom w:val="single" w:sz="8" w:space="0" w:color="auto"/>
              <w:right w:val="single" w:sz="8" w:space="0" w:color="auto"/>
            </w:tcBorders>
            <w:shd w:val="clear" w:color="auto" w:fill="auto"/>
          </w:tcPr>
          <w:p w14:paraId="4EF1DC0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Evaluation of the Effectiveness of Antibiotic Prophylaxis in Children </w:t>
            </w:r>
            <w:proofErr w:type="gramStart"/>
            <w:r w:rsidRPr="00867784">
              <w:rPr>
                <w:rFonts w:ascii="Times New Roman" w:eastAsia="Times New Roman" w:hAnsi="Times New Roman" w:cs="Times New Roman"/>
                <w:color w:val="000000"/>
                <w:kern w:val="0"/>
                <w:sz w:val="20"/>
                <w:szCs w:val="20"/>
                <w:lang w:val="en-CA" w:eastAsia="es-CO"/>
                <w14:ligatures w14:val="none"/>
              </w:rPr>
              <w:t>With</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a Previous Urinary Tract Infection</w:t>
            </w:r>
          </w:p>
        </w:tc>
      </w:tr>
      <w:tr w:rsidR="00867784" w:rsidRPr="00D734B9" w14:paraId="17937597"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11F3357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14</w:t>
            </w:r>
          </w:p>
        </w:tc>
        <w:tc>
          <w:tcPr>
            <w:tcW w:w="2060" w:type="dxa"/>
            <w:tcBorders>
              <w:top w:val="single" w:sz="8" w:space="0" w:color="auto"/>
              <w:left w:val="nil"/>
              <w:bottom w:val="single" w:sz="8" w:space="0" w:color="auto"/>
              <w:right w:val="single" w:sz="8" w:space="0" w:color="auto"/>
            </w:tcBorders>
            <w:shd w:val="clear" w:color="auto" w:fill="auto"/>
          </w:tcPr>
          <w:p w14:paraId="3A5612F5" w14:textId="66957EF9"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Craig, J</w:t>
            </w:r>
          </w:p>
        </w:tc>
        <w:tc>
          <w:tcPr>
            <w:tcW w:w="992" w:type="dxa"/>
            <w:tcBorders>
              <w:top w:val="single" w:sz="8" w:space="0" w:color="auto"/>
              <w:left w:val="nil"/>
              <w:bottom w:val="single" w:sz="8" w:space="0" w:color="auto"/>
              <w:right w:val="single" w:sz="8" w:space="0" w:color="auto"/>
            </w:tcBorders>
            <w:shd w:val="clear" w:color="auto" w:fill="auto"/>
          </w:tcPr>
          <w:p w14:paraId="132211DB"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2002</w:t>
            </w:r>
          </w:p>
        </w:tc>
        <w:tc>
          <w:tcPr>
            <w:tcW w:w="5670" w:type="dxa"/>
            <w:tcBorders>
              <w:top w:val="single" w:sz="8" w:space="0" w:color="auto"/>
              <w:left w:val="nil"/>
              <w:bottom w:val="single" w:sz="8" w:space="0" w:color="auto"/>
              <w:right w:val="single" w:sz="8" w:space="0" w:color="auto"/>
            </w:tcBorders>
            <w:shd w:val="clear" w:color="auto" w:fill="auto"/>
          </w:tcPr>
          <w:p w14:paraId="1D13B1AA"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Long-term </w:t>
            </w:r>
            <w:proofErr w:type="spellStart"/>
            <w:r w:rsidRPr="00867784">
              <w:rPr>
                <w:rFonts w:ascii="Times New Roman" w:eastAsia="Times New Roman" w:hAnsi="Times New Roman" w:cs="Times New Roman"/>
                <w:color w:val="000000"/>
                <w:kern w:val="0"/>
                <w:sz w:val="20"/>
                <w:szCs w:val="20"/>
                <w:lang w:val="en-CA" w:eastAsia="es-CO"/>
                <w14:ligatures w14:val="none"/>
              </w:rPr>
              <w:t>anitbiotics</w:t>
            </w:r>
            <w:proofErr w:type="spellEnd"/>
            <w:r w:rsidRPr="00867784">
              <w:rPr>
                <w:rFonts w:ascii="Times New Roman" w:eastAsia="Times New Roman" w:hAnsi="Times New Roman" w:cs="Times New Roman"/>
                <w:color w:val="000000"/>
                <w:kern w:val="0"/>
                <w:sz w:val="20"/>
                <w:szCs w:val="20"/>
                <w:lang w:val="en-CA" w:eastAsia="es-CO"/>
                <w14:ligatures w14:val="none"/>
              </w:rPr>
              <w:t xml:space="preserve"> to prevent urinary tract infection in children with isolated </w:t>
            </w:r>
            <w:proofErr w:type="spellStart"/>
            <w:r w:rsidRPr="00867784">
              <w:rPr>
                <w:rFonts w:ascii="Times New Roman" w:eastAsia="Times New Roman" w:hAnsi="Times New Roman" w:cs="Times New Roman"/>
                <w:color w:val="000000"/>
                <w:kern w:val="0"/>
                <w:sz w:val="20"/>
                <w:szCs w:val="20"/>
                <w:lang w:val="en-CA" w:eastAsia="es-CO"/>
                <w14:ligatures w14:val="none"/>
              </w:rPr>
              <w:t>vesicoureteric</w:t>
            </w:r>
            <w:proofErr w:type="spellEnd"/>
            <w:r w:rsidRPr="00867784">
              <w:rPr>
                <w:rFonts w:ascii="Times New Roman" w:eastAsia="Times New Roman" w:hAnsi="Times New Roman" w:cs="Times New Roman"/>
                <w:color w:val="000000"/>
                <w:kern w:val="0"/>
                <w:sz w:val="20"/>
                <w:szCs w:val="20"/>
                <w:lang w:val="en-CA" w:eastAsia="es-CO"/>
                <w14:ligatures w14:val="none"/>
              </w:rPr>
              <w:t xml:space="preserve"> reflux: a placebo-controlled randomized trial</w:t>
            </w:r>
          </w:p>
        </w:tc>
      </w:tr>
      <w:tr w:rsidR="00867784" w:rsidRPr="00D734B9" w14:paraId="46ABFA5A"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0F12E97D"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15</w:t>
            </w:r>
          </w:p>
        </w:tc>
        <w:tc>
          <w:tcPr>
            <w:tcW w:w="2060" w:type="dxa"/>
            <w:tcBorders>
              <w:top w:val="single" w:sz="8" w:space="0" w:color="auto"/>
              <w:left w:val="nil"/>
              <w:bottom w:val="single" w:sz="8" w:space="0" w:color="auto"/>
              <w:right w:val="single" w:sz="8" w:space="0" w:color="auto"/>
            </w:tcBorders>
            <w:shd w:val="clear" w:color="auto" w:fill="auto"/>
          </w:tcPr>
          <w:p w14:paraId="63942CC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Euctr</w:t>
            </w:r>
            <w:proofErr w:type="spellEnd"/>
            <w:r w:rsidRPr="00867784">
              <w:rPr>
                <w:rFonts w:ascii="Times New Roman" w:eastAsia="Times New Roman" w:hAnsi="Times New Roman" w:cs="Times New Roman"/>
                <w:color w:val="000000"/>
                <w:kern w:val="0"/>
                <w:sz w:val="20"/>
                <w:szCs w:val="20"/>
                <w:lang w:val="en-CA" w:eastAsia="es-CO"/>
                <w14:ligatures w14:val="none"/>
              </w:rPr>
              <w:t>, I. T.</w:t>
            </w:r>
          </w:p>
        </w:tc>
        <w:tc>
          <w:tcPr>
            <w:tcW w:w="992" w:type="dxa"/>
            <w:tcBorders>
              <w:top w:val="single" w:sz="8" w:space="0" w:color="auto"/>
              <w:left w:val="nil"/>
              <w:bottom w:val="single" w:sz="8" w:space="0" w:color="auto"/>
              <w:right w:val="single" w:sz="8" w:space="0" w:color="auto"/>
            </w:tcBorders>
            <w:shd w:val="clear" w:color="auto" w:fill="auto"/>
          </w:tcPr>
          <w:p w14:paraId="4686123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2009</w:t>
            </w:r>
          </w:p>
        </w:tc>
        <w:tc>
          <w:tcPr>
            <w:tcW w:w="5670" w:type="dxa"/>
            <w:tcBorders>
              <w:top w:val="single" w:sz="8" w:space="0" w:color="auto"/>
              <w:left w:val="nil"/>
              <w:bottom w:val="single" w:sz="8" w:space="0" w:color="auto"/>
              <w:right w:val="single" w:sz="8" w:space="0" w:color="auto"/>
            </w:tcBorders>
            <w:shd w:val="clear" w:color="auto" w:fill="auto"/>
          </w:tcPr>
          <w:p w14:paraId="207514CF"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Management of children following acute </w:t>
            </w:r>
            <w:proofErr w:type="spellStart"/>
            <w:r w:rsidRPr="00867784">
              <w:rPr>
                <w:rFonts w:ascii="Times New Roman" w:eastAsia="Times New Roman" w:hAnsi="Times New Roman" w:cs="Times New Roman"/>
                <w:color w:val="000000"/>
                <w:kern w:val="0"/>
                <w:sz w:val="20"/>
                <w:szCs w:val="20"/>
                <w:lang w:val="en-CA" w:eastAsia="es-CO"/>
                <w14:ligatures w14:val="none"/>
              </w:rPr>
              <w:t>pyelonefritis</w:t>
            </w:r>
            <w:proofErr w:type="spellEnd"/>
            <w:r w:rsidRPr="00867784">
              <w:rPr>
                <w:rFonts w:ascii="Times New Roman" w:eastAsia="Times New Roman" w:hAnsi="Times New Roman" w:cs="Times New Roman"/>
                <w:color w:val="000000"/>
                <w:kern w:val="0"/>
                <w:sz w:val="20"/>
                <w:szCs w:val="20"/>
                <w:lang w:val="en-CA" w:eastAsia="es-CO"/>
                <w14:ligatures w14:val="none"/>
              </w:rPr>
              <w:t xml:space="preserve"> or recurrent urinary tract infection episodes and prevention of renal scarring: a prospective randomised controlled clinical trial. - ND</w:t>
            </w:r>
          </w:p>
        </w:tc>
      </w:tr>
      <w:tr w:rsidR="00867784" w:rsidRPr="00D734B9" w14:paraId="7E57D310"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4EB02E87"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lastRenderedPageBreak/>
              <w:t>16</w:t>
            </w:r>
          </w:p>
        </w:tc>
        <w:tc>
          <w:tcPr>
            <w:tcW w:w="2060" w:type="dxa"/>
            <w:tcBorders>
              <w:top w:val="single" w:sz="8" w:space="0" w:color="auto"/>
              <w:left w:val="nil"/>
              <w:bottom w:val="single" w:sz="8" w:space="0" w:color="auto"/>
              <w:right w:val="single" w:sz="8" w:space="0" w:color="auto"/>
            </w:tcBorders>
            <w:shd w:val="clear" w:color="auto" w:fill="auto"/>
          </w:tcPr>
          <w:p w14:paraId="57F5D718" w14:textId="7811A4E6"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Sureshkumar, P</w:t>
            </w:r>
          </w:p>
        </w:tc>
        <w:tc>
          <w:tcPr>
            <w:tcW w:w="992" w:type="dxa"/>
            <w:tcBorders>
              <w:top w:val="single" w:sz="8" w:space="0" w:color="auto"/>
              <w:left w:val="nil"/>
              <w:bottom w:val="single" w:sz="8" w:space="0" w:color="auto"/>
              <w:right w:val="single" w:sz="8" w:space="0" w:color="auto"/>
            </w:tcBorders>
            <w:shd w:val="clear" w:color="auto" w:fill="auto"/>
          </w:tcPr>
          <w:p w14:paraId="0D499CB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2010</w:t>
            </w:r>
          </w:p>
        </w:tc>
        <w:tc>
          <w:tcPr>
            <w:tcW w:w="5670" w:type="dxa"/>
            <w:tcBorders>
              <w:top w:val="single" w:sz="8" w:space="0" w:color="auto"/>
              <w:left w:val="nil"/>
              <w:bottom w:val="single" w:sz="8" w:space="0" w:color="auto"/>
              <w:right w:val="single" w:sz="8" w:space="0" w:color="auto"/>
            </w:tcBorders>
            <w:shd w:val="clear" w:color="auto" w:fill="auto"/>
          </w:tcPr>
          <w:p w14:paraId="5C0D1E7F"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Recurrent urinary tract infections in children: Whom should we treat with prophylactic antibiotics?</w:t>
            </w:r>
          </w:p>
        </w:tc>
      </w:tr>
      <w:tr w:rsidR="00867784" w:rsidRPr="00D734B9" w14:paraId="131EFE03"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0A49005B"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17</w:t>
            </w:r>
          </w:p>
        </w:tc>
        <w:tc>
          <w:tcPr>
            <w:tcW w:w="2060" w:type="dxa"/>
            <w:tcBorders>
              <w:top w:val="single" w:sz="8" w:space="0" w:color="auto"/>
              <w:left w:val="nil"/>
              <w:bottom w:val="single" w:sz="8" w:space="0" w:color="auto"/>
              <w:right w:val="single" w:sz="8" w:space="0" w:color="auto"/>
            </w:tcBorders>
            <w:shd w:val="clear" w:color="auto" w:fill="auto"/>
          </w:tcPr>
          <w:p w14:paraId="2D9F5A22" w14:textId="047F0F06"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Wald</w:t>
            </w:r>
          </w:p>
        </w:tc>
        <w:tc>
          <w:tcPr>
            <w:tcW w:w="992" w:type="dxa"/>
            <w:tcBorders>
              <w:top w:val="single" w:sz="8" w:space="0" w:color="auto"/>
              <w:left w:val="nil"/>
              <w:bottom w:val="single" w:sz="8" w:space="0" w:color="auto"/>
              <w:right w:val="single" w:sz="8" w:space="0" w:color="auto"/>
            </w:tcBorders>
            <w:shd w:val="clear" w:color="auto" w:fill="auto"/>
          </w:tcPr>
          <w:p w14:paraId="5551913C"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2006</w:t>
            </w:r>
          </w:p>
        </w:tc>
        <w:tc>
          <w:tcPr>
            <w:tcW w:w="5670" w:type="dxa"/>
            <w:tcBorders>
              <w:top w:val="single" w:sz="8" w:space="0" w:color="auto"/>
              <w:left w:val="nil"/>
              <w:bottom w:val="single" w:sz="8" w:space="0" w:color="auto"/>
              <w:right w:val="single" w:sz="8" w:space="0" w:color="auto"/>
            </w:tcBorders>
            <w:shd w:val="clear" w:color="auto" w:fill="auto"/>
          </w:tcPr>
          <w:p w14:paraId="353D7E31"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Urinary antibiotic prophylaxis may not be required in children with mild or moderate vesicoureteral reflux following acute pyelonephritis</w:t>
            </w:r>
          </w:p>
        </w:tc>
      </w:tr>
      <w:tr w:rsidR="00867784" w:rsidRPr="00D734B9" w14:paraId="4E4FDEE1"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2703754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18</w:t>
            </w:r>
          </w:p>
        </w:tc>
        <w:tc>
          <w:tcPr>
            <w:tcW w:w="2060" w:type="dxa"/>
            <w:tcBorders>
              <w:top w:val="single" w:sz="8" w:space="0" w:color="auto"/>
              <w:left w:val="nil"/>
              <w:bottom w:val="single" w:sz="8" w:space="0" w:color="auto"/>
              <w:right w:val="single" w:sz="8" w:space="0" w:color="auto"/>
            </w:tcBorders>
            <w:shd w:val="clear" w:color="auto" w:fill="auto"/>
          </w:tcPr>
          <w:p w14:paraId="4AB63958" w14:textId="19700251"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Neto</w:t>
            </w:r>
          </w:p>
        </w:tc>
        <w:tc>
          <w:tcPr>
            <w:tcW w:w="992" w:type="dxa"/>
            <w:tcBorders>
              <w:top w:val="single" w:sz="8" w:space="0" w:color="auto"/>
              <w:left w:val="nil"/>
              <w:bottom w:val="single" w:sz="8" w:space="0" w:color="auto"/>
              <w:right w:val="single" w:sz="8" w:space="0" w:color="auto"/>
            </w:tcBorders>
            <w:shd w:val="clear" w:color="auto" w:fill="auto"/>
          </w:tcPr>
          <w:p w14:paraId="4BC2D30A"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1997</w:t>
            </w:r>
          </w:p>
        </w:tc>
        <w:tc>
          <w:tcPr>
            <w:tcW w:w="5670" w:type="dxa"/>
            <w:tcBorders>
              <w:top w:val="single" w:sz="8" w:space="0" w:color="auto"/>
              <w:left w:val="nil"/>
              <w:bottom w:val="single" w:sz="8" w:space="0" w:color="auto"/>
              <w:right w:val="single" w:sz="8" w:space="0" w:color="auto"/>
            </w:tcBorders>
            <w:shd w:val="clear" w:color="auto" w:fill="auto"/>
          </w:tcPr>
          <w:p w14:paraId="0C26F9F5"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Use of ciprofloxacin as a prophylactic agent in urinary tract infections in renal transplant recipients</w:t>
            </w:r>
          </w:p>
        </w:tc>
      </w:tr>
      <w:tr w:rsidR="00867784" w:rsidRPr="00D734B9" w14:paraId="62D4169F"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69264463"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19</w:t>
            </w:r>
          </w:p>
        </w:tc>
        <w:tc>
          <w:tcPr>
            <w:tcW w:w="2060" w:type="dxa"/>
            <w:tcBorders>
              <w:top w:val="single" w:sz="8" w:space="0" w:color="auto"/>
              <w:left w:val="nil"/>
              <w:bottom w:val="single" w:sz="8" w:space="0" w:color="auto"/>
              <w:right w:val="single" w:sz="8" w:space="0" w:color="auto"/>
            </w:tcBorders>
            <w:shd w:val="clear" w:color="auto" w:fill="auto"/>
          </w:tcPr>
          <w:p w14:paraId="7C1A845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proofErr w:type="spellStart"/>
            <w:r w:rsidRPr="00867784">
              <w:rPr>
                <w:rFonts w:ascii="Times New Roman" w:eastAsia="Times New Roman" w:hAnsi="Times New Roman" w:cs="Times New Roman"/>
                <w:color w:val="000000"/>
                <w:kern w:val="0"/>
                <w:sz w:val="20"/>
                <w:szCs w:val="20"/>
                <w:lang w:val="en-CA" w:eastAsia="es-CO"/>
                <w14:ligatures w14:val="none"/>
              </w:rPr>
              <w:t>Nct</w:t>
            </w:r>
            <w:proofErr w:type="spellEnd"/>
          </w:p>
        </w:tc>
        <w:tc>
          <w:tcPr>
            <w:tcW w:w="992" w:type="dxa"/>
            <w:tcBorders>
              <w:top w:val="single" w:sz="8" w:space="0" w:color="auto"/>
              <w:left w:val="nil"/>
              <w:bottom w:val="single" w:sz="8" w:space="0" w:color="auto"/>
              <w:right w:val="single" w:sz="8" w:space="0" w:color="auto"/>
            </w:tcBorders>
            <w:shd w:val="clear" w:color="auto" w:fill="auto"/>
          </w:tcPr>
          <w:p w14:paraId="20532F62"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2005</w:t>
            </w:r>
          </w:p>
        </w:tc>
        <w:tc>
          <w:tcPr>
            <w:tcW w:w="5670" w:type="dxa"/>
            <w:tcBorders>
              <w:top w:val="single" w:sz="8" w:space="0" w:color="auto"/>
              <w:left w:val="nil"/>
              <w:bottom w:val="single" w:sz="8" w:space="0" w:color="auto"/>
              <w:right w:val="single" w:sz="8" w:space="0" w:color="auto"/>
            </w:tcBorders>
            <w:shd w:val="clear" w:color="auto" w:fill="auto"/>
          </w:tcPr>
          <w:p w14:paraId="324D842A"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 xml:space="preserve">Usefulness of Antimicrobial Prophylaxis in Children </w:t>
            </w:r>
            <w:proofErr w:type="gramStart"/>
            <w:r w:rsidRPr="00867784">
              <w:rPr>
                <w:rFonts w:ascii="Times New Roman" w:eastAsia="Times New Roman" w:hAnsi="Times New Roman" w:cs="Times New Roman"/>
                <w:color w:val="000000"/>
                <w:kern w:val="0"/>
                <w:sz w:val="20"/>
                <w:szCs w:val="20"/>
                <w:lang w:val="en-CA" w:eastAsia="es-CO"/>
                <w14:ligatures w14:val="none"/>
              </w:rPr>
              <w:t>With</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Isolated </w:t>
            </w:r>
            <w:proofErr w:type="spellStart"/>
            <w:r w:rsidRPr="00867784">
              <w:rPr>
                <w:rFonts w:ascii="Times New Roman" w:eastAsia="Times New Roman" w:hAnsi="Times New Roman" w:cs="Times New Roman"/>
                <w:color w:val="000000"/>
                <w:kern w:val="0"/>
                <w:sz w:val="20"/>
                <w:szCs w:val="20"/>
                <w:lang w:val="en-CA" w:eastAsia="es-CO"/>
                <w14:ligatures w14:val="none"/>
              </w:rPr>
              <w:t>Vesico</w:t>
            </w:r>
            <w:proofErr w:type="spellEnd"/>
            <w:r w:rsidRPr="00867784">
              <w:rPr>
                <w:rFonts w:ascii="Times New Roman" w:eastAsia="Times New Roman" w:hAnsi="Times New Roman" w:cs="Times New Roman"/>
                <w:color w:val="000000"/>
                <w:kern w:val="0"/>
                <w:sz w:val="20"/>
                <w:szCs w:val="20"/>
                <w:lang w:val="en-CA" w:eastAsia="es-CO"/>
                <w14:ligatures w14:val="none"/>
              </w:rPr>
              <w:t>-Ureteral Reflux</w:t>
            </w:r>
          </w:p>
        </w:tc>
      </w:tr>
      <w:tr w:rsidR="00867784" w:rsidRPr="00D734B9" w14:paraId="30F4ED3D" w14:textId="77777777" w:rsidTr="00F16185">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auto"/>
          </w:tcPr>
          <w:p w14:paraId="7D74CA05"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w:t>
            </w:r>
          </w:p>
        </w:tc>
        <w:tc>
          <w:tcPr>
            <w:tcW w:w="2060" w:type="dxa"/>
            <w:tcBorders>
              <w:top w:val="single" w:sz="8" w:space="0" w:color="auto"/>
              <w:left w:val="nil"/>
              <w:bottom w:val="single" w:sz="8" w:space="0" w:color="auto"/>
              <w:right w:val="single" w:sz="8" w:space="0" w:color="auto"/>
            </w:tcBorders>
            <w:shd w:val="clear" w:color="auto" w:fill="auto"/>
          </w:tcPr>
          <w:p w14:paraId="0477101D"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Umin</w:t>
            </w:r>
          </w:p>
        </w:tc>
        <w:tc>
          <w:tcPr>
            <w:tcW w:w="992" w:type="dxa"/>
            <w:tcBorders>
              <w:top w:val="single" w:sz="8" w:space="0" w:color="auto"/>
              <w:left w:val="nil"/>
              <w:bottom w:val="single" w:sz="8" w:space="0" w:color="auto"/>
              <w:right w:val="single" w:sz="8" w:space="0" w:color="auto"/>
            </w:tcBorders>
            <w:shd w:val="clear" w:color="auto" w:fill="auto"/>
          </w:tcPr>
          <w:p w14:paraId="66B1EA65"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2009</w:t>
            </w:r>
          </w:p>
        </w:tc>
        <w:tc>
          <w:tcPr>
            <w:tcW w:w="5670" w:type="dxa"/>
            <w:tcBorders>
              <w:top w:val="single" w:sz="8" w:space="0" w:color="auto"/>
              <w:left w:val="nil"/>
              <w:bottom w:val="single" w:sz="8" w:space="0" w:color="auto"/>
              <w:right w:val="single" w:sz="8" w:space="0" w:color="auto"/>
            </w:tcBorders>
            <w:shd w:val="clear" w:color="auto" w:fill="auto"/>
          </w:tcPr>
          <w:p w14:paraId="527A17EE" w14:textId="77777777" w:rsidR="00867784" w:rsidRPr="00867784" w:rsidRDefault="00867784" w:rsidP="007C3BB3">
            <w:pPr>
              <w:spacing w:after="0" w:line="240" w:lineRule="auto"/>
              <w:rPr>
                <w:rFonts w:ascii="Times New Roman" w:eastAsia="Times New Roman" w:hAnsi="Times New Roman" w:cs="Times New Roman"/>
                <w:color w:val="000000"/>
                <w:kern w:val="0"/>
                <w:sz w:val="20"/>
                <w:szCs w:val="20"/>
                <w:lang w:val="en-CA" w:eastAsia="es-CO"/>
                <w14:ligatures w14:val="none"/>
              </w:rPr>
            </w:pPr>
            <w:r w:rsidRPr="00867784">
              <w:rPr>
                <w:rFonts w:ascii="Times New Roman" w:eastAsia="Times New Roman" w:hAnsi="Times New Roman" w:cs="Times New Roman"/>
                <w:color w:val="000000"/>
                <w:kern w:val="0"/>
                <w:sz w:val="20"/>
                <w:szCs w:val="20"/>
                <w:lang w:val="en-CA" w:eastAsia="es-CO"/>
                <w14:ligatures w14:val="none"/>
              </w:rPr>
              <w:t>Without antibiotic prophylaxis in children with mild vesicoureteral reflux (grade 0-2) after a first urinary tract infection</w:t>
            </w:r>
            <w:proofErr w:type="gramStart"/>
            <w:r w:rsidRPr="00867784">
              <w:rPr>
                <w:rFonts w:ascii="Times New Roman" w:eastAsia="Times New Roman" w:hAnsi="Times New Roman" w:cs="Times New Roman"/>
                <w:color w:val="000000"/>
                <w:kern w:val="0"/>
                <w:sz w:val="20"/>
                <w:szCs w:val="20"/>
                <w:lang w:val="en-CA" w:eastAsia="es-CO"/>
                <w14:ligatures w14:val="none"/>
              </w:rPr>
              <w:t>. :</w:t>
            </w:r>
            <w:proofErr w:type="gramEnd"/>
            <w:r w:rsidRPr="00867784">
              <w:rPr>
                <w:rFonts w:ascii="Times New Roman" w:eastAsia="Times New Roman" w:hAnsi="Times New Roman" w:cs="Times New Roman"/>
                <w:color w:val="000000"/>
                <w:kern w:val="0"/>
                <w:sz w:val="20"/>
                <w:szCs w:val="20"/>
                <w:lang w:val="en-CA" w:eastAsia="es-CO"/>
                <w14:ligatures w14:val="none"/>
              </w:rPr>
              <w:t xml:space="preserve"> a multicenter trial</w:t>
            </w:r>
          </w:p>
        </w:tc>
      </w:tr>
    </w:tbl>
    <w:p w14:paraId="6003327C" w14:textId="77777777" w:rsidR="00C01225" w:rsidRPr="00F16185" w:rsidRDefault="00C01225" w:rsidP="00C01225">
      <w:pPr>
        <w:rPr>
          <w:lang w:val="en-AU"/>
        </w:rPr>
      </w:pPr>
    </w:p>
    <w:p w14:paraId="332A3FE9" w14:textId="77777777" w:rsidR="00165699" w:rsidRPr="00AA72EB" w:rsidRDefault="00165699" w:rsidP="34E3CFDB">
      <w:pPr>
        <w:rPr>
          <w:rFonts w:ascii="Times New Roman" w:eastAsiaTheme="majorEastAsia" w:hAnsi="Times New Roman" w:cs="Times New Roman"/>
          <w:b/>
          <w:bCs/>
          <w:color w:val="0F4761" w:themeColor="accent1" w:themeShade="BF"/>
          <w:sz w:val="24"/>
          <w:szCs w:val="24"/>
          <w:lang w:val="en-AU"/>
        </w:rPr>
      </w:pPr>
    </w:p>
    <w:p w14:paraId="422E4A6D" w14:textId="075F3E32" w:rsidR="00D95646" w:rsidRPr="00400DC6" w:rsidRDefault="00883990" w:rsidP="000431CC">
      <w:pPr>
        <w:pStyle w:val="Ttulo2"/>
        <w:spacing w:after="0" w:line="480" w:lineRule="auto"/>
        <w:rPr>
          <w:rFonts w:ascii="Times New Roman" w:hAnsi="Times New Roman" w:cs="Times New Roman"/>
          <w:b/>
          <w:bCs/>
          <w:color w:val="auto"/>
          <w:sz w:val="24"/>
          <w:szCs w:val="24"/>
          <w:lang w:val="en-AU"/>
        </w:rPr>
      </w:pPr>
      <w:bookmarkStart w:id="5" w:name="_Toc170258178"/>
      <w:r w:rsidRPr="00400DC6">
        <w:rPr>
          <w:rFonts w:ascii="Times New Roman" w:hAnsi="Times New Roman" w:cs="Times New Roman"/>
          <w:b/>
          <w:bCs/>
          <w:color w:val="auto"/>
          <w:sz w:val="24"/>
          <w:szCs w:val="24"/>
          <w:lang w:val="en-CA"/>
        </w:rPr>
        <w:t xml:space="preserve">Supplemental Table </w:t>
      </w:r>
      <w:r w:rsidR="0005145A">
        <w:rPr>
          <w:rFonts w:ascii="Times New Roman" w:hAnsi="Times New Roman" w:cs="Times New Roman"/>
          <w:b/>
          <w:bCs/>
          <w:color w:val="auto"/>
          <w:sz w:val="24"/>
          <w:szCs w:val="24"/>
          <w:lang w:val="en-CA"/>
        </w:rPr>
        <w:t>3</w:t>
      </w:r>
      <w:r w:rsidRPr="00400DC6">
        <w:rPr>
          <w:rFonts w:ascii="Times New Roman" w:hAnsi="Times New Roman" w:cs="Times New Roman"/>
          <w:b/>
          <w:bCs/>
          <w:color w:val="auto"/>
          <w:sz w:val="24"/>
          <w:szCs w:val="24"/>
          <w:lang w:val="en-CA"/>
        </w:rPr>
        <w:t>. Characteristics of Included studies</w:t>
      </w:r>
      <w:bookmarkEnd w:id="5"/>
    </w:p>
    <w:tbl>
      <w:tblPr>
        <w:tblStyle w:val="Tablaconcuadrcula"/>
        <w:tblW w:w="0" w:type="auto"/>
        <w:tblInd w:w="-113" w:type="dxa"/>
        <w:tblLayout w:type="fixed"/>
        <w:tblLook w:val="04A0" w:firstRow="1" w:lastRow="0" w:firstColumn="1" w:lastColumn="0" w:noHBand="0" w:noVBand="1"/>
      </w:tblPr>
      <w:tblGrid>
        <w:gridCol w:w="534"/>
        <w:gridCol w:w="1134"/>
        <w:gridCol w:w="992"/>
        <w:gridCol w:w="992"/>
        <w:gridCol w:w="992"/>
        <w:gridCol w:w="709"/>
        <w:gridCol w:w="992"/>
        <w:gridCol w:w="1843"/>
        <w:gridCol w:w="1559"/>
        <w:gridCol w:w="3362"/>
      </w:tblGrid>
      <w:tr w:rsidR="00597075" w:rsidRPr="00597075" w14:paraId="5B515CC3" w14:textId="77777777" w:rsidTr="00597075">
        <w:trPr>
          <w:trHeight w:val="1370"/>
        </w:trPr>
        <w:tc>
          <w:tcPr>
            <w:tcW w:w="534" w:type="dxa"/>
            <w:noWrap/>
            <w:hideMark/>
          </w:tcPr>
          <w:p w14:paraId="5F33603A"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w:t>
            </w:r>
          </w:p>
        </w:tc>
        <w:tc>
          <w:tcPr>
            <w:tcW w:w="1134" w:type="dxa"/>
            <w:hideMark/>
          </w:tcPr>
          <w:p w14:paraId="50FF679D" w14:textId="77777777" w:rsidR="009E0F58" w:rsidRPr="00597075" w:rsidRDefault="009E0F58" w:rsidP="34E3CFDB">
            <w:pPr>
              <w:rPr>
                <w:rFonts w:ascii="Times New Roman" w:hAnsi="Times New Roman" w:cs="Times New Roman"/>
                <w:b/>
                <w:bCs/>
                <w:sz w:val="20"/>
                <w:szCs w:val="20"/>
              </w:rPr>
            </w:pPr>
            <w:proofErr w:type="spellStart"/>
            <w:r w:rsidRPr="00597075">
              <w:rPr>
                <w:rFonts w:ascii="Times New Roman" w:hAnsi="Times New Roman" w:cs="Times New Roman"/>
                <w:b/>
                <w:bCs/>
                <w:sz w:val="20"/>
                <w:szCs w:val="20"/>
              </w:rPr>
              <w:t>Author</w:t>
            </w:r>
            <w:proofErr w:type="spellEnd"/>
          </w:p>
        </w:tc>
        <w:tc>
          <w:tcPr>
            <w:tcW w:w="992" w:type="dxa"/>
            <w:hideMark/>
          </w:tcPr>
          <w:p w14:paraId="7136C401" w14:textId="77777777" w:rsidR="009E0F58" w:rsidRPr="00597075" w:rsidRDefault="009E0F58" w:rsidP="34E3CFDB">
            <w:pPr>
              <w:rPr>
                <w:rFonts w:ascii="Times New Roman" w:hAnsi="Times New Roman" w:cs="Times New Roman"/>
                <w:b/>
                <w:bCs/>
                <w:sz w:val="20"/>
                <w:szCs w:val="20"/>
              </w:rPr>
            </w:pPr>
            <w:r w:rsidRPr="00597075">
              <w:rPr>
                <w:rFonts w:ascii="Times New Roman" w:hAnsi="Times New Roman" w:cs="Times New Roman"/>
                <w:b/>
                <w:bCs/>
                <w:sz w:val="20"/>
                <w:szCs w:val="20"/>
              </w:rPr>
              <w:t>Country</w:t>
            </w:r>
          </w:p>
        </w:tc>
        <w:tc>
          <w:tcPr>
            <w:tcW w:w="992" w:type="dxa"/>
            <w:hideMark/>
          </w:tcPr>
          <w:p w14:paraId="5D0A4FA0" w14:textId="77777777" w:rsidR="009E0F58" w:rsidRPr="00597075" w:rsidRDefault="009E0F58" w:rsidP="34E3CFDB">
            <w:pPr>
              <w:rPr>
                <w:rFonts w:ascii="Times New Roman" w:hAnsi="Times New Roman" w:cs="Times New Roman"/>
                <w:i/>
                <w:iCs/>
                <w:sz w:val="20"/>
                <w:szCs w:val="20"/>
              </w:rPr>
            </w:pPr>
            <w:r w:rsidRPr="00597075">
              <w:rPr>
                <w:rFonts w:ascii="Times New Roman" w:hAnsi="Times New Roman" w:cs="Times New Roman"/>
                <w:b/>
                <w:bCs/>
                <w:i/>
                <w:iCs/>
                <w:sz w:val="20"/>
                <w:szCs w:val="20"/>
              </w:rPr>
              <w:t>Mean Age</w:t>
            </w:r>
            <w:r w:rsidRPr="00597075">
              <w:rPr>
                <w:sz w:val="20"/>
                <w:szCs w:val="20"/>
              </w:rPr>
              <w:br/>
            </w:r>
            <w:proofErr w:type="spellStart"/>
            <w:r w:rsidRPr="00597075">
              <w:rPr>
                <w:rFonts w:ascii="Times New Roman" w:hAnsi="Times New Roman" w:cs="Times New Roman"/>
                <w:i/>
                <w:iCs/>
                <w:sz w:val="20"/>
                <w:szCs w:val="20"/>
              </w:rPr>
              <w:t>months</w:t>
            </w:r>
            <w:proofErr w:type="spellEnd"/>
            <w:r w:rsidRPr="00597075">
              <w:rPr>
                <w:rFonts w:ascii="Times New Roman" w:hAnsi="Times New Roman" w:cs="Times New Roman"/>
                <w:i/>
                <w:iCs/>
                <w:sz w:val="20"/>
                <w:szCs w:val="20"/>
              </w:rPr>
              <w:t xml:space="preserve"> (SD)</w:t>
            </w:r>
          </w:p>
        </w:tc>
        <w:tc>
          <w:tcPr>
            <w:tcW w:w="992" w:type="dxa"/>
            <w:hideMark/>
          </w:tcPr>
          <w:p w14:paraId="6F9D914D" w14:textId="67CD5E61" w:rsidR="009E0F58" w:rsidRPr="00597075" w:rsidRDefault="009E0F58" w:rsidP="34E3CFDB">
            <w:pPr>
              <w:rPr>
                <w:rFonts w:ascii="Times New Roman" w:hAnsi="Times New Roman" w:cs="Times New Roman"/>
                <w:b/>
                <w:bCs/>
                <w:sz w:val="20"/>
                <w:szCs w:val="20"/>
                <w:lang w:val="en-AU"/>
              </w:rPr>
            </w:pPr>
            <w:r w:rsidRPr="00597075">
              <w:rPr>
                <w:rFonts w:ascii="Times New Roman" w:hAnsi="Times New Roman" w:cs="Times New Roman"/>
                <w:b/>
                <w:bCs/>
                <w:sz w:val="20"/>
                <w:szCs w:val="20"/>
                <w:lang w:val="en-AU"/>
              </w:rPr>
              <w:t>% Previous UTI</w:t>
            </w:r>
          </w:p>
        </w:tc>
        <w:tc>
          <w:tcPr>
            <w:tcW w:w="709" w:type="dxa"/>
            <w:hideMark/>
          </w:tcPr>
          <w:p w14:paraId="0ADC318F" w14:textId="793B0534" w:rsidR="009E0F58" w:rsidRPr="00597075" w:rsidRDefault="009E0F58" w:rsidP="34E3CFDB">
            <w:pPr>
              <w:rPr>
                <w:rFonts w:ascii="Times New Roman" w:hAnsi="Times New Roman" w:cs="Times New Roman"/>
                <w:b/>
                <w:bCs/>
                <w:sz w:val="20"/>
                <w:szCs w:val="20"/>
                <w:lang w:val="en-AU"/>
              </w:rPr>
            </w:pPr>
            <w:r w:rsidRPr="00597075">
              <w:rPr>
                <w:rFonts w:ascii="Times New Roman" w:hAnsi="Times New Roman" w:cs="Times New Roman"/>
                <w:b/>
                <w:bCs/>
                <w:sz w:val="20"/>
                <w:szCs w:val="20"/>
                <w:lang w:val="en-AU"/>
              </w:rPr>
              <w:t>% VUR</w:t>
            </w:r>
          </w:p>
        </w:tc>
        <w:tc>
          <w:tcPr>
            <w:tcW w:w="992" w:type="dxa"/>
            <w:hideMark/>
          </w:tcPr>
          <w:p w14:paraId="3C65F4B8" w14:textId="77777777" w:rsidR="009E0F58" w:rsidRPr="00597075" w:rsidRDefault="009E0F58" w:rsidP="34E3CFDB">
            <w:pPr>
              <w:rPr>
                <w:rFonts w:ascii="Times New Roman" w:hAnsi="Times New Roman" w:cs="Times New Roman"/>
                <w:b/>
                <w:bCs/>
                <w:sz w:val="20"/>
                <w:szCs w:val="20"/>
              </w:rPr>
            </w:pPr>
            <w:r w:rsidRPr="00597075">
              <w:rPr>
                <w:rFonts w:ascii="Times New Roman" w:hAnsi="Times New Roman" w:cs="Times New Roman"/>
                <w:b/>
                <w:bCs/>
                <w:sz w:val="20"/>
                <w:szCs w:val="20"/>
              </w:rPr>
              <w:t xml:space="preserve"># </w:t>
            </w:r>
            <w:proofErr w:type="spellStart"/>
            <w:r w:rsidRPr="00597075">
              <w:rPr>
                <w:rFonts w:ascii="Times New Roman" w:hAnsi="Times New Roman" w:cs="Times New Roman"/>
                <w:b/>
                <w:bCs/>
                <w:sz w:val="20"/>
                <w:szCs w:val="20"/>
              </w:rPr>
              <w:t>patients</w:t>
            </w:r>
            <w:proofErr w:type="spellEnd"/>
          </w:p>
        </w:tc>
        <w:tc>
          <w:tcPr>
            <w:tcW w:w="1843" w:type="dxa"/>
            <w:hideMark/>
          </w:tcPr>
          <w:p w14:paraId="2E6A1268" w14:textId="77777777" w:rsidR="009E0F58" w:rsidRPr="00597075" w:rsidRDefault="009E0F58" w:rsidP="34E3CFDB">
            <w:pPr>
              <w:rPr>
                <w:rFonts w:ascii="Times New Roman" w:hAnsi="Times New Roman" w:cs="Times New Roman"/>
                <w:b/>
                <w:bCs/>
                <w:sz w:val="20"/>
                <w:szCs w:val="20"/>
              </w:rPr>
            </w:pPr>
            <w:proofErr w:type="spellStart"/>
            <w:r w:rsidRPr="00597075">
              <w:rPr>
                <w:rFonts w:ascii="Times New Roman" w:hAnsi="Times New Roman" w:cs="Times New Roman"/>
                <w:b/>
                <w:bCs/>
                <w:sz w:val="20"/>
                <w:szCs w:val="20"/>
              </w:rPr>
              <w:t>Interventions</w:t>
            </w:r>
            <w:proofErr w:type="spellEnd"/>
            <w:r w:rsidRPr="00597075">
              <w:rPr>
                <w:rFonts w:ascii="Times New Roman" w:hAnsi="Times New Roman" w:cs="Times New Roman"/>
                <w:b/>
                <w:bCs/>
                <w:sz w:val="20"/>
                <w:szCs w:val="20"/>
              </w:rPr>
              <w:t xml:space="preserve"> </w:t>
            </w:r>
            <w:proofErr w:type="spellStart"/>
            <w:r w:rsidRPr="00597075">
              <w:rPr>
                <w:rFonts w:ascii="Times New Roman" w:hAnsi="Times New Roman" w:cs="Times New Roman"/>
                <w:b/>
                <w:bCs/>
                <w:sz w:val="20"/>
                <w:szCs w:val="20"/>
              </w:rPr>
              <w:t>description</w:t>
            </w:r>
            <w:proofErr w:type="spellEnd"/>
          </w:p>
        </w:tc>
        <w:tc>
          <w:tcPr>
            <w:tcW w:w="1559" w:type="dxa"/>
          </w:tcPr>
          <w:p w14:paraId="422D5F2E" w14:textId="2ADBA4F8" w:rsidR="009E0F58" w:rsidRPr="00597075" w:rsidRDefault="009E0F58" w:rsidP="34E3CFDB">
            <w:pPr>
              <w:rPr>
                <w:rFonts w:ascii="Times New Roman" w:hAnsi="Times New Roman" w:cs="Times New Roman"/>
                <w:b/>
                <w:bCs/>
                <w:sz w:val="20"/>
                <w:szCs w:val="20"/>
                <w:lang w:val="en-AU"/>
              </w:rPr>
            </w:pPr>
            <w:r w:rsidRPr="00597075">
              <w:rPr>
                <w:rFonts w:ascii="Times New Roman" w:hAnsi="Times New Roman" w:cs="Times New Roman"/>
                <w:b/>
                <w:bCs/>
                <w:sz w:val="20"/>
                <w:szCs w:val="20"/>
                <w:lang w:val="en-AU"/>
              </w:rPr>
              <w:t xml:space="preserve">Classified in the grouped NMA as </w:t>
            </w:r>
          </w:p>
        </w:tc>
        <w:tc>
          <w:tcPr>
            <w:tcW w:w="3362" w:type="dxa"/>
            <w:hideMark/>
          </w:tcPr>
          <w:p w14:paraId="3650F846" w14:textId="57CF2E3B" w:rsidR="009E0F58" w:rsidRPr="00597075" w:rsidRDefault="009E0F58" w:rsidP="34E3CFDB">
            <w:pPr>
              <w:rPr>
                <w:rFonts w:ascii="Times New Roman" w:hAnsi="Times New Roman" w:cs="Times New Roman"/>
                <w:b/>
                <w:bCs/>
                <w:sz w:val="20"/>
                <w:szCs w:val="20"/>
              </w:rPr>
            </w:pPr>
            <w:proofErr w:type="spellStart"/>
            <w:r w:rsidRPr="00597075">
              <w:rPr>
                <w:rFonts w:ascii="Times New Roman" w:hAnsi="Times New Roman" w:cs="Times New Roman"/>
                <w:b/>
                <w:bCs/>
                <w:sz w:val="20"/>
                <w:szCs w:val="20"/>
              </w:rPr>
              <w:t>Included</w:t>
            </w:r>
            <w:proofErr w:type="spellEnd"/>
            <w:r w:rsidRPr="00597075">
              <w:rPr>
                <w:rFonts w:ascii="Times New Roman" w:hAnsi="Times New Roman" w:cs="Times New Roman"/>
                <w:b/>
                <w:bCs/>
                <w:sz w:val="20"/>
                <w:szCs w:val="20"/>
              </w:rPr>
              <w:t xml:space="preserve"> </w:t>
            </w:r>
            <w:proofErr w:type="spellStart"/>
            <w:r w:rsidRPr="00597075">
              <w:rPr>
                <w:rFonts w:ascii="Times New Roman" w:hAnsi="Times New Roman" w:cs="Times New Roman"/>
                <w:b/>
                <w:bCs/>
                <w:sz w:val="20"/>
                <w:szCs w:val="20"/>
              </w:rPr>
              <w:t>outcomes</w:t>
            </w:r>
            <w:proofErr w:type="spellEnd"/>
          </w:p>
        </w:tc>
      </w:tr>
      <w:tr w:rsidR="00597075" w:rsidRPr="00D734B9" w14:paraId="4854CCE6" w14:textId="77777777" w:rsidTr="00597075">
        <w:trPr>
          <w:trHeight w:val="255"/>
        </w:trPr>
        <w:tc>
          <w:tcPr>
            <w:tcW w:w="534" w:type="dxa"/>
            <w:noWrap/>
            <w:hideMark/>
          </w:tcPr>
          <w:p w14:paraId="69CEE6FE"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1</w:t>
            </w:r>
          </w:p>
        </w:tc>
        <w:tc>
          <w:tcPr>
            <w:tcW w:w="1134" w:type="dxa"/>
            <w:noWrap/>
            <w:hideMark/>
          </w:tcPr>
          <w:p w14:paraId="418095B6" w14:textId="77777777" w:rsidR="009E0F58" w:rsidRPr="00597075" w:rsidRDefault="009E0F58" w:rsidP="34E3CFDB">
            <w:pPr>
              <w:rPr>
                <w:rFonts w:ascii="Times New Roman" w:hAnsi="Times New Roman" w:cs="Times New Roman"/>
                <w:sz w:val="20"/>
                <w:szCs w:val="20"/>
              </w:rPr>
            </w:pPr>
            <w:proofErr w:type="spellStart"/>
            <w:r w:rsidRPr="00597075">
              <w:rPr>
                <w:rFonts w:ascii="Times New Roman" w:hAnsi="Times New Roman" w:cs="Times New Roman"/>
                <w:sz w:val="20"/>
                <w:szCs w:val="20"/>
              </w:rPr>
              <w:t>Hoberman</w:t>
            </w:r>
            <w:proofErr w:type="spellEnd"/>
            <w:r w:rsidRPr="00597075">
              <w:rPr>
                <w:rFonts w:ascii="Times New Roman" w:hAnsi="Times New Roman" w:cs="Times New Roman"/>
                <w:sz w:val="20"/>
                <w:szCs w:val="20"/>
              </w:rPr>
              <w:t xml:space="preserve"> 2014</w:t>
            </w:r>
          </w:p>
        </w:tc>
        <w:tc>
          <w:tcPr>
            <w:tcW w:w="992" w:type="dxa"/>
            <w:noWrap/>
            <w:hideMark/>
          </w:tcPr>
          <w:p w14:paraId="7CFC2F1F"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USA</w:t>
            </w:r>
          </w:p>
        </w:tc>
        <w:tc>
          <w:tcPr>
            <w:tcW w:w="992" w:type="dxa"/>
            <w:noWrap/>
            <w:hideMark/>
          </w:tcPr>
          <w:p w14:paraId="71A8A774"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16 (18,55)</w:t>
            </w:r>
          </w:p>
        </w:tc>
        <w:tc>
          <w:tcPr>
            <w:tcW w:w="992" w:type="dxa"/>
            <w:noWrap/>
            <w:hideMark/>
          </w:tcPr>
          <w:p w14:paraId="6E2CFC42"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8,7</w:t>
            </w:r>
          </w:p>
        </w:tc>
        <w:tc>
          <w:tcPr>
            <w:tcW w:w="709" w:type="dxa"/>
            <w:noWrap/>
            <w:hideMark/>
          </w:tcPr>
          <w:p w14:paraId="4ED65834"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100</w:t>
            </w:r>
          </w:p>
        </w:tc>
        <w:tc>
          <w:tcPr>
            <w:tcW w:w="992" w:type="dxa"/>
            <w:noWrap/>
            <w:hideMark/>
          </w:tcPr>
          <w:p w14:paraId="10028FD8"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607</w:t>
            </w:r>
          </w:p>
        </w:tc>
        <w:tc>
          <w:tcPr>
            <w:tcW w:w="1843" w:type="dxa"/>
            <w:noWrap/>
            <w:hideMark/>
          </w:tcPr>
          <w:p w14:paraId="4D5519D9" w14:textId="2E5A096A"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(3 mg of TMP plus 15 mg SMX per Kg) </w:t>
            </w:r>
            <w:r w:rsidR="00597075">
              <w:rPr>
                <w:rFonts w:ascii="Times New Roman" w:hAnsi="Times New Roman" w:cs="Times New Roman"/>
                <w:sz w:val="20"/>
                <w:szCs w:val="20"/>
                <w:lang w:val="en-AU"/>
              </w:rPr>
              <w:t xml:space="preserve">vs </w:t>
            </w:r>
            <w:r w:rsidRPr="00597075">
              <w:rPr>
                <w:rFonts w:ascii="Times New Roman" w:hAnsi="Times New Roman" w:cs="Times New Roman"/>
                <w:sz w:val="20"/>
                <w:szCs w:val="20"/>
                <w:lang w:val="en-AU"/>
              </w:rPr>
              <w:t>placebo</w:t>
            </w:r>
          </w:p>
        </w:tc>
        <w:tc>
          <w:tcPr>
            <w:tcW w:w="1559" w:type="dxa"/>
          </w:tcPr>
          <w:p w14:paraId="5B9F1093" w14:textId="4D19E105"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54CD8581" w14:textId="0BBC8DF8"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7CBAACBA" w14:textId="77777777" w:rsidTr="00597075">
        <w:trPr>
          <w:trHeight w:val="255"/>
        </w:trPr>
        <w:tc>
          <w:tcPr>
            <w:tcW w:w="534" w:type="dxa"/>
            <w:noWrap/>
            <w:hideMark/>
          </w:tcPr>
          <w:p w14:paraId="78456E4A"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2</w:t>
            </w:r>
          </w:p>
        </w:tc>
        <w:tc>
          <w:tcPr>
            <w:tcW w:w="1134" w:type="dxa"/>
            <w:noWrap/>
            <w:hideMark/>
          </w:tcPr>
          <w:p w14:paraId="1AA50BD0"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Hari 2015</w:t>
            </w:r>
          </w:p>
        </w:tc>
        <w:tc>
          <w:tcPr>
            <w:tcW w:w="992" w:type="dxa"/>
            <w:noWrap/>
            <w:hideMark/>
          </w:tcPr>
          <w:p w14:paraId="48C2F903"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India</w:t>
            </w:r>
          </w:p>
        </w:tc>
        <w:tc>
          <w:tcPr>
            <w:tcW w:w="992" w:type="dxa"/>
            <w:noWrap/>
            <w:hideMark/>
          </w:tcPr>
          <w:p w14:paraId="7AD7C8BE"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38,4 (32,4)</w:t>
            </w:r>
          </w:p>
        </w:tc>
        <w:tc>
          <w:tcPr>
            <w:tcW w:w="992" w:type="dxa"/>
            <w:noWrap/>
            <w:hideMark/>
          </w:tcPr>
          <w:p w14:paraId="433D2D5D"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44</w:t>
            </w:r>
          </w:p>
        </w:tc>
        <w:tc>
          <w:tcPr>
            <w:tcW w:w="709" w:type="dxa"/>
            <w:noWrap/>
            <w:hideMark/>
          </w:tcPr>
          <w:p w14:paraId="1D022ADE"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100</w:t>
            </w:r>
          </w:p>
        </w:tc>
        <w:tc>
          <w:tcPr>
            <w:tcW w:w="992" w:type="dxa"/>
            <w:noWrap/>
            <w:hideMark/>
          </w:tcPr>
          <w:p w14:paraId="77335791"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93</w:t>
            </w:r>
          </w:p>
        </w:tc>
        <w:tc>
          <w:tcPr>
            <w:tcW w:w="1843" w:type="dxa"/>
            <w:noWrap/>
            <w:hideMark/>
          </w:tcPr>
          <w:p w14:paraId="07B35C7A" w14:textId="5F0BC85A"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(2 mg of TMP plus 10 mg of SMX per kg) </w:t>
            </w:r>
            <w:r w:rsidR="00597075">
              <w:rPr>
                <w:rFonts w:ascii="Times New Roman" w:hAnsi="Times New Roman" w:cs="Times New Roman"/>
                <w:sz w:val="20"/>
                <w:szCs w:val="20"/>
                <w:lang w:val="en-AU"/>
              </w:rPr>
              <w:t>vs no</w:t>
            </w:r>
            <w:r w:rsidRPr="00597075">
              <w:rPr>
                <w:rFonts w:ascii="Times New Roman" w:hAnsi="Times New Roman" w:cs="Times New Roman"/>
                <w:sz w:val="20"/>
                <w:szCs w:val="20"/>
                <w:lang w:val="en-AU"/>
              </w:rPr>
              <w:t xml:space="preserve"> treatment</w:t>
            </w:r>
          </w:p>
        </w:tc>
        <w:tc>
          <w:tcPr>
            <w:tcW w:w="1559" w:type="dxa"/>
          </w:tcPr>
          <w:p w14:paraId="28473AC3" w14:textId="753B93B8"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06EF5F1C" w14:textId="5467AC3B"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Asymptomatic bacteriuria</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5DA458AD" w14:textId="77777777" w:rsidTr="00597075">
        <w:trPr>
          <w:trHeight w:val="255"/>
        </w:trPr>
        <w:tc>
          <w:tcPr>
            <w:tcW w:w="534" w:type="dxa"/>
            <w:noWrap/>
            <w:hideMark/>
          </w:tcPr>
          <w:p w14:paraId="20814B11"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3</w:t>
            </w:r>
          </w:p>
        </w:tc>
        <w:tc>
          <w:tcPr>
            <w:tcW w:w="1134" w:type="dxa"/>
            <w:noWrap/>
            <w:hideMark/>
          </w:tcPr>
          <w:p w14:paraId="1B298972" w14:textId="77777777" w:rsidR="009E0F58" w:rsidRPr="00597075" w:rsidRDefault="009E0F58" w:rsidP="34E3CFDB">
            <w:pPr>
              <w:rPr>
                <w:rFonts w:ascii="Times New Roman" w:hAnsi="Times New Roman" w:cs="Times New Roman"/>
                <w:sz w:val="20"/>
                <w:szCs w:val="20"/>
              </w:rPr>
            </w:pPr>
            <w:proofErr w:type="spellStart"/>
            <w:r w:rsidRPr="00597075">
              <w:rPr>
                <w:rFonts w:ascii="Times New Roman" w:hAnsi="Times New Roman" w:cs="Times New Roman"/>
                <w:sz w:val="20"/>
                <w:szCs w:val="20"/>
              </w:rPr>
              <w:t>Brandström</w:t>
            </w:r>
            <w:proofErr w:type="spellEnd"/>
            <w:r w:rsidRPr="00597075">
              <w:rPr>
                <w:rFonts w:ascii="Times New Roman" w:hAnsi="Times New Roman" w:cs="Times New Roman"/>
                <w:sz w:val="20"/>
                <w:szCs w:val="20"/>
              </w:rPr>
              <w:t xml:space="preserve"> 2010</w:t>
            </w:r>
          </w:p>
        </w:tc>
        <w:tc>
          <w:tcPr>
            <w:tcW w:w="992" w:type="dxa"/>
            <w:noWrap/>
            <w:hideMark/>
          </w:tcPr>
          <w:p w14:paraId="238A8BB8" w14:textId="77777777" w:rsidR="009E0F58" w:rsidRPr="00597075" w:rsidRDefault="009E0F58" w:rsidP="34E3CFDB">
            <w:pPr>
              <w:rPr>
                <w:rFonts w:ascii="Times New Roman" w:hAnsi="Times New Roman" w:cs="Times New Roman"/>
                <w:sz w:val="20"/>
                <w:szCs w:val="20"/>
              </w:rPr>
            </w:pPr>
            <w:proofErr w:type="spellStart"/>
            <w:r w:rsidRPr="00597075">
              <w:rPr>
                <w:rFonts w:ascii="Times New Roman" w:hAnsi="Times New Roman" w:cs="Times New Roman"/>
                <w:sz w:val="20"/>
                <w:szCs w:val="20"/>
              </w:rPr>
              <w:t>Sweden</w:t>
            </w:r>
            <w:proofErr w:type="spellEnd"/>
          </w:p>
        </w:tc>
        <w:tc>
          <w:tcPr>
            <w:tcW w:w="992" w:type="dxa"/>
            <w:noWrap/>
            <w:hideMark/>
          </w:tcPr>
          <w:p w14:paraId="151ED941"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21,6 (2,48)</w:t>
            </w:r>
          </w:p>
        </w:tc>
        <w:tc>
          <w:tcPr>
            <w:tcW w:w="992" w:type="dxa"/>
            <w:noWrap/>
            <w:hideMark/>
          </w:tcPr>
          <w:p w14:paraId="5B814A0F"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98</w:t>
            </w:r>
          </w:p>
        </w:tc>
        <w:tc>
          <w:tcPr>
            <w:tcW w:w="709" w:type="dxa"/>
            <w:noWrap/>
            <w:hideMark/>
          </w:tcPr>
          <w:p w14:paraId="0A030B2D"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100</w:t>
            </w:r>
          </w:p>
        </w:tc>
        <w:tc>
          <w:tcPr>
            <w:tcW w:w="992" w:type="dxa"/>
            <w:noWrap/>
            <w:hideMark/>
          </w:tcPr>
          <w:p w14:paraId="31D07C24" w14:textId="77777777" w:rsidR="009E0F58" w:rsidRPr="00597075" w:rsidRDefault="009E0F58" w:rsidP="34E3CFDB">
            <w:pPr>
              <w:rPr>
                <w:rFonts w:ascii="Times New Roman" w:hAnsi="Times New Roman" w:cs="Times New Roman"/>
                <w:sz w:val="20"/>
                <w:szCs w:val="20"/>
              </w:rPr>
            </w:pPr>
            <w:r w:rsidRPr="00597075">
              <w:rPr>
                <w:rFonts w:ascii="Times New Roman" w:hAnsi="Times New Roman" w:cs="Times New Roman"/>
                <w:sz w:val="20"/>
                <w:szCs w:val="20"/>
              </w:rPr>
              <w:t>137</w:t>
            </w:r>
          </w:p>
        </w:tc>
        <w:tc>
          <w:tcPr>
            <w:tcW w:w="1843" w:type="dxa"/>
            <w:noWrap/>
            <w:hideMark/>
          </w:tcPr>
          <w:p w14:paraId="26372CCC" w14:textId="04830A86"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(0,5- 1,0 mg/kg) as a first option, other allowed options </w:t>
            </w:r>
            <w:r w:rsidRPr="00597075">
              <w:rPr>
                <w:rFonts w:ascii="Times New Roman" w:hAnsi="Times New Roman" w:cs="Times New Roman"/>
                <w:sz w:val="20"/>
                <w:szCs w:val="20"/>
                <w:lang w:val="en-AU"/>
              </w:rPr>
              <w:lastRenderedPageBreak/>
              <w:t xml:space="preserve">were nitrofurantoin (1 mg/kg) </w:t>
            </w:r>
            <w:proofErr w:type="gramStart"/>
            <w:r w:rsidRPr="00597075">
              <w:rPr>
                <w:rFonts w:ascii="Times New Roman" w:hAnsi="Times New Roman" w:cs="Times New Roman"/>
                <w:sz w:val="20"/>
                <w:szCs w:val="20"/>
                <w:lang w:val="en-AU"/>
              </w:rPr>
              <w:t>and  cefadroxil</w:t>
            </w:r>
            <w:proofErr w:type="gramEnd"/>
            <w:r w:rsidRPr="00597075">
              <w:rPr>
                <w:rFonts w:ascii="Times New Roman" w:hAnsi="Times New Roman" w:cs="Times New Roman"/>
                <w:sz w:val="20"/>
                <w:szCs w:val="20"/>
                <w:lang w:val="en-AU"/>
              </w:rPr>
              <w:t xml:space="preserve"> (5 mg/kg)</w:t>
            </w:r>
            <w:r w:rsidR="00597075">
              <w:rPr>
                <w:rFonts w:ascii="Times New Roman" w:hAnsi="Times New Roman" w:cs="Times New Roman"/>
                <w:sz w:val="20"/>
                <w:szCs w:val="20"/>
                <w:lang w:val="en-AU"/>
              </w:rPr>
              <w:t xml:space="preserve"> vs no treatment</w:t>
            </w:r>
          </w:p>
        </w:tc>
        <w:tc>
          <w:tcPr>
            <w:tcW w:w="1559" w:type="dxa"/>
          </w:tcPr>
          <w:p w14:paraId="2A7EDD44" w14:textId="13AE28E9"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lastRenderedPageBreak/>
              <w:t>Pediatrician selected antibiotic</w:t>
            </w:r>
          </w:p>
        </w:tc>
        <w:tc>
          <w:tcPr>
            <w:tcW w:w="3362" w:type="dxa"/>
            <w:noWrap/>
            <w:hideMark/>
          </w:tcPr>
          <w:p w14:paraId="2DBE5F09" w14:textId="254A3278" w:rsidR="009E0F58" w:rsidRPr="00597075" w:rsidRDefault="009E0F58" w:rsidP="34E3CFDB">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7FC886DE" w14:textId="77777777" w:rsidTr="00597075">
        <w:trPr>
          <w:trHeight w:val="255"/>
        </w:trPr>
        <w:tc>
          <w:tcPr>
            <w:tcW w:w="534" w:type="dxa"/>
            <w:noWrap/>
            <w:hideMark/>
          </w:tcPr>
          <w:p w14:paraId="04EAD35F"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4</w:t>
            </w:r>
          </w:p>
        </w:tc>
        <w:tc>
          <w:tcPr>
            <w:tcW w:w="1134" w:type="dxa"/>
            <w:noWrap/>
            <w:hideMark/>
          </w:tcPr>
          <w:p w14:paraId="3FBB93E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Craig 2009</w:t>
            </w:r>
          </w:p>
        </w:tc>
        <w:tc>
          <w:tcPr>
            <w:tcW w:w="992" w:type="dxa"/>
            <w:noWrap/>
            <w:hideMark/>
          </w:tcPr>
          <w:p w14:paraId="1A265EE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Australia</w:t>
            </w:r>
          </w:p>
        </w:tc>
        <w:tc>
          <w:tcPr>
            <w:tcW w:w="992" w:type="dxa"/>
            <w:noWrap/>
            <w:hideMark/>
          </w:tcPr>
          <w:p w14:paraId="4D12ED00"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14 (</w:t>
            </w: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r w:rsidRPr="00597075">
              <w:rPr>
                <w:rFonts w:ascii="Times New Roman" w:hAnsi="Times New Roman" w:cs="Times New Roman"/>
                <w:sz w:val="20"/>
                <w:szCs w:val="20"/>
              </w:rPr>
              <w:t>)</w:t>
            </w:r>
          </w:p>
        </w:tc>
        <w:tc>
          <w:tcPr>
            <w:tcW w:w="992" w:type="dxa"/>
            <w:noWrap/>
            <w:hideMark/>
          </w:tcPr>
          <w:p w14:paraId="6A1AFE3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709" w:type="dxa"/>
            <w:noWrap/>
            <w:hideMark/>
          </w:tcPr>
          <w:p w14:paraId="2897E01F"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40</w:t>
            </w:r>
          </w:p>
        </w:tc>
        <w:tc>
          <w:tcPr>
            <w:tcW w:w="992" w:type="dxa"/>
            <w:noWrap/>
            <w:hideMark/>
          </w:tcPr>
          <w:p w14:paraId="657DD210"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576</w:t>
            </w:r>
          </w:p>
        </w:tc>
        <w:tc>
          <w:tcPr>
            <w:tcW w:w="1843" w:type="dxa"/>
            <w:noWrap/>
            <w:hideMark/>
          </w:tcPr>
          <w:p w14:paraId="26F0909F" w14:textId="78F23E76"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(2 mg of TMP plus 10 mg of SMX per kg) </w:t>
            </w:r>
            <w:r w:rsidR="00597075">
              <w:rPr>
                <w:rFonts w:ascii="Times New Roman" w:hAnsi="Times New Roman" w:cs="Times New Roman"/>
                <w:sz w:val="20"/>
                <w:szCs w:val="20"/>
                <w:lang w:val="en-AU"/>
              </w:rPr>
              <w:t>vs</w:t>
            </w:r>
            <w:r w:rsidRPr="00597075">
              <w:rPr>
                <w:rFonts w:ascii="Times New Roman" w:hAnsi="Times New Roman" w:cs="Times New Roman"/>
                <w:sz w:val="20"/>
                <w:szCs w:val="20"/>
                <w:lang w:val="en-AU"/>
              </w:rPr>
              <w:t xml:space="preserve"> placebo</w:t>
            </w:r>
          </w:p>
        </w:tc>
        <w:tc>
          <w:tcPr>
            <w:tcW w:w="1559" w:type="dxa"/>
          </w:tcPr>
          <w:p w14:paraId="29A8E10F" w14:textId="28F17567"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75E8F14F" w14:textId="3EC5144F"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001E1E81" w14:textId="77777777" w:rsidTr="00597075">
        <w:trPr>
          <w:trHeight w:val="255"/>
        </w:trPr>
        <w:tc>
          <w:tcPr>
            <w:tcW w:w="534" w:type="dxa"/>
            <w:noWrap/>
            <w:hideMark/>
          </w:tcPr>
          <w:p w14:paraId="4AEADE18"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w:t>
            </w:r>
          </w:p>
        </w:tc>
        <w:tc>
          <w:tcPr>
            <w:tcW w:w="1134" w:type="dxa"/>
            <w:noWrap/>
            <w:hideMark/>
          </w:tcPr>
          <w:p w14:paraId="2F572AD7"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Roussey-Kesler</w:t>
            </w:r>
            <w:proofErr w:type="spellEnd"/>
            <w:r w:rsidRPr="00597075">
              <w:rPr>
                <w:rFonts w:ascii="Times New Roman" w:hAnsi="Times New Roman" w:cs="Times New Roman"/>
                <w:sz w:val="20"/>
                <w:szCs w:val="20"/>
              </w:rPr>
              <w:t xml:space="preserve"> 2008</w:t>
            </w:r>
          </w:p>
        </w:tc>
        <w:tc>
          <w:tcPr>
            <w:tcW w:w="992" w:type="dxa"/>
            <w:noWrap/>
            <w:hideMark/>
          </w:tcPr>
          <w:p w14:paraId="3E135811"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France</w:t>
            </w:r>
          </w:p>
        </w:tc>
        <w:tc>
          <w:tcPr>
            <w:tcW w:w="992" w:type="dxa"/>
            <w:noWrap/>
            <w:hideMark/>
          </w:tcPr>
          <w:p w14:paraId="0726557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11,2 (11,03)</w:t>
            </w:r>
          </w:p>
        </w:tc>
        <w:tc>
          <w:tcPr>
            <w:tcW w:w="992" w:type="dxa"/>
            <w:noWrap/>
            <w:hideMark/>
          </w:tcPr>
          <w:p w14:paraId="64A9DFDE"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709" w:type="dxa"/>
            <w:noWrap/>
            <w:hideMark/>
          </w:tcPr>
          <w:p w14:paraId="63FE2A7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992" w:type="dxa"/>
            <w:noWrap/>
            <w:hideMark/>
          </w:tcPr>
          <w:p w14:paraId="28B07A91"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225</w:t>
            </w:r>
          </w:p>
        </w:tc>
        <w:tc>
          <w:tcPr>
            <w:tcW w:w="1843" w:type="dxa"/>
            <w:noWrap/>
            <w:hideMark/>
          </w:tcPr>
          <w:p w14:paraId="155AC3E7" w14:textId="07CAE09B"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(2 mg of TMP plus 10 mg of SMX per </w:t>
            </w:r>
            <w:proofErr w:type="gramStart"/>
            <w:r w:rsidRPr="00597075">
              <w:rPr>
                <w:rFonts w:ascii="Times New Roman" w:hAnsi="Times New Roman" w:cs="Times New Roman"/>
                <w:sz w:val="20"/>
                <w:szCs w:val="20"/>
                <w:lang w:val="en-AU"/>
              </w:rPr>
              <w:t xml:space="preserve">kg)  </w:t>
            </w:r>
            <w:r w:rsidR="00597075">
              <w:rPr>
                <w:rFonts w:ascii="Times New Roman" w:hAnsi="Times New Roman" w:cs="Times New Roman"/>
                <w:sz w:val="20"/>
                <w:szCs w:val="20"/>
                <w:lang w:val="en-AU"/>
              </w:rPr>
              <w:t>vs</w:t>
            </w:r>
            <w:proofErr w:type="gramEnd"/>
            <w:r w:rsidRPr="00597075">
              <w:rPr>
                <w:rFonts w:ascii="Times New Roman" w:hAnsi="Times New Roman" w:cs="Times New Roman"/>
                <w:sz w:val="20"/>
                <w:szCs w:val="20"/>
                <w:lang w:val="en-AU"/>
              </w:rPr>
              <w:t xml:space="preserve"> no treatment</w:t>
            </w:r>
          </w:p>
        </w:tc>
        <w:tc>
          <w:tcPr>
            <w:tcW w:w="1559" w:type="dxa"/>
          </w:tcPr>
          <w:p w14:paraId="288CBD6D" w14:textId="58DCE8DB"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561A235F" w14:textId="51C25D93"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3ED60CDB" w14:textId="77777777" w:rsidTr="00597075">
        <w:trPr>
          <w:trHeight w:val="255"/>
        </w:trPr>
        <w:tc>
          <w:tcPr>
            <w:tcW w:w="534" w:type="dxa"/>
            <w:noWrap/>
            <w:hideMark/>
          </w:tcPr>
          <w:p w14:paraId="1E84EFFD"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6</w:t>
            </w:r>
          </w:p>
        </w:tc>
        <w:tc>
          <w:tcPr>
            <w:tcW w:w="1134" w:type="dxa"/>
            <w:noWrap/>
            <w:hideMark/>
          </w:tcPr>
          <w:p w14:paraId="6CF78E6E"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Montini 2008</w:t>
            </w:r>
          </w:p>
        </w:tc>
        <w:tc>
          <w:tcPr>
            <w:tcW w:w="992" w:type="dxa"/>
            <w:noWrap/>
            <w:hideMark/>
          </w:tcPr>
          <w:p w14:paraId="70201229"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Italy</w:t>
            </w:r>
            <w:proofErr w:type="spellEnd"/>
          </w:p>
        </w:tc>
        <w:tc>
          <w:tcPr>
            <w:tcW w:w="992" w:type="dxa"/>
            <w:noWrap/>
            <w:hideMark/>
          </w:tcPr>
          <w:p w14:paraId="1965A702"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14,7 (15,48)</w:t>
            </w:r>
          </w:p>
        </w:tc>
        <w:tc>
          <w:tcPr>
            <w:tcW w:w="992" w:type="dxa"/>
            <w:noWrap/>
            <w:hideMark/>
          </w:tcPr>
          <w:p w14:paraId="6BC4B1C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0</w:t>
            </w:r>
          </w:p>
        </w:tc>
        <w:tc>
          <w:tcPr>
            <w:tcW w:w="709" w:type="dxa"/>
            <w:noWrap/>
            <w:hideMark/>
          </w:tcPr>
          <w:p w14:paraId="73E5B02E"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37</w:t>
            </w:r>
          </w:p>
        </w:tc>
        <w:tc>
          <w:tcPr>
            <w:tcW w:w="992" w:type="dxa"/>
            <w:noWrap/>
            <w:hideMark/>
          </w:tcPr>
          <w:p w14:paraId="4DA4C33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338</w:t>
            </w:r>
          </w:p>
        </w:tc>
        <w:tc>
          <w:tcPr>
            <w:tcW w:w="1843" w:type="dxa"/>
            <w:noWrap/>
            <w:hideMark/>
          </w:tcPr>
          <w:p w14:paraId="44E28547" w14:textId="4A8CA002"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Amoxicillin clavulanate (15mg/</w:t>
            </w:r>
            <w:proofErr w:type="gramStart"/>
            <w:r w:rsidRPr="00597075">
              <w:rPr>
                <w:rFonts w:ascii="Times New Roman" w:hAnsi="Times New Roman" w:cs="Times New Roman"/>
                <w:sz w:val="20"/>
                <w:szCs w:val="20"/>
                <w:lang w:val="en-AU"/>
              </w:rPr>
              <w:t>kg )or</w:t>
            </w:r>
            <w:proofErr w:type="gramEnd"/>
            <w:r w:rsidRPr="00597075">
              <w:rPr>
                <w:rFonts w:ascii="Times New Roman" w:hAnsi="Times New Roman" w:cs="Times New Roman"/>
                <w:sz w:val="20"/>
                <w:szCs w:val="20"/>
                <w:lang w:val="en-AU"/>
              </w:rPr>
              <w:t xml:space="preserve"> TMP- SMX (15mg/kg ) </w:t>
            </w:r>
            <w:r w:rsidR="00597075">
              <w:rPr>
                <w:rFonts w:ascii="Times New Roman" w:hAnsi="Times New Roman" w:cs="Times New Roman"/>
                <w:sz w:val="20"/>
                <w:szCs w:val="20"/>
                <w:lang w:val="en-AU"/>
              </w:rPr>
              <w:t>vs</w:t>
            </w:r>
            <w:r w:rsidRPr="00597075">
              <w:rPr>
                <w:rFonts w:ascii="Times New Roman" w:hAnsi="Times New Roman" w:cs="Times New Roman"/>
                <w:sz w:val="20"/>
                <w:szCs w:val="20"/>
                <w:lang w:val="en-AU"/>
              </w:rPr>
              <w:t xml:space="preserve"> no treatment</w:t>
            </w:r>
          </w:p>
        </w:tc>
        <w:tc>
          <w:tcPr>
            <w:tcW w:w="1559" w:type="dxa"/>
          </w:tcPr>
          <w:p w14:paraId="2B419BC8" w14:textId="20A729F5"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Pediatrician selected antibiotic</w:t>
            </w:r>
          </w:p>
        </w:tc>
        <w:tc>
          <w:tcPr>
            <w:tcW w:w="3362" w:type="dxa"/>
            <w:noWrap/>
            <w:hideMark/>
          </w:tcPr>
          <w:p w14:paraId="411FBC46" w14:textId="0B5732B9"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Asymptomatic bacteriuria</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46CCE54D" w14:textId="77777777" w:rsidTr="00597075">
        <w:trPr>
          <w:trHeight w:val="255"/>
        </w:trPr>
        <w:tc>
          <w:tcPr>
            <w:tcW w:w="534" w:type="dxa"/>
            <w:noWrap/>
            <w:hideMark/>
          </w:tcPr>
          <w:p w14:paraId="34B8131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7</w:t>
            </w:r>
          </w:p>
        </w:tc>
        <w:tc>
          <w:tcPr>
            <w:tcW w:w="1134" w:type="dxa"/>
            <w:noWrap/>
            <w:hideMark/>
          </w:tcPr>
          <w:p w14:paraId="14C1118E"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Pennesi</w:t>
            </w:r>
            <w:proofErr w:type="spellEnd"/>
            <w:r w:rsidRPr="00597075">
              <w:rPr>
                <w:rFonts w:ascii="Times New Roman" w:hAnsi="Times New Roman" w:cs="Times New Roman"/>
                <w:sz w:val="20"/>
                <w:szCs w:val="20"/>
              </w:rPr>
              <w:t xml:space="preserve"> 2008</w:t>
            </w:r>
          </w:p>
        </w:tc>
        <w:tc>
          <w:tcPr>
            <w:tcW w:w="992" w:type="dxa"/>
            <w:noWrap/>
            <w:hideMark/>
          </w:tcPr>
          <w:p w14:paraId="4DCB30E7"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Italy</w:t>
            </w:r>
            <w:proofErr w:type="spellEnd"/>
          </w:p>
        </w:tc>
        <w:tc>
          <w:tcPr>
            <w:tcW w:w="992" w:type="dxa"/>
            <w:noWrap/>
            <w:hideMark/>
          </w:tcPr>
          <w:p w14:paraId="071FF03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8,7 (5,64)</w:t>
            </w:r>
          </w:p>
        </w:tc>
        <w:tc>
          <w:tcPr>
            <w:tcW w:w="992" w:type="dxa"/>
            <w:noWrap/>
            <w:hideMark/>
          </w:tcPr>
          <w:p w14:paraId="6F4FA088"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0</w:t>
            </w:r>
          </w:p>
        </w:tc>
        <w:tc>
          <w:tcPr>
            <w:tcW w:w="709" w:type="dxa"/>
            <w:noWrap/>
            <w:hideMark/>
          </w:tcPr>
          <w:p w14:paraId="5CCE7BD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992" w:type="dxa"/>
            <w:noWrap/>
            <w:hideMark/>
          </w:tcPr>
          <w:p w14:paraId="7871B97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1843" w:type="dxa"/>
            <w:noWrap/>
            <w:hideMark/>
          </w:tcPr>
          <w:p w14:paraId="3DE46285" w14:textId="76021BDA"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(1-2 mg of TMP plus 5-10 mg of SMX per kg) </w:t>
            </w:r>
            <w:r w:rsidR="00597075">
              <w:rPr>
                <w:rFonts w:ascii="Times New Roman" w:hAnsi="Times New Roman" w:cs="Times New Roman"/>
                <w:sz w:val="20"/>
                <w:szCs w:val="20"/>
                <w:lang w:val="en-AU"/>
              </w:rPr>
              <w:t xml:space="preserve">vs </w:t>
            </w:r>
            <w:r w:rsidRPr="00597075">
              <w:rPr>
                <w:rFonts w:ascii="Times New Roman" w:hAnsi="Times New Roman" w:cs="Times New Roman"/>
                <w:sz w:val="20"/>
                <w:szCs w:val="20"/>
                <w:lang w:val="en-AU"/>
              </w:rPr>
              <w:t>no treatment</w:t>
            </w:r>
          </w:p>
        </w:tc>
        <w:tc>
          <w:tcPr>
            <w:tcW w:w="1559" w:type="dxa"/>
          </w:tcPr>
          <w:p w14:paraId="2C99F1AA" w14:textId="55063463"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7DA457F6" w14:textId="32B032CF"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75B4224E" w14:textId="77777777" w:rsidTr="00597075">
        <w:trPr>
          <w:trHeight w:val="255"/>
        </w:trPr>
        <w:tc>
          <w:tcPr>
            <w:tcW w:w="534" w:type="dxa"/>
            <w:noWrap/>
            <w:hideMark/>
          </w:tcPr>
          <w:p w14:paraId="3D858A8C"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8</w:t>
            </w:r>
          </w:p>
        </w:tc>
        <w:tc>
          <w:tcPr>
            <w:tcW w:w="1134" w:type="dxa"/>
            <w:noWrap/>
            <w:hideMark/>
          </w:tcPr>
          <w:p w14:paraId="4720F2F4"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Garin</w:t>
            </w:r>
            <w:proofErr w:type="spellEnd"/>
            <w:r w:rsidRPr="00597075">
              <w:rPr>
                <w:rFonts w:ascii="Times New Roman" w:hAnsi="Times New Roman" w:cs="Times New Roman"/>
                <w:sz w:val="20"/>
                <w:szCs w:val="20"/>
              </w:rPr>
              <w:t xml:space="preserve"> 2006</w:t>
            </w:r>
          </w:p>
        </w:tc>
        <w:tc>
          <w:tcPr>
            <w:tcW w:w="992" w:type="dxa"/>
            <w:noWrap/>
            <w:hideMark/>
          </w:tcPr>
          <w:p w14:paraId="5615492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 xml:space="preserve">USA, Chile and </w:t>
            </w:r>
            <w:proofErr w:type="spellStart"/>
            <w:r w:rsidRPr="00597075">
              <w:rPr>
                <w:rFonts w:ascii="Times New Roman" w:hAnsi="Times New Roman" w:cs="Times New Roman"/>
                <w:sz w:val="20"/>
                <w:szCs w:val="20"/>
              </w:rPr>
              <w:t>Spain</w:t>
            </w:r>
            <w:proofErr w:type="spellEnd"/>
          </w:p>
        </w:tc>
        <w:tc>
          <w:tcPr>
            <w:tcW w:w="992" w:type="dxa"/>
            <w:noWrap/>
            <w:hideMark/>
          </w:tcPr>
          <w:p w14:paraId="09A4B7E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55,14 (218)</w:t>
            </w:r>
          </w:p>
        </w:tc>
        <w:tc>
          <w:tcPr>
            <w:tcW w:w="992" w:type="dxa"/>
            <w:noWrap/>
            <w:hideMark/>
          </w:tcPr>
          <w:p w14:paraId="0F2F3AF6"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709" w:type="dxa"/>
            <w:noWrap/>
            <w:hideMark/>
          </w:tcPr>
          <w:p w14:paraId="21F5AB6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51</w:t>
            </w:r>
          </w:p>
        </w:tc>
        <w:tc>
          <w:tcPr>
            <w:tcW w:w="992" w:type="dxa"/>
            <w:noWrap/>
            <w:hideMark/>
          </w:tcPr>
          <w:p w14:paraId="68BCBB65"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218</w:t>
            </w:r>
          </w:p>
        </w:tc>
        <w:tc>
          <w:tcPr>
            <w:tcW w:w="1843" w:type="dxa"/>
            <w:noWrap/>
            <w:hideMark/>
          </w:tcPr>
          <w:p w14:paraId="2B6E0801" w14:textId="75601B0B"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(1-2 mg of TMP plus 5-10 mg of SMX per kg) or </w:t>
            </w:r>
            <w:proofErr w:type="spellStart"/>
            <w:r w:rsidRPr="00597075">
              <w:rPr>
                <w:rFonts w:ascii="Times New Roman" w:hAnsi="Times New Roman" w:cs="Times New Roman"/>
                <w:sz w:val="20"/>
                <w:szCs w:val="20"/>
                <w:lang w:val="en-AU"/>
              </w:rPr>
              <w:t>nitrofuratoin</w:t>
            </w:r>
            <w:proofErr w:type="spellEnd"/>
            <w:r w:rsidRPr="00597075">
              <w:rPr>
                <w:rFonts w:ascii="Times New Roman" w:hAnsi="Times New Roman" w:cs="Times New Roman"/>
                <w:sz w:val="20"/>
                <w:szCs w:val="20"/>
                <w:lang w:val="en-AU"/>
              </w:rPr>
              <w:t xml:space="preserve"> (1.5 mg/Kg) </w:t>
            </w:r>
            <w:proofErr w:type="gramStart"/>
            <w:r w:rsidR="00597075">
              <w:rPr>
                <w:rFonts w:ascii="Times New Roman" w:hAnsi="Times New Roman" w:cs="Times New Roman"/>
                <w:sz w:val="20"/>
                <w:szCs w:val="20"/>
                <w:lang w:val="en-AU"/>
              </w:rPr>
              <w:t>vs</w:t>
            </w:r>
            <w:r w:rsidRPr="00597075">
              <w:rPr>
                <w:rFonts w:ascii="Times New Roman" w:hAnsi="Times New Roman" w:cs="Times New Roman"/>
                <w:sz w:val="20"/>
                <w:szCs w:val="20"/>
                <w:lang w:val="en-AU"/>
              </w:rPr>
              <w:t xml:space="preserve">  no</w:t>
            </w:r>
            <w:proofErr w:type="gramEnd"/>
            <w:r w:rsidRPr="00597075">
              <w:rPr>
                <w:rFonts w:ascii="Times New Roman" w:hAnsi="Times New Roman" w:cs="Times New Roman"/>
                <w:sz w:val="20"/>
                <w:szCs w:val="20"/>
                <w:lang w:val="en-AU"/>
              </w:rPr>
              <w:t xml:space="preserve"> treatment</w:t>
            </w:r>
          </w:p>
        </w:tc>
        <w:tc>
          <w:tcPr>
            <w:tcW w:w="1559" w:type="dxa"/>
          </w:tcPr>
          <w:p w14:paraId="05F23ABD" w14:textId="48016163"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Pediatrician selected antibiotic</w:t>
            </w:r>
          </w:p>
        </w:tc>
        <w:tc>
          <w:tcPr>
            <w:tcW w:w="3362" w:type="dxa"/>
            <w:noWrap/>
            <w:hideMark/>
          </w:tcPr>
          <w:p w14:paraId="3735E0EF" w14:textId="727B7988"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Asymptomatic bacteriuria</w:t>
            </w:r>
          </w:p>
        </w:tc>
      </w:tr>
      <w:tr w:rsidR="00597075" w:rsidRPr="00D734B9" w14:paraId="357D8789" w14:textId="77777777" w:rsidTr="00597075">
        <w:trPr>
          <w:trHeight w:val="255"/>
        </w:trPr>
        <w:tc>
          <w:tcPr>
            <w:tcW w:w="534" w:type="dxa"/>
            <w:noWrap/>
            <w:hideMark/>
          </w:tcPr>
          <w:p w14:paraId="1A9500F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9</w:t>
            </w:r>
          </w:p>
        </w:tc>
        <w:tc>
          <w:tcPr>
            <w:tcW w:w="1134" w:type="dxa"/>
            <w:noWrap/>
            <w:hideMark/>
          </w:tcPr>
          <w:p w14:paraId="6152326E"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Smellie</w:t>
            </w:r>
            <w:proofErr w:type="spellEnd"/>
            <w:r w:rsidRPr="00597075">
              <w:rPr>
                <w:rFonts w:ascii="Times New Roman" w:hAnsi="Times New Roman" w:cs="Times New Roman"/>
                <w:sz w:val="20"/>
                <w:szCs w:val="20"/>
              </w:rPr>
              <w:t xml:space="preserve"> 1978</w:t>
            </w:r>
          </w:p>
        </w:tc>
        <w:tc>
          <w:tcPr>
            <w:tcW w:w="992" w:type="dxa"/>
            <w:noWrap/>
            <w:hideMark/>
          </w:tcPr>
          <w:p w14:paraId="2965A318"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UK</w:t>
            </w:r>
          </w:p>
        </w:tc>
        <w:tc>
          <w:tcPr>
            <w:tcW w:w="992" w:type="dxa"/>
            <w:noWrap/>
            <w:hideMark/>
          </w:tcPr>
          <w:p w14:paraId="3B2E903C"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992" w:type="dxa"/>
            <w:noWrap/>
            <w:hideMark/>
          </w:tcPr>
          <w:p w14:paraId="0460105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52</w:t>
            </w:r>
          </w:p>
        </w:tc>
        <w:tc>
          <w:tcPr>
            <w:tcW w:w="709" w:type="dxa"/>
            <w:noWrap/>
            <w:hideMark/>
          </w:tcPr>
          <w:p w14:paraId="745F721B"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992" w:type="dxa"/>
            <w:noWrap/>
            <w:hideMark/>
          </w:tcPr>
          <w:p w14:paraId="0CA95EDD"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47</w:t>
            </w:r>
          </w:p>
        </w:tc>
        <w:tc>
          <w:tcPr>
            <w:tcW w:w="1843" w:type="dxa"/>
            <w:noWrap/>
            <w:hideMark/>
          </w:tcPr>
          <w:p w14:paraId="58A8EADF" w14:textId="4F04EB77"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(2 mg of TMP plus 10 mg of SMX per </w:t>
            </w:r>
            <w:proofErr w:type="gramStart"/>
            <w:r w:rsidRPr="00597075">
              <w:rPr>
                <w:rFonts w:ascii="Times New Roman" w:hAnsi="Times New Roman" w:cs="Times New Roman"/>
                <w:sz w:val="20"/>
                <w:szCs w:val="20"/>
                <w:lang w:val="en-AU"/>
              </w:rPr>
              <w:t>kg)  or</w:t>
            </w:r>
            <w:proofErr w:type="gramEnd"/>
            <w:r w:rsidRPr="00597075">
              <w:rPr>
                <w:rFonts w:ascii="Times New Roman" w:hAnsi="Times New Roman" w:cs="Times New Roman"/>
                <w:sz w:val="20"/>
                <w:szCs w:val="20"/>
                <w:lang w:val="en-AU"/>
              </w:rPr>
              <w:t xml:space="preserve"> </w:t>
            </w:r>
            <w:proofErr w:type="spellStart"/>
            <w:r w:rsidRPr="00597075">
              <w:rPr>
                <w:rFonts w:ascii="Times New Roman" w:hAnsi="Times New Roman" w:cs="Times New Roman"/>
                <w:sz w:val="20"/>
                <w:szCs w:val="20"/>
                <w:lang w:val="en-AU"/>
              </w:rPr>
              <w:t>nitrofuratoin</w:t>
            </w:r>
            <w:proofErr w:type="spellEnd"/>
            <w:r w:rsidRPr="00597075">
              <w:rPr>
                <w:rFonts w:ascii="Times New Roman" w:hAnsi="Times New Roman" w:cs="Times New Roman"/>
                <w:sz w:val="20"/>
                <w:szCs w:val="20"/>
                <w:lang w:val="en-AU"/>
              </w:rPr>
              <w:t xml:space="preserve"> (1-2 mg/Kg) </w:t>
            </w:r>
            <w:r w:rsidR="00597075">
              <w:rPr>
                <w:rFonts w:ascii="Times New Roman" w:hAnsi="Times New Roman" w:cs="Times New Roman"/>
                <w:sz w:val="20"/>
                <w:szCs w:val="20"/>
                <w:lang w:val="en-AU"/>
              </w:rPr>
              <w:t>vs</w:t>
            </w:r>
            <w:r w:rsidRPr="00597075">
              <w:rPr>
                <w:rFonts w:ascii="Times New Roman" w:hAnsi="Times New Roman" w:cs="Times New Roman"/>
                <w:sz w:val="20"/>
                <w:szCs w:val="20"/>
                <w:lang w:val="en-AU"/>
              </w:rPr>
              <w:t xml:space="preserve">  no treatment</w:t>
            </w:r>
          </w:p>
        </w:tc>
        <w:tc>
          <w:tcPr>
            <w:tcW w:w="1559" w:type="dxa"/>
          </w:tcPr>
          <w:p w14:paraId="1F1922FF" w14:textId="7801F472"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Pediatrician selected antibiotic</w:t>
            </w:r>
          </w:p>
        </w:tc>
        <w:tc>
          <w:tcPr>
            <w:tcW w:w="3362" w:type="dxa"/>
            <w:noWrap/>
            <w:hideMark/>
          </w:tcPr>
          <w:p w14:paraId="63475BC1" w14:textId="1D88AB1C"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2C5C43E9" w14:textId="77777777" w:rsidTr="00597075">
        <w:trPr>
          <w:trHeight w:val="255"/>
        </w:trPr>
        <w:tc>
          <w:tcPr>
            <w:tcW w:w="534" w:type="dxa"/>
            <w:noWrap/>
            <w:hideMark/>
          </w:tcPr>
          <w:p w14:paraId="2BC5566E"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w:t>
            </w:r>
          </w:p>
        </w:tc>
        <w:tc>
          <w:tcPr>
            <w:tcW w:w="1134" w:type="dxa"/>
            <w:noWrap/>
            <w:hideMark/>
          </w:tcPr>
          <w:p w14:paraId="4C9194A0"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Morello</w:t>
            </w:r>
            <w:proofErr w:type="spellEnd"/>
            <w:r w:rsidRPr="00597075">
              <w:rPr>
                <w:rFonts w:ascii="Times New Roman" w:hAnsi="Times New Roman" w:cs="Times New Roman"/>
                <w:sz w:val="20"/>
                <w:szCs w:val="20"/>
              </w:rPr>
              <w:t xml:space="preserve"> 2023</w:t>
            </w:r>
          </w:p>
        </w:tc>
        <w:tc>
          <w:tcPr>
            <w:tcW w:w="992" w:type="dxa"/>
            <w:noWrap/>
            <w:hideMark/>
          </w:tcPr>
          <w:p w14:paraId="07FF8FBA"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Italy</w:t>
            </w:r>
            <w:proofErr w:type="spellEnd"/>
          </w:p>
        </w:tc>
        <w:tc>
          <w:tcPr>
            <w:tcW w:w="992" w:type="dxa"/>
            <w:noWrap/>
            <w:hideMark/>
          </w:tcPr>
          <w:p w14:paraId="72397EA0"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3,3 (1,2)</w:t>
            </w:r>
          </w:p>
        </w:tc>
        <w:tc>
          <w:tcPr>
            <w:tcW w:w="992" w:type="dxa"/>
            <w:noWrap/>
            <w:hideMark/>
          </w:tcPr>
          <w:p w14:paraId="22BBB8D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0</w:t>
            </w:r>
          </w:p>
        </w:tc>
        <w:tc>
          <w:tcPr>
            <w:tcW w:w="709" w:type="dxa"/>
            <w:noWrap/>
            <w:hideMark/>
          </w:tcPr>
          <w:p w14:paraId="16AEB53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992" w:type="dxa"/>
            <w:noWrap/>
            <w:hideMark/>
          </w:tcPr>
          <w:p w14:paraId="476A15A2"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292</w:t>
            </w:r>
          </w:p>
        </w:tc>
        <w:tc>
          <w:tcPr>
            <w:tcW w:w="1843" w:type="dxa"/>
            <w:noWrap/>
            <w:hideMark/>
          </w:tcPr>
          <w:p w14:paraId="4BCCB2DB" w14:textId="5908C91A"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Antibiotic agent was selected by Pediatricians. Amoxicillin </w:t>
            </w:r>
            <w:r w:rsidRPr="00597075">
              <w:rPr>
                <w:rFonts w:ascii="Times New Roman" w:hAnsi="Times New Roman" w:cs="Times New Roman"/>
                <w:sz w:val="20"/>
                <w:szCs w:val="20"/>
                <w:lang w:val="en-AU"/>
              </w:rPr>
              <w:lastRenderedPageBreak/>
              <w:t>clavulanate (15mg/</w:t>
            </w:r>
            <w:proofErr w:type="gramStart"/>
            <w:r w:rsidRPr="00597075">
              <w:rPr>
                <w:rFonts w:ascii="Times New Roman" w:hAnsi="Times New Roman" w:cs="Times New Roman"/>
                <w:sz w:val="20"/>
                <w:szCs w:val="20"/>
                <w:lang w:val="en-AU"/>
              </w:rPr>
              <w:t>kg )</w:t>
            </w:r>
            <w:proofErr w:type="gramEnd"/>
            <w:r w:rsidRPr="00597075">
              <w:rPr>
                <w:rFonts w:ascii="Times New Roman" w:hAnsi="Times New Roman" w:cs="Times New Roman"/>
                <w:sz w:val="20"/>
                <w:szCs w:val="20"/>
                <w:lang w:val="en-AU"/>
              </w:rPr>
              <w:t xml:space="preserve">, </w:t>
            </w:r>
            <w:proofErr w:type="spellStart"/>
            <w:r w:rsidRPr="00597075">
              <w:rPr>
                <w:rFonts w:ascii="Times New Roman" w:hAnsi="Times New Roman" w:cs="Times New Roman"/>
                <w:sz w:val="20"/>
                <w:szCs w:val="20"/>
                <w:lang w:val="en-AU"/>
              </w:rPr>
              <w:t>cefexime</w:t>
            </w:r>
            <w:proofErr w:type="spellEnd"/>
            <w:r w:rsidRPr="00597075">
              <w:rPr>
                <w:rFonts w:ascii="Times New Roman" w:hAnsi="Times New Roman" w:cs="Times New Roman"/>
                <w:sz w:val="20"/>
                <w:szCs w:val="20"/>
                <w:lang w:val="en-AU"/>
              </w:rPr>
              <w:t xml:space="preserve"> (2mg/kg),TMP- SMX (2,5 mg of TMP plus 5-10 mg of SMX per kg) or </w:t>
            </w:r>
            <w:proofErr w:type="spellStart"/>
            <w:r w:rsidRPr="00597075">
              <w:rPr>
                <w:rFonts w:ascii="Times New Roman" w:hAnsi="Times New Roman" w:cs="Times New Roman"/>
                <w:sz w:val="20"/>
                <w:szCs w:val="20"/>
                <w:lang w:val="en-AU"/>
              </w:rPr>
              <w:t>nitrofuratoin</w:t>
            </w:r>
            <w:proofErr w:type="spellEnd"/>
            <w:r w:rsidRPr="00597075">
              <w:rPr>
                <w:rFonts w:ascii="Times New Roman" w:hAnsi="Times New Roman" w:cs="Times New Roman"/>
                <w:sz w:val="20"/>
                <w:szCs w:val="20"/>
                <w:lang w:val="en-AU"/>
              </w:rPr>
              <w:t xml:space="preserve"> (1.5 mg/Kg) </w:t>
            </w:r>
            <w:r w:rsidR="00597075">
              <w:rPr>
                <w:rFonts w:ascii="Times New Roman" w:hAnsi="Times New Roman" w:cs="Times New Roman"/>
                <w:sz w:val="20"/>
                <w:szCs w:val="20"/>
                <w:lang w:val="en-AU"/>
              </w:rPr>
              <w:t>vs</w:t>
            </w:r>
            <w:r w:rsidRPr="00597075">
              <w:rPr>
                <w:rFonts w:ascii="Times New Roman" w:hAnsi="Times New Roman" w:cs="Times New Roman"/>
                <w:sz w:val="20"/>
                <w:szCs w:val="20"/>
                <w:lang w:val="en-AU"/>
              </w:rPr>
              <w:t xml:space="preserve">  no treatment</w:t>
            </w:r>
          </w:p>
        </w:tc>
        <w:tc>
          <w:tcPr>
            <w:tcW w:w="1559" w:type="dxa"/>
          </w:tcPr>
          <w:p w14:paraId="08D49CAB" w14:textId="7E0B9F50"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lastRenderedPageBreak/>
              <w:t>Pediatrician selected antibiotic</w:t>
            </w:r>
          </w:p>
        </w:tc>
        <w:tc>
          <w:tcPr>
            <w:tcW w:w="3362" w:type="dxa"/>
            <w:noWrap/>
            <w:hideMark/>
          </w:tcPr>
          <w:p w14:paraId="06F64E95" w14:textId="51D8E4F6"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r w:rsidRPr="00597075">
              <w:rPr>
                <w:sz w:val="20"/>
                <w:szCs w:val="20"/>
                <w:lang w:val="en-AU"/>
              </w:rPr>
              <w:br/>
            </w:r>
            <w:r w:rsidRPr="00597075">
              <w:rPr>
                <w:rFonts w:ascii="Times New Roman" w:hAnsi="Times New Roman" w:cs="Times New Roman"/>
                <w:sz w:val="20"/>
                <w:szCs w:val="20"/>
                <w:lang w:val="en-AU"/>
              </w:rPr>
              <w:t>Kidney scars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0A634FC1" w14:textId="77777777" w:rsidTr="00597075">
        <w:trPr>
          <w:trHeight w:val="255"/>
        </w:trPr>
        <w:tc>
          <w:tcPr>
            <w:tcW w:w="534" w:type="dxa"/>
            <w:noWrap/>
            <w:hideMark/>
          </w:tcPr>
          <w:p w14:paraId="6AA6142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11</w:t>
            </w:r>
          </w:p>
        </w:tc>
        <w:tc>
          <w:tcPr>
            <w:tcW w:w="1134" w:type="dxa"/>
            <w:noWrap/>
            <w:hideMark/>
          </w:tcPr>
          <w:p w14:paraId="005F8266"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Antachopoulos</w:t>
            </w:r>
            <w:proofErr w:type="spellEnd"/>
            <w:r w:rsidRPr="00597075">
              <w:rPr>
                <w:rFonts w:ascii="Times New Roman" w:hAnsi="Times New Roman" w:cs="Times New Roman"/>
                <w:sz w:val="20"/>
                <w:szCs w:val="20"/>
              </w:rPr>
              <w:t xml:space="preserve"> 2016</w:t>
            </w:r>
          </w:p>
        </w:tc>
        <w:tc>
          <w:tcPr>
            <w:tcW w:w="992" w:type="dxa"/>
            <w:noWrap/>
            <w:hideMark/>
          </w:tcPr>
          <w:p w14:paraId="6B1A23F2"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Greece</w:t>
            </w:r>
            <w:proofErr w:type="spellEnd"/>
          </w:p>
        </w:tc>
        <w:tc>
          <w:tcPr>
            <w:tcW w:w="992" w:type="dxa"/>
            <w:noWrap/>
            <w:hideMark/>
          </w:tcPr>
          <w:p w14:paraId="64E1F127"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25,75 (10,65)</w:t>
            </w:r>
          </w:p>
        </w:tc>
        <w:tc>
          <w:tcPr>
            <w:tcW w:w="992" w:type="dxa"/>
            <w:noWrap/>
            <w:hideMark/>
          </w:tcPr>
          <w:p w14:paraId="4AED3F28"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0</w:t>
            </w:r>
          </w:p>
        </w:tc>
        <w:tc>
          <w:tcPr>
            <w:tcW w:w="709" w:type="dxa"/>
            <w:noWrap/>
            <w:hideMark/>
          </w:tcPr>
          <w:p w14:paraId="0A9CC125"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992" w:type="dxa"/>
            <w:noWrap/>
            <w:hideMark/>
          </w:tcPr>
          <w:p w14:paraId="3AAA533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97</w:t>
            </w:r>
          </w:p>
        </w:tc>
        <w:tc>
          <w:tcPr>
            <w:tcW w:w="1843" w:type="dxa"/>
            <w:noWrap/>
            <w:hideMark/>
          </w:tcPr>
          <w:p w14:paraId="3347A70C" w14:textId="42829DF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 xml:space="preserve">TMP- SMX (2 mg </w:t>
            </w:r>
            <w:proofErr w:type="spellStart"/>
            <w:r w:rsidRPr="00597075">
              <w:rPr>
                <w:rFonts w:ascii="Times New Roman" w:hAnsi="Times New Roman" w:cs="Times New Roman"/>
                <w:sz w:val="20"/>
                <w:szCs w:val="20"/>
              </w:rPr>
              <w:t>of</w:t>
            </w:r>
            <w:proofErr w:type="spellEnd"/>
            <w:r w:rsidRPr="00597075">
              <w:rPr>
                <w:rFonts w:ascii="Times New Roman" w:hAnsi="Times New Roman" w:cs="Times New Roman"/>
                <w:sz w:val="20"/>
                <w:szCs w:val="20"/>
              </w:rPr>
              <w:t xml:space="preserve"> TMP plus 10 mg </w:t>
            </w:r>
            <w:proofErr w:type="spellStart"/>
            <w:r w:rsidRPr="00597075">
              <w:rPr>
                <w:rFonts w:ascii="Times New Roman" w:hAnsi="Times New Roman" w:cs="Times New Roman"/>
                <w:sz w:val="20"/>
                <w:szCs w:val="20"/>
              </w:rPr>
              <w:t>of</w:t>
            </w:r>
            <w:proofErr w:type="spellEnd"/>
            <w:r w:rsidRPr="00597075">
              <w:rPr>
                <w:rFonts w:ascii="Times New Roman" w:hAnsi="Times New Roman" w:cs="Times New Roman"/>
                <w:sz w:val="20"/>
                <w:szCs w:val="20"/>
              </w:rPr>
              <w:t xml:space="preserve"> SMX per kg), </w:t>
            </w:r>
            <w:proofErr w:type="spellStart"/>
            <w:r w:rsidRPr="00597075">
              <w:rPr>
                <w:rFonts w:ascii="Times New Roman" w:hAnsi="Times New Roman" w:cs="Times New Roman"/>
                <w:sz w:val="20"/>
                <w:szCs w:val="20"/>
              </w:rPr>
              <w:t>axetil</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cefuroxime</w:t>
            </w:r>
            <w:proofErr w:type="spellEnd"/>
            <w:r w:rsidRPr="00597075">
              <w:rPr>
                <w:rFonts w:ascii="Times New Roman" w:hAnsi="Times New Roman" w:cs="Times New Roman"/>
                <w:sz w:val="20"/>
                <w:szCs w:val="20"/>
              </w:rPr>
              <w:t xml:space="preserve"> (10 mg/kg</w:t>
            </w:r>
            <w:proofErr w:type="gramStart"/>
            <w:r w:rsidRPr="00597075">
              <w:rPr>
                <w:rFonts w:ascii="Times New Roman" w:hAnsi="Times New Roman" w:cs="Times New Roman"/>
                <w:sz w:val="20"/>
                <w:szCs w:val="20"/>
              </w:rPr>
              <w:t>) ,</w:t>
            </w:r>
            <w:proofErr w:type="gram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cefprozilo</w:t>
            </w:r>
            <w:proofErr w:type="spellEnd"/>
            <w:r w:rsidRPr="00597075">
              <w:rPr>
                <w:rFonts w:ascii="Times New Roman" w:hAnsi="Times New Roman" w:cs="Times New Roman"/>
                <w:sz w:val="20"/>
                <w:szCs w:val="20"/>
              </w:rPr>
              <w:t xml:space="preserve"> (10 mg/kg) </w:t>
            </w:r>
            <w:r w:rsidR="00597075">
              <w:rPr>
                <w:rFonts w:ascii="Times New Roman" w:hAnsi="Times New Roman" w:cs="Times New Roman"/>
                <w:sz w:val="20"/>
                <w:szCs w:val="20"/>
              </w:rPr>
              <w:t>vs</w:t>
            </w:r>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cefaclor</w:t>
            </w:r>
            <w:proofErr w:type="spellEnd"/>
            <w:r w:rsidRPr="00597075">
              <w:rPr>
                <w:rFonts w:ascii="Times New Roman" w:hAnsi="Times New Roman" w:cs="Times New Roman"/>
                <w:sz w:val="20"/>
                <w:szCs w:val="20"/>
              </w:rPr>
              <w:t xml:space="preserve"> (15 mg/kg)</w:t>
            </w:r>
          </w:p>
        </w:tc>
        <w:tc>
          <w:tcPr>
            <w:tcW w:w="1559" w:type="dxa"/>
          </w:tcPr>
          <w:p w14:paraId="702740B9" w14:textId="6A148A10"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5EE03C11" w14:textId="2BBC4170"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p>
        </w:tc>
      </w:tr>
      <w:tr w:rsidR="00597075" w:rsidRPr="00597075" w14:paraId="665081DE" w14:textId="77777777" w:rsidTr="00597075">
        <w:trPr>
          <w:trHeight w:val="255"/>
        </w:trPr>
        <w:tc>
          <w:tcPr>
            <w:tcW w:w="534" w:type="dxa"/>
            <w:noWrap/>
            <w:hideMark/>
          </w:tcPr>
          <w:p w14:paraId="1EF7506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12</w:t>
            </w:r>
          </w:p>
        </w:tc>
        <w:tc>
          <w:tcPr>
            <w:tcW w:w="1134" w:type="dxa"/>
            <w:noWrap/>
            <w:hideMark/>
          </w:tcPr>
          <w:p w14:paraId="10D4E048"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Falakaflaki</w:t>
            </w:r>
            <w:proofErr w:type="spellEnd"/>
            <w:r w:rsidRPr="00597075">
              <w:rPr>
                <w:rFonts w:ascii="Times New Roman" w:hAnsi="Times New Roman" w:cs="Times New Roman"/>
                <w:sz w:val="20"/>
                <w:szCs w:val="20"/>
              </w:rPr>
              <w:t xml:space="preserve"> 2007</w:t>
            </w:r>
          </w:p>
        </w:tc>
        <w:tc>
          <w:tcPr>
            <w:tcW w:w="992" w:type="dxa"/>
            <w:noWrap/>
            <w:hideMark/>
          </w:tcPr>
          <w:p w14:paraId="51ACE19A"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Iran</w:t>
            </w:r>
            <w:proofErr w:type="spellEnd"/>
          </w:p>
        </w:tc>
        <w:tc>
          <w:tcPr>
            <w:tcW w:w="992" w:type="dxa"/>
            <w:noWrap/>
            <w:hideMark/>
          </w:tcPr>
          <w:p w14:paraId="7057BAA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45,6 (23,5)</w:t>
            </w:r>
          </w:p>
        </w:tc>
        <w:tc>
          <w:tcPr>
            <w:tcW w:w="992" w:type="dxa"/>
            <w:noWrap/>
            <w:hideMark/>
          </w:tcPr>
          <w:p w14:paraId="70A1174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709" w:type="dxa"/>
            <w:noWrap/>
            <w:hideMark/>
          </w:tcPr>
          <w:p w14:paraId="6F06BAA8"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43</w:t>
            </w:r>
          </w:p>
        </w:tc>
        <w:tc>
          <w:tcPr>
            <w:tcW w:w="992" w:type="dxa"/>
            <w:noWrap/>
            <w:hideMark/>
          </w:tcPr>
          <w:p w14:paraId="7033C45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132</w:t>
            </w:r>
          </w:p>
        </w:tc>
        <w:tc>
          <w:tcPr>
            <w:tcW w:w="1843" w:type="dxa"/>
            <w:noWrap/>
            <w:hideMark/>
          </w:tcPr>
          <w:p w14:paraId="0CFFA9C1" w14:textId="1A1315F6"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(based on 2 mg of TMP per </w:t>
            </w:r>
            <w:proofErr w:type="gramStart"/>
            <w:r w:rsidRPr="00597075">
              <w:rPr>
                <w:rFonts w:ascii="Times New Roman" w:hAnsi="Times New Roman" w:cs="Times New Roman"/>
                <w:sz w:val="20"/>
                <w:szCs w:val="20"/>
                <w:lang w:val="en-AU"/>
              </w:rPr>
              <w:t xml:space="preserve">kg)  </w:t>
            </w:r>
            <w:r w:rsidR="00597075">
              <w:rPr>
                <w:rFonts w:ascii="Times New Roman" w:hAnsi="Times New Roman" w:cs="Times New Roman"/>
                <w:sz w:val="20"/>
                <w:szCs w:val="20"/>
                <w:lang w:val="en-AU"/>
              </w:rPr>
              <w:t>vs</w:t>
            </w:r>
            <w:proofErr w:type="gramEnd"/>
            <w:r w:rsidR="00597075">
              <w:rPr>
                <w:rFonts w:ascii="Times New Roman" w:hAnsi="Times New Roman" w:cs="Times New Roman"/>
                <w:sz w:val="20"/>
                <w:szCs w:val="20"/>
                <w:lang w:val="en-AU"/>
              </w:rPr>
              <w:t xml:space="preserve"> </w:t>
            </w:r>
            <w:proofErr w:type="spellStart"/>
            <w:r w:rsidRPr="00597075">
              <w:rPr>
                <w:rFonts w:ascii="Times New Roman" w:hAnsi="Times New Roman" w:cs="Times New Roman"/>
                <w:sz w:val="20"/>
                <w:szCs w:val="20"/>
                <w:lang w:val="en-AU"/>
              </w:rPr>
              <w:t>nitrofuratoin</w:t>
            </w:r>
            <w:proofErr w:type="spellEnd"/>
            <w:r w:rsidRPr="00597075">
              <w:rPr>
                <w:rFonts w:ascii="Times New Roman" w:hAnsi="Times New Roman" w:cs="Times New Roman"/>
                <w:sz w:val="20"/>
                <w:szCs w:val="20"/>
                <w:lang w:val="en-AU"/>
              </w:rPr>
              <w:t xml:space="preserve"> (2 mg/Kg)</w:t>
            </w:r>
          </w:p>
        </w:tc>
        <w:tc>
          <w:tcPr>
            <w:tcW w:w="1559" w:type="dxa"/>
          </w:tcPr>
          <w:p w14:paraId="1DE8C69A" w14:textId="31016852"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471FFF7E" w14:textId="15A2B43A"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Antimicrobial</w:t>
            </w:r>
            <w:proofErr w:type="spellEnd"/>
            <w:r w:rsidRPr="00597075">
              <w:rPr>
                <w:rFonts w:ascii="Times New Roman" w:hAnsi="Times New Roman" w:cs="Times New Roman"/>
                <w:sz w:val="20"/>
                <w:szCs w:val="20"/>
              </w:rPr>
              <w:t> </w:t>
            </w:r>
            <w:proofErr w:type="spellStart"/>
            <w:r w:rsidRPr="00597075">
              <w:rPr>
                <w:rFonts w:ascii="Times New Roman" w:hAnsi="Times New Roman" w:cs="Times New Roman"/>
                <w:sz w:val="20"/>
                <w:szCs w:val="20"/>
              </w:rPr>
              <w:t>resistance</w:t>
            </w:r>
            <w:proofErr w:type="spellEnd"/>
          </w:p>
        </w:tc>
      </w:tr>
      <w:tr w:rsidR="00597075" w:rsidRPr="00D734B9" w14:paraId="4159C15D" w14:textId="77777777" w:rsidTr="00597075">
        <w:trPr>
          <w:trHeight w:val="255"/>
        </w:trPr>
        <w:tc>
          <w:tcPr>
            <w:tcW w:w="534" w:type="dxa"/>
            <w:noWrap/>
            <w:hideMark/>
          </w:tcPr>
          <w:p w14:paraId="3992FCC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13</w:t>
            </w:r>
          </w:p>
        </w:tc>
        <w:tc>
          <w:tcPr>
            <w:tcW w:w="1134" w:type="dxa"/>
            <w:noWrap/>
            <w:hideMark/>
          </w:tcPr>
          <w:p w14:paraId="56F799E2"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Belet</w:t>
            </w:r>
            <w:proofErr w:type="spellEnd"/>
            <w:r w:rsidRPr="00597075">
              <w:rPr>
                <w:rFonts w:ascii="Times New Roman" w:hAnsi="Times New Roman" w:cs="Times New Roman"/>
                <w:sz w:val="20"/>
                <w:szCs w:val="20"/>
              </w:rPr>
              <w:t xml:space="preserve"> 2004</w:t>
            </w:r>
          </w:p>
        </w:tc>
        <w:tc>
          <w:tcPr>
            <w:tcW w:w="992" w:type="dxa"/>
            <w:noWrap/>
            <w:hideMark/>
          </w:tcPr>
          <w:p w14:paraId="73D75328"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Turkey</w:t>
            </w:r>
            <w:proofErr w:type="spellEnd"/>
          </w:p>
        </w:tc>
        <w:tc>
          <w:tcPr>
            <w:tcW w:w="992" w:type="dxa"/>
            <w:noWrap/>
            <w:hideMark/>
          </w:tcPr>
          <w:p w14:paraId="269E207E"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65,52 (50,64)</w:t>
            </w:r>
          </w:p>
        </w:tc>
        <w:tc>
          <w:tcPr>
            <w:tcW w:w="992" w:type="dxa"/>
            <w:noWrap/>
            <w:hideMark/>
          </w:tcPr>
          <w:p w14:paraId="1B513819"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709" w:type="dxa"/>
            <w:noWrap/>
            <w:hideMark/>
          </w:tcPr>
          <w:p w14:paraId="15E1E503"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992" w:type="dxa"/>
            <w:noWrap/>
            <w:hideMark/>
          </w:tcPr>
          <w:p w14:paraId="161B53F9"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80</w:t>
            </w:r>
          </w:p>
        </w:tc>
        <w:tc>
          <w:tcPr>
            <w:tcW w:w="1843" w:type="dxa"/>
            <w:noWrap/>
            <w:hideMark/>
          </w:tcPr>
          <w:p w14:paraId="31712D8E" w14:textId="4F34B36A"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TMP- SMX (based on 2 mg of TMP per kg)</w:t>
            </w:r>
            <w:r w:rsidR="00597075">
              <w:rPr>
                <w:rFonts w:ascii="Times New Roman" w:hAnsi="Times New Roman" w:cs="Times New Roman"/>
                <w:sz w:val="20"/>
                <w:szCs w:val="20"/>
                <w:lang w:val="en-AU"/>
              </w:rPr>
              <w:t xml:space="preserve"> vs </w:t>
            </w:r>
            <w:r w:rsidRPr="00597075">
              <w:rPr>
                <w:rFonts w:ascii="Times New Roman" w:hAnsi="Times New Roman" w:cs="Times New Roman"/>
                <w:sz w:val="20"/>
                <w:szCs w:val="20"/>
                <w:lang w:val="en-AU"/>
              </w:rPr>
              <w:t xml:space="preserve">Cefadroxil (5 mg/kg) </w:t>
            </w:r>
            <w:proofErr w:type="gramStart"/>
            <w:r w:rsidR="00597075">
              <w:rPr>
                <w:rFonts w:ascii="Times New Roman" w:hAnsi="Times New Roman" w:cs="Times New Roman"/>
                <w:sz w:val="20"/>
                <w:szCs w:val="20"/>
                <w:lang w:val="en-AU"/>
              </w:rPr>
              <w:t xml:space="preserve">or </w:t>
            </w:r>
            <w:r w:rsidRPr="00597075">
              <w:rPr>
                <w:rFonts w:ascii="Times New Roman" w:hAnsi="Times New Roman" w:cs="Times New Roman"/>
                <w:sz w:val="20"/>
                <w:szCs w:val="20"/>
                <w:lang w:val="en-AU"/>
              </w:rPr>
              <w:t xml:space="preserve"> </w:t>
            </w:r>
            <w:proofErr w:type="spellStart"/>
            <w:r w:rsidRPr="00597075">
              <w:rPr>
                <w:rFonts w:ascii="Times New Roman" w:hAnsi="Times New Roman" w:cs="Times New Roman"/>
                <w:sz w:val="20"/>
                <w:szCs w:val="20"/>
                <w:lang w:val="en-AU"/>
              </w:rPr>
              <w:t>cefprozil</w:t>
            </w:r>
            <w:proofErr w:type="spellEnd"/>
            <w:proofErr w:type="gramEnd"/>
            <w:r w:rsidRPr="00597075">
              <w:rPr>
                <w:rFonts w:ascii="Times New Roman" w:hAnsi="Times New Roman" w:cs="Times New Roman"/>
                <w:sz w:val="20"/>
                <w:szCs w:val="20"/>
                <w:lang w:val="en-AU"/>
              </w:rPr>
              <w:t xml:space="preserve"> (5 mg/kg)</w:t>
            </w:r>
          </w:p>
        </w:tc>
        <w:tc>
          <w:tcPr>
            <w:tcW w:w="1559" w:type="dxa"/>
          </w:tcPr>
          <w:p w14:paraId="7F3A7D66" w14:textId="1E0BE9D5"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5DED7FF8" w14:textId="4E0A6110"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Asymptomatic bacteriuria</w:t>
            </w:r>
          </w:p>
        </w:tc>
      </w:tr>
      <w:tr w:rsidR="00597075" w:rsidRPr="00D734B9" w14:paraId="5BD57291" w14:textId="77777777" w:rsidTr="00597075">
        <w:trPr>
          <w:trHeight w:val="255"/>
        </w:trPr>
        <w:tc>
          <w:tcPr>
            <w:tcW w:w="534" w:type="dxa"/>
            <w:noWrap/>
            <w:hideMark/>
          </w:tcPr>
          <w:p w14:paraId="2B5BF6CF"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14</w:t>
            </w:r>
          </w:p>
        </w:tc>
        <w:tc>
          <w:tcPr>
            <w:tcW w:w="1134" w:type="dxa"/>
            <w:noWrap/>
            <w:hideMark/>
          </w:tcPr>
          <w:p w14:paraId="02183DDE"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Brendstrup</w:t>
            </w:r>
            <w:proofErr w:type="spellEnd"/>
            <w:r w:rsidRPr="00597075">
              <w:rPr>
                <w:rFonts w:ascii="Times New Roman" w:hAnsi="Times New Roman" w:cs="Times New Roman"/>
                <w:sz w:val="20"/>
                <w:szCs w:val="20"/>
              </w:rPr>
              <w:t xml:space="preserve"> 1990</w:t>
            </w:r>
          </w:p>
        </w:tc>
        <w:tc>
          <w:tcPr>
            <w:tcW w:w="992" w:type="dxa"/>
            <w:noWrap/>
            <w:hideMark/>
          </w:tcPr>
          <w:p w14:paraId="770A18E1"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Denmark</w:t>
            </w:r>
            <w:proofErr w:type="spellEnd"/>
          </w:p>
        </w:tc>
        <w:tc>
          <w:tcPr>
            <w:tcW w:w="992" w:type="dxa"/>
            <w:noWrap/>
            <w:hideMark/>
          </w:tcPr>
          <w:p w14:paraId="5969688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90 (30,11)</w:t>
            </w:r>
          </w:p>
        </w:tc>
        <w:tc>
          <w:tcPr>
            <w:tcW w:w="992" w:type="dxa"/>
            <w:noWrap/>
            <w:hideMark/>
          </w:tcPr>
          <w:p w14:paraId="3BDBC61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709" w:type="dxa"/>
            <w:noWrap/>
            <w:hideMark/>
          </w:tcPr>
          <w:p w14:paraId="794BC316" w14:textId="77777777" w:rsidR="009E0F58" w:rsidRPr="00597075" w:rsidRDefault="009E0F58" w:rsidP="009E0F58">
            <w:pPr>
              <w:rPr>
                <w:rFonts w:ascii="Times New Roman" w:hAnsi="Times New Roman" w:cs="Times New Roman"/>
                <w:sz w:val="20"/>
                <w:szCs w:val="20"/>
              </w:rPr>
            </w:pPr>
            <w:proofErr w:type="spellStart"/>
            <w:r w:rsidRPr="00597075">
              <w:rPr>
                <w:rFonts w:ascii="Times New Roman" w:hAnsi="Times New Roman" w:cs="Times New Roman"/>
                <w:sz w:val="20"/>
                <w:szCs w:val="20"/>
              </w:rPr>
              <w:t>Not</w:t>
            </w:r>
            <w:proofErr w:type="spellEnd"/>
            <w:r w:rsidRPr="00597075">
              <w:rPr>
                <w:rFonts w:ascii="Times New Roman" w:hAnsi="Times New Roman" w:cs="Times New Roman"/>
                <w:sz w:val="20"/>
                <w:szCs w:val="20"/>
              </w:rPr>
              <w:t xml:space="preserve"> </w:t>
            </w:r>
            <w:proofErr w:type="spellStart"/>
            <w:r w:rsidRPr="00597075">
              <w:rPr>
                <w:rFonts w:ascii="Times New Roman" w:hAnsi="Times New Roman" w:cs="Times New Roman"/>
                <w:sz w:val="20"/>
                <w:szCs w:val="20"/>
              </w:rPr>
              <w:t>reported</w:t>
            </w:r>
            <w:proofErr w:type="spellEnd"/>
          </w:p>
        </w:tc>
        <w:tc>
          <w:tcPr>
            <w:tcW w:w="992" w:type="dxa"/>
            <w:noWrap/>
            <w:hideMark/>
          </w:tcPr>
          <w:p w14:paraId="6A88158E"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130</w:t>
            </w:r>
          </w:p>
        </w:tc>
        <w:tc>
          <w:tcPr>
            <w:tcW w:w="1843" w:type="dxa"/>
            <w:noWrap/>
            <w:hideMark/>
          </w:tcPr>
          <w:p w14:paraId="01AFDE74" w14:textId="33AD741F"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(based on 1-2 mg of TMP per </w:t>
            </w:r>
            <w:proofErr w:type="gramStart"/>
            <w:r w:rsidRPr="00597075">
              <w:rPr>
                <w:rFonts w:ascii="Times New Roman" w:hAnsi="Times New Roman" w:cs="Times New Roman"/>
                <w:sz w:val="20"/>
                <w:szCs w:val="20"/>
                <w:lang w:val="en-AU"/>
              </w:rPr>
              <w:t xml:space="preserve">kg) </w:t>
            </w:r>
            <w:r w:rsidR="00597075">
              <w:rPr>
                <w:rFonts w:ascii="Times New Roman" w:hAnsi="Times New Roman" w:cs="Times New Roman"/>
                <w:sz w:val="20"/>
                <w:szCs w:val="20"/>
                <w:lang w:val="en-AU"/>
              </w:rPr>
              <w:t xml:space="preserve"> vs</w:t>
            </w:r>
            <w:proofErr w:type="gramEnd"/>
            <w:r w:rsidR="00597075">
              <w:rPr>
                <w:rFonts w:ascii="Times New Roman" w:hAnsi="Times New Roman" w:cs="Times New Roman"/>
                <w:sz w:val="20"/>
                <w:szCs w:val="20"/>
                <w:lang w:val="en-AU"/>
              </w:rPr>
              <w:t xml:space="preserve"> </w:t>
            </w:r>
            <w:r w:rsidRPr="00597075">
              <w:rPr>
                <w:rFonts w:ascii="Times New Roman" w:hAnsi="Times New Roman" w:cs="Times New Roman"/>
                <w:sz w:val="20"/>
                <w:szCs w:val="20"/>
                <w:lang w:val="en-AU"/>
              </w:rPr>
              <w:t xml:space="preserve"> </w:t>
            </w:r>
            <w:proofErr w:type="spellStart"/>
            <w:r w:rsidRPr="00597075">
              <w:rPr>
                <w:rFonts w:ascii="Times New Roman" w:hAnsi="Times New Roman" w:cs="Times New Roman"/>
                <w:sz w:val="20"/>
                <w:szCs w:val="20"/>
                <w:lang w:val="en-AU"/>
              </w:rPr>
              <w:t>nitrofuratoin</w:t>
            </w:r>
            <w:proofErr w:type="spellEnd"/>
            <w:r w:rsidRPr="00597075">
              <w:rPr>
                <w:rFonts w:ascii="Times New Roman" w:hAnsi="Times New Roman" w:cs="Times New Roman"/>
                <w:sz w:val="20"/>
                <w:szCs w:val="20"/>
                <w:lang w:val="en-AU"/>
              </w:rPr>
              <w:t xml:space="preserve"> (1- 1,5 mg/Kg)</w:t>
            </w:r>
          </w:p>
        </w:tc>
        <w:tc>
          <w:tcPr>
            <w:tcW w:w="1559" w:type="dxa"/>
          </w:tcPr>
          <w:p w14:paraId="59E3C4CE" w14:textId="4A165443"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52F5B0E7" w14:textId="365444E5"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Antimicrobial resistance</w:t>
            </w:r>
          </w:p>
        </w:tc>
      </w:tr>
      <w:tr w:rsidR="00597075" w:rsidRPr="00D734B9" w14:paraId="765BDA5F" w14:textId="77777777" w:rsidTr="00597075">
        <w:trPr>
          <w:trHeight w:val="255"/>
        </w:trPr>
        <w:tc>
          <w:tcPr>
            <w:tcW w:w="534" w:type="dxa"/>
            <w:noWrap/>
            <w:hideMark/>
          </w:tcPr>
          <w:p w14:paraId="269900FD"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15</w:t>
            </w:r>
          </w:p>
        </w:tc>
        <w:tc>
          <w:tcPr>
            <w:tcW w:w="1134" w:type="dxa"/>
            <w:noWrap/>
            <w:hideMark/>
          </w:tcPr>
          <w:p w14:paraId="56C7BB5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Lettgen 2002</w:t>
            </w:r>
          </w:p>
        </w:tc>
        <w:tc>
          <w:tcPr>
            <w:tcW w:w="992" w:type="dxa"/>
            <w:noWrap/>
            <w:hideMark/>
          </w:tcPr>
          <w:p w14:paraId="476B7CE8"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Germany</w:t>
            </w:r>
          </w:p>
        </w:tc>
        <w:tc>
          <w:tcPr>
            <w:tcW w:w="992" w:type="dxa"/>
            <w:noWrap/>
            <w:hideMark/>
          </w:tcPr>
          <w:p w14:paraId="01A3AAE0"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61,6 (28,12)</w:t>
            </w:r>
          </w:p>
        </w:tc>
        <w:tc>
          <w:tcPr>
            <w:tcW w:w="992" w:type="dxa"/>
            <w:noWrap/>
            <w:hideMark/>
          </w:tcPr>
          <w:p w14:paraId="7EDEF7A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709" w:type="dxa"/>
            <w:noWrap/>
            <w:hideMark/>
          </w:tcPr>
          <w:p w14:paraId="4ACF251F"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Not reported</w:t>
            </w:r>
          </w:p>
        </w:tc>
        <w:tc>
          <w:tcPr>
            <w:tcW w:w="992" w:type="dxa"/>
            <w:noWrap/>
            <w:hideMark/>
          </w:tcPr>
          <w:p w14:paraId="07CFF3D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57</w:t>
            </w:r>
          </w:p>
        </w:tc>
        <w:tc>
          <w:tcPr>
            <w:tcW w:w="1843" w:type="dxa"/>
            <w:noWrap/>
            <w:hideMark/>
          </w:tcPr>
          <w:p w14:paraId="4FCAA0A6" w14:textId="77777777"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Cefexime (2mg/kg) or nitrofuratoin (1- 1,5 mg/Kg)</w:t>
            </w:r>
          </w:p>
        </w:tc>
        <w:tc>
          <w:tcPr>
            <w:tcW w:w="1559" w:type="dxa"/>
          </w:tcPr>
          <w:p w14:paraId="4733293B" w14:textId="55AB7DE8"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2B81F1D3" w14:textId="4F212FCA"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r w:rsidRPr="00597075">
              <w:rPr>
                <w:sz w:val="20"/>
                <w:szCs w:val="20"/>
                <w:lang w:val="en-AU"/>
              </w:rPr>
              <w:br/>
            </w:r>
            <w:r w:rsidRPr="00597075">
              <w:rPr>
                <w:rFonts w:ascii="Times New Roman" w:hAnsi="Times New Roman" w:cs="Times New Roman"/>
                <w:sz w:val="20"/>
                <w:szCs w:val="20"/>
                <w:lang w:val="en-AU"/>
              </w:rPr>
              <w:t>Incidence of UTI at 12 months</w:t>
            </w:r>
          </w:p>
        </w:tc>
      </w:tr>
      <w:tr w:rsidR="00597075" w:rsidRPr="00D734B9" w14:paraId="7A1C4982" w14:textId="77777777" w:rsidTr="00597075">
        <w:trPr>
          <w:trHeight w:val="255"/>
        </w:trPr>
        <w:tc>
          <w:tcPr>
            <w:tcW w:w="534" w:type="dxa"/>
            <w:noWrap/>
            <w:hideMark/>
          </w:tcPr>
          <w:p w14:paraId="3CD56666"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lastRenderedPageBreak/>
              <w:t>16</w:t>
            </w:r>
          </w:p>
        </w:tc>
        <w:tc>
          <w:tcPr>
            <w:tcW w:w="1134" w:type="dxa"/>
            <w:noWrap/>
            <w:hideMark/>
          </w:tcPr>
          <w:p w14:paraId="61C62281"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Beiraghi 2011</w:t>
            </w:r>
          </w:p>
        </w:tc>
        <w:tc>
          <w:tcPr>
            <w:tcW w:w="992" w:type="dxa"/>
            <w:noWrap/>
            <w:hideMark/>
          </w:tcPr>
          <w:p w14:paraId="0926ABB3"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Iran</w:t>
            </w:r>
          </w:p>
        </w:tc>
        <w:tc>
          <w:tcPr>
            <w:tcW w:w="992" w:type="dxa"/>
            <w:noWrap/>
            <w:hideMark/>
          </w:tcPr>
          <w:p w14:paraId="2B9596AB"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59,5 (38,62)</w:t>
            </w:r>
          </w:p>
        </w:tc>
        <w:tc>
          <w:tcPr>
            <w:tcW w:w="992" w:type="dxa"/>
            <w:noWrap/>
            <w:hideMark/>
          </w:tcPr>
          <w:p w14:paraId="24C1F125"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100</w:t>
            </w:r>
          </w:p>
        </w:tc>
        <w:tc>
          <w:tcPr>
            <w:tcW w:w="709" w:type="dxa"/>
            <w:noWrap/>
            <w:hideMark/>
          </w:tcPr>
          <w:p w14:paraId="3F4CD5CF"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92</w:t>
            </w:r>
          </w:p>
        </w:tc>
        <w:tc>
          <w:tcPr>
            <w:tcW w:w="992" w:type="dxa"/>
            <w:noWrap/>
            <w:hideMark/>
          </w:tcPr>
          <w:p w14:paraId="01B336FA" w14:textId="77777777" w:rsidR="009E0F58" w:rsidRPr="00597075" w:rsidRDefault="009E0F58" w:rsidP="009E0F58">
            <w:pPr>
              <w:rPr>
                <w:rFonts w:ascii="Times New Roman" w:hAnsi="Times New Roman" w:cs="Times New Roman"/>
                <w:sz w:val="20"/>
                <w:szCs w:val="20"/>
              </w:rPr>
            </w:pPr>
            <w:r w:rsidRPr="00597075">
              <w:rPr>
                <w:rFonts w:ascii="Times New Roman" w:hAnsi="Times New Roman" w:cs="Times New Roman"/>
                <w:sz w:val="20"/>
                <w:szCs w:val="20"/>
              </w:rPr>
              <w:t>102</w:t>
            </w:r>
          </w:p>
        </w:tc>
        <w:tc>
          <w:tcPr>
            <w:tcW w:w="1843" w:type="dxa"/>
            <w:noWrap/>
            <w:hideMark/>
          </w:tcPr>
          <w:p w14:paraId="5350C0F4" w14:textId="77777777"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 xml:space="preserve">TMP- SMX (based on 1 mg of TMP per </w:t>
            </w:r>
            <w:proofErr w:type="gramStart"/>
            <w:r w:rsidRPr="00597075">
              <w:rPr>
                <w:rFonts w:ascii="Times New Roman" w:hAnsi="Times New Roman" w:cs="Times New Roman"/>
                <w:sz w:val="20"/>
                <w:szCs w:val="20"/>
                <w:lang w:val="en-AU"/>
              </w:rPr>
              <w:t>kg)  or</w:t>
            </w:r>
            <w:proofErr w:type="gramEnd"/>
            <w:r w:rsidRPr="00597075">
              <w:rPr>
                <w:rFonts w:ascii="Times New Roman" w:hAnsi="Times New Roman" w:cs="Times New Roman"/>
                <w:sz w:val="20"/>
                <w:szCs w:val="20"/>
                <w:lang w:val="en-AU"/>
              </w:rPr>
              <w:t xml:space="preserve"> Nalidixic acid (20 mg/Kg)</w:t>
            </w:r>
          </w:p>
        </w:tc>
        <w:tc>
          <w:tcPr>
            <w:tcW w:w="1559" w:type="dxa"/>
          </w:tcPr>
          <w:p w14:paraId="7A9049F3" w14:textId="2F0A18E1"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Fixed antibiotic</w:t>
            </w:r>
          </w:p>
        </w:tc>
        <w:tc>
          <w:tcPr>
            <w:tcW w:w="3362" w:type="dxa"/>
            <w:noWrap/>
            <w:hideMark/>
          </w:tcPr>
          <w:p w14:paraId="5C0729F5" w14:textId="3E9F2662" w:rsidR="009E0F58" w:rsidRPr="00597075" w:rsidRDefault="009E0F58" w:rsidP="009E0F58">
            <w:pPr>
              <w:rPr>
                <w:rFonts w:ascii="Times New Roman" w:hAnsi="Times New Roman" w:cs="Times New Roman"/>
                <w:sz w:val="20"/>
                <w:szCs w:val="20"/>
                <w:lang w:val="en-AU"/>
              </w:rPr>
            </w:pPr>
            <w:r w:rsidRPr="00597075">
              <w:rPr>
                <w:rFonts w:ascii="Times New Roman" w:hAnsi="Times New Roman" w:cs="Times New Roman"/>
                <w:sz w:val="20"/>
                <w:szCs w:val="20"/>
                <w:lang w:val="en-AU"/>
              </w:rPr>
              <w:t>Incidence of UTI at 6 months</w:t>
            </w:r>
          </w:p>
        </w:tc>
      </w:tr>
    </w:tbl>
    <w:p w14:paraId="032537BB" w14:textId="77777777" w:rsidR="00D7206B" w:rsidRDefault="00D7206B">
      <w:pPr>
        <w:rPr>
          <w:rFonts w:ascii="Times New Roman" w:hAnsi="Times New Roman" w:cs="Times New Roman"/>
          <w:b/>
          <w:bCs/>
          <w:sz w:val="24"/>
          <w:szCs w:val="24"/>
          <w:lang w:val="en-CA"/>
        </w:rPr>
      </w:pPr>
      <w:r>
        <w:rPr>
          <w:rFonts w:ascii="Times New Roman" w:hAnsi="Times New Roman" w:cs="Times New Roman"/>
          <w:b/>
          <w:bCs/>
          <w:sz w:val="24"/>
          <w:szCs w:val="24"/>
          <w:lang w:val="en-CA"/>
        </w:rPr>
        <w:br w:type="page"/>
      </w:r>
    </w:p>
    <w:p w14:paraId="273A0CFC" w14:textId="77777777" w:rsidR="00A852FC" w:rsidRPr="0076508D" w:rsidRDefault="00A852FC" w:rsidP="00A852FC">
      <w:pPr>
        <w:pStyle w:val="Ttulo1"/>
        <w:rPr>
          <w:rStyle w:val="Textoennegrita"/>
          <w:rFonts w:ascii="Times New Roman" w:hAnsi="Times New Roman" w:cs="Times New Roman"/>
          <w:color w:val="auto"/>
          <w:sz w:val="24"/>
          <w:szCs w:val="24"/>
          <w:lang w:val="en-AU"/>
        </w:rPr>
      </w:pPr>
      <w:bookmarkStart w:id="6" w:name="_Toc170258179"/>
      <w:r w:rsidRPr="0076508D">
        <w:rPr>
          <w:rStyle w:val="Textoennegrita"/>
          <w:rFonts w:ascii="Times New Roman" w:hAnsi="Times New Roman" w:cs="Times New Roman"/>
          <w:color w:val="auto"/>
          <w:sz w:val="24"/>
          <w:szCs w:val="24"/>
          <w:lang w:val="en-AU"/>
        </w:rPr>
        <w:lastRenderedPageBreak/>
        <w:t>Supplemental Figure 1. Forest plot Pairwise meta-analysis comparing antibiotic prophylaxis to control for new kidney scars.</w:t>
      </w:r>
      <w:bookmarkEnd w:id="6"/>
    </w:p>
    <w:p w14:paraId="39986A7D" w14:textId="77777777" w:rsidR="00A852FC" w:rsidRPr="00A852FC" w:rsidRDefault="00A852FC">
      <w:pPr>
        <w:rPr>
          <w:rFonts w:ascii="Times New Roman" w:hAnsi="Times New Roman" w:cs="Times New Roman"/>
          <w:b/>
          <w:bCs/>
          <w:sz w:val="24"/>
          <w:szCs w:val="24"/>
          <w:lang w:val="en-AU"/>
        </w:rPr>
      </w:pPr>
    </w:p>
    <w:p w14:paraId="01B4D4DB" w14:textId="77777777" w:rsidR="00D7206B" w:rsidRPr="00A852FC" w:rsidRDefault="00D7206B" w:rsidP="00D7206B">
      <w:pPr>
        <w:ind w:left="720" w:hanging="720"/>
        <w:rPr>
          <w:rFonts w:ascii="Times New Roman" w:eastAsia="Times New Roman" w:hAnsi="Times New Roman" w:cs="Times New Roman"/>
          <w:b/>
          <w:bCs/>
          <w:sz w:val="24"/>
          <w:szCs w:val="24"/>
          <w:lang w:val="en-AU"/>
        </w:rPr>
      </w:pPr>
      <w:r w:rsidRPr="00A852FC">
        <w:rPr>
          <w:rFonts w:ascii="Times New Roman" w:hAnsi="Times New Roman" w:cs="Times New Roman"/>
          <w:b/>
          <w:bCs/>
          <w:noProof/>
          <w:sz w:val="24"/>
          <w:szCs w:val="24"/>
        </w:rPr>
        <w:drawing>
          <wp:inline distT="0" distB="0" distL="0" distR="0" wp14:anchorId="0DEBD9A2" wp14:editId="2C08DDF1">
            <wp:extent cx="3961989" cy="1748332"/>
            <wp:effectExtent l="0" t="0" r="635" b="4445"/>
            <wp:docPr id="1746680379" name="Imagen 21"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80379" name="Imagen 21" descr="Gráfico, Gráfico de cajas y bigotes&#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967657" cy="1750833"/>
                    </a:xfrm>
                    <a:prstGeom prst="rect">
                      <a:avLst/>
                    </a:prstGeom>
                  </pic:spPr>
                </pic:pic>
              </a:graphicData>
            </a:graphic>
          </wp:inline>
        </w:drawing>
      </w:r>
    </w:p>
    <w:p w14:paraId="01FD02B7" w14:textId="4BEC62A1" w:rsidR="00A852FC" w:rsidRPr="00A852FC" w:rsidRDefault="00A852FC" w:rsidP="00A852FC">
      <w:pPr>
        <w:pStyle w:val="Ttulo1"/>
        <w:rPr>
          <w:rStyle w:val="Textoennegrita"/>
          <w:rFonts w:ascii="Times New Roman" w:hAnsi="Times New Roman" w:cs="Times New Roman"/>
          <w:color w:val="auto"/>
          <w:sz w:val="24"/>
          <w:szCs w:val="24"/>
          <w:lang w:val="en-AU"/>
        </w:rPr>
      </w:pPr>
      <w:bookmarkStart w:id="7" w:name="_Toc170258180"/>
      <w:r w:rsidRPr="00A852FC">
        <w:rPr>
          <w:rStyle w:val="Textoennegrita"/>
          <w:rFonts w:ascii="Times New Roman" w:hAnsi="Times New Roman" w:cs="Times New Roman"/>
          <w:color w:val="auto"/>
          <w:sz w:val="24"/>
          <w:szCs w:val="24"/>
          <w:lang w:val="en-AU"/>
        </w:rPr>
        <w:t xml:space="preserve">Supplemental Figure 2. Forest plot Pairwise meta-analysis comparing antibiotic prophylaxis to control for </w:t>
      </w:r>
      <w:r w:rsidRPr="00A852FC">
        <w:rPr>
          <w:rFonts w:ascii="Times New Roman" w:eastAsia="Times New Roman" w:hAnsi="Times New Roman" w:cs="Times New Roman"/>
          <w:b/>
          <w:bCs/>
          <w:color w:val="auto"/>
          <w:sz w:val="24"/>
          <w:szCs w:val="24"/>
          <w:lang w:val="en-AU"/>
        </w:rPr>
        <w:t>asymptomatic bacteriuria.</w:t>
      </w:r>
      <w:bookmarkEnd w:id="7"/>
    </w:p>
    <w:p w14:paraId="115676D4" w14:textId="1751DFCE" w:rsidR="00D7206B" w:rsidRPr="00A852FC" w:rsidRDefault="00D7206B" w:rsidP="00A852FC">
      <w:pPr>
        <w:rPr>
          <w:rFonts w:ascii="Times New Roman" w:hAnsi="Times New Roman" w:cs="Times New Roman"/>
          <w:b/>
          <w:bCs/>
          <w:sz w:val="24"/>
          <w:szCs w:val="24"/>
          <w:lang w:val="en-AU"/>
        </w:rPr>
      </w:pPr>
    </w:p>
    <w:p w14:paraId="3D196F5F" w14:textId="77777777" w:rsidR="00D7206B" w:rsidRPr="00A852FC" w:rsidRDefault="00D7206B" w:rsidP="00D7206B">
      <w:pPr>
        <w:ind w:left="720" w:hanging="720"/>
        <w:rPr>
          <w:rFonts w:ascii="Times New Roman" w:eastAsia="Times New Roman" w:hAnsi="Times New Roman" w:cs="Times New Roman"/>
          <w:b/>
          <w:bCs/>
          <w:sz w:val="24"/>
          <w:szCs w:val="24"/>
          <w:lang w:val="en-AU"/>
        </w:rPr>
      </w:pPr>
    </w:p>
    <w:p w14:paraId="13D25D84" w14:textId="77777777" w:rsidR="00D7206B" w:rsidRPr="00A852FC" w:rsidRDefault="00D7206B" w:rsidP="00D7206B">
      <w:pPr>
        <w:ind w:left="720" w:hanging="720"/>
        <w:rPr>
          <w:rFonts w:ascii="Times New Roman" w:eastAsia="Times New Roman" w:hAnsi="Times New Roman" w:cs="Times New Roman"/>
          <w:b/>
          <w:bCs/>
          <w:sz w:val="24"/>
          <w:szCs w:val="24"/>
          <w:lang w:val="en-AU"/>
        </w:rPr>
      </w:pPr>
      <w:r w:rsidRPr="00A852FC">
        <w:rPr>
          <w:rFonts w:ascii="Times New Roman" w:hAnsi="Times New Roman" w:cs="Times New Roman"/>
          <w:b/>
          <w:bCs/>
          <w:noProof/>
          <w:sz w:val="24"/>
          <w:szCs w:val="24"/>
        </w:rPr>
        <w:drawing>
          <wp:inline distT="0" distB="0" distL="0" distR="0" wp14:anchorId="6B3738F8" wp14:editId="40917ACE">
            <wp:extent cx="4044878" cy="1784909"/>
            <wp:effectExtent l="0" t="0" r="0" b="6350"/>
            <wp:docPr id="983856287" name="Imagen 22"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9">
                      <a:extLst>
                        <a:ext uri="{28A0092B-C50C-407E-A947-70E740481C1C}">
                          <a14:useLocalDpi xmlns:a14="http://schemas.microsoft.com/office/drawing/2010/main" val="0"/>
                        </a:ext>
                      </a:extLst>
                    </a:blip>
                    <a:stretch>
                      <a:fillRect/>
                    </a:stretch>
                  </pic:blipFill>
                  <pic:spPr>
                    <a:xfrm>
                      <a:off x="0" y="0"/>
                      <a:ext cx="4058973" cy="1791129"/>
                    </a:xfrm>
                    <a:prstGeom prst="rect">
                      <a:avLst/>
                    </a:prstGeom>
                  </pic:spPr>
                </pic:pic>
              </a:graphicData>
            </a:graphic>
          </wp:inline>
        </w:drawing>
      </w:r>
    </w:p>
    <w:p w14:paraId="0BA8FC59" w14:textId="44E6AD45" w:rsidR="00A852FC" w:rsidRPr="00A852FC" w:rsidRDefault="00A852FC" w:rsidP="00A852FC">
      <w:pPr>
        <w:pStyle w:val="Ttulo1"/>
        <w:rPr>
          <w:rFonts w:ascii="Times New Roman" w:eastAsia="Times New Roman" w:hAnsi="Times New Roman" w:cs="Times New Roman"/>
          <w:b/>
          <w:bCs/>
          <w:color w:val="auto"/>
          <w:sz w:val="24"/>
          <w:szCs w:val="24"/>
          <w:lang w:val="en-AU"/>
        </w:rPr>
      </w:pPr>
      <w:bookmarkStart w:id="8" w:name="_Toc170258181"/>
      <w:r w:rsidRPr="00A852FC">
        <w:rPr>
          <w:rStyle w:val="Textoennegrita"/>
          <w:rFonts w:ascii="Times New Roman" w:hAnsi="Times New Roman" w:cs="Times New Roman"/>
          <w:color w:val="auto"/>
          <w:sz w:val="24"/>
          <w:szCs w:val="24"/>
          <w:lang w:val="en-AU"/>
        </w:rPr>
        <w:lastRenderedPageBreak/>
        <w:t xml:space="preserve">Supplemental Figure </w:t>
      </w:r>
      <w:r w:rsidR="006E47C0">
        <w:rPr>
          <w:rStyle w:val="Textoennegrita"/>
          <w:rFonts w:ascii="Times New Roman" w:hAnsi="Times New Roman" w:cs="Times New Roman"/>
          <w:color w:val="auto"/>
          <w:sz w:val="24"/>
          <w:szCs w:val="24"/>
          <w:lang w:val="en-AU"/>
        </w:rPr>
        <w:t>3</w:t>
      </w:r>
      <w:r w:rsidRPr="00A852FC">
        <w:rPr>
          <w:rStyle w:val="Textoennegrita"/>
          <w:rFonts w:ascii="Times New Roman" w:hAnsi="Times New Roman" w:cs="Times New Roman"/>
          <w:color w:val="auto"/>
          <w:sz w:val="24"/>
          <w:szCs w:val="24"/>
          <w:lang w:val="en-AU"/>
        </w:rPr>
        <w:t>.</w:t>
      </w:r>
      <w:r w:rsidR="006E47C0">
        <w:rPr>
          <w:rStyle w:val="Textoennegrita"/>
          <w:rFonts w:ascii="Times New Roman" w:hAnsi="Times New Roman" w:cs="Times New Roman"/>
          <w:color w:val="auto"/>
          <w:sz w:val="24"/>
          <w:szCs w:val="24"/>
          <w:lang w:val="en-AU"/>
        </w:rPr>
        <w:t xml:space="preserve"> </w:t>
      </w:r>
      <w:r w:rsidRPr="00A852FC">
        <w:rPr>
          <w:rFonts w:ascii="Times New Roman" w:eastAsia="Times New Roman" w:hAnsi="Times New Roman" w:cs="Times New Roman"/>
          <w:b/>
          <w:bCs/>
          <w:color w:val="auto"/>
          <w:sz w:val="24"/>
          <w:szCs w:val="24"/>
          <w:lang w:val="en-AU"/>
        </w:rPr>
        <w:t>Forest plot Pairwise meta-analysis comparing antibiotic prophylaxis to control for antimicrobial resistance.</w:t>
      </w:r>
      <w:bookmarkEnd w:id="8"/>
    </w:p>
    <w:p w14:paraId="1FAC1A53" w14:textId="4C7DAFFC" w:rsidR="00D7206B" w:rsidRPr="00A852FC" w:rsidRDefault="00D7206B" w:rsidP="00D7206B">
      <w:pPr>
        <w:ind w:left="720" w:hanging="720"/>
        <w:rPr>
          <w:rFonts w:ascii="Times New Roman" w:eastAsia="Times New Roman" w:hAnsi="Times New Roman" w:cs="Times New Roman"/>
          <w:b/>
          <w:bCs/>
          <w:sz w:val="24"/>
          <w:szCs w:val="24"/>
          <w:highlight w:val="yellow"/>
          <w:lang w:val="en-AU"/>
        </w:rPr>
      </w:pPr>
    </w:p>
    <w:p w14:paraId="287A9AE0" w14:textId="77777777" w:rsidR="00D7206B" w:rsidRPr="00A852FC" w:rsidRDefault="00D7206B" w:rsidP="00D7206B">
      <w:pPr>
        <w:ind w:left="720" w:hanging="720"/>
        <w:rPr>
          <w:rFonts w:ascii="Times New Roman" w:eastAsia="Times New Roman" w:hAnsi="Times New Roman" w:cs="Times New Roman"/>
          <w:b/>
          <w:bCs/>
          <w:sz w:val="24"/>
          <w:szCs w:val="24"/>
          <w:lang w:val="en-AU"/>
        </w:rPr>
      </w:pPr>
      <w:r w:rsidRPr="00A852FC">
        <w:rPr>
          <w:rFonts w:ascii="Times New Roman" w:hAnsi="Times New Roman" w:cs="Times New Roman"/>
          <w:b/>
          <w:bCs/>
          <w:noProof/>
          <w:sz w:val="24"/>
          <w:szCs w:val="24"/>
        </w:rPr>
        <w:drawing>
          <wp:inline distT="0" distB="0" distL="0" distR="0" wp14:anchorId="2820FC4A" wp14:editId="147B795A">
            <wp:extent cx="4220870" cy="1862570"/>
            <wp:effectExtent l="0" t="0" r="8255" b="4445"/>
            <wp:docPr id="1098826619" name="Imagen 23" descr="Imagen de la pantalla de un celular de un mensaje en letras neg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0">
                      <a:extLst>
                        <a:ext uri="{28A0092B-C50C-407E-A947-70E740481C1C}">
                          <a14:useLocalDpi xmlns:a14="http://schemas.microsoft.com/office/drawing/2010/main" val="0"/>
                        </a:ext>
                      </a:extLst>
                    </a:blip>
                    <a:stretch>
                      <a:fillRect/>
                    </a:stretch>
                  </pic:blipFill>
                  <pic:spPr>
                    <a:xfrm>
                      <a:off x="0" y="0"/>
                      <a:ext cx="4229072" cy="1866189"/>
                    </a:xfrm>
                    <a:prstGeom prst="rect">
                      <a:avLst/>
                    </a:prstGeom>
                  </pic:spPr>
                </pic:pic>
              </a:graphicData>
            </a:graphic>
          </wp:inline>
        </w:drawing>
      </w:r>
    </w:p>
    <w:p w14:paraId="34282716" w14:textId="77777777" w:rsidR="00280976" w:rsidRPr="00A852FC" w:rsidRDefault="00280976">
      <w:pPr>
        <w:rPr>
          <w:rFonts w:ascii="Times New Roman" w:hAnsi="Times New Roman" w:cs="Times New Roman"/>
          <w:b/>
          <w:bCs/>
          <w:sz w:val="24"/>
          <w:szCs w:val="24"/>
          <w:lang w:val="en-AU"/>
        </w:rPr>
      </w:pPr>
    </w:p>
    <w:p w14:paraId="761E419A" w14:textId="77777777" w:rsidR="00E71DE5" w:rsidRPr="00A852FC" w:rsidRDefault="00E71DE5">
      <w:pPr>
        <w:rPr>
          <w:rFonts w:ascii="Times New Roman" w:hAnsi="Times New Roman" w:cs="Times New Roman"/>
          <w:b/>
          <w:bCs/>
          <w:sz w:val="24"/>
          <w:szCs w:val="24"/>
          <w:lang w:val="en-AU"/>
        </w:rPr>
      </w:pPr>
      <w:r w:rsidRPr="00A852FC">
        <w:rPr>
          <w:rFonts w:ascii="Times New Roman" w:hAnsi="Times New Roman" w:cs="Times New Roman"/>
          <w:b/>
          <w:bCs/>
          <w:sz w:val="24"/>
          <w:szCs w:val="24"/>
          <w:lang w:val="en-AU"/>
        </w:rPr>
        <w:br w:type="page"/>
      </w:r>
    </w:p>
    <w:p w14:paraId="526EF90D" w14:textId="42D59BC9" w:rsidR="00A97157" w:rsidRPr="00A97157" w:rsidRDefault="00E71DE5" w:rsidP="000431CC">
      <w:pPr>
        <w:pStyle w:val="Ttulo1"/>
        <w:spacing w:after="0" w:line="480" w:lineRule="auto"/>
        <w:rPr>
          <w:rFonts w:ascii="Times New Roman" w:eastAsia="Times New Roman" w:hAnsi="Times New Roman" w:cs="Times New Roman"/>
          <w:b/>
          <w:bCs/>
          <w:color w:val="auto"/>
          <w:sz w:val="24"/>
          <w:szCs w:val="24"/>
          <w:lang w:val="en-AU"/>
        </w:rPr>
      </w:pPr>
      <w:bookmarkStart w:id="9" w:name="_Toc170258182"/>
      <w:r w:rsidRPr="0DB04E28">
        <w:rPr>
          <w:rFonts w:ascii="Times New Roman" w:eastAsia="Times New Roman" w:hAnsi="Times New Roman" w:cs="Times New Roman"/>
          <w:b/>
          <w:bCs/>
          <w:color w:val="auto"/>
          <w:sz w:val="24"/>
          <w:szCs w:val="24"/>
          <w:lang w:val="en-AU"/>
        </w:rPr>
        <w:lastRenderedPageBreak/>
        <w:t>Supplemental Figure</w:t>
      </w:r>
      <w:r w:rsidR="0008302C">
        <w:rPr>
          <w:rFonts w:ascii="Times New Roman" w:eastAsia="Times New Roman" w:hAnsi="Times New Roman" w:cs="Times New Roman"/>
          <w:b/>
          <w:bCs/>
          <w:color w:val="auto"/>
          <w:sz w:val="24"/>
          <w:szCs w:val="24"/>
          <w:lang w:val="en-AU"/>
        </w:rPr>
        <w:t xml:space="preserve"> </w:t>
      </w:r>
      <w:r w:rsidR="005B174C">
        <w:rPr>
          <w:rFonts w:ascii="Times New Roman" w:eastAsia="Times New Roman" w:hAnsi="Times New Roman" w:cs="Times New Roman"/>
          <w:b/>
          <w:bCs/>
          <w:color w:val="auto"/>
          <w:sz w:val="24"/>
          <w:szCs w:val="24"/>
          <w:lang w:val="en-AU"/>
        </w:rPr>
        <w:t>4</w:t>
      </w:r>
      <w:r w:rsidRPr="0DB04E28">
        <w:rPr>
          <w:rFonts w:ascii="Times New Roman" w:eastAsia="Times New Roman" w:hAnsi="Times New Roman" w:cs="Times New Roman"/>
          <w:b/>
          <w:bCs/>
          <w:color w:val="auto"/>
          <w:sz w:val="24"/>
          <w:szCs w:val="24"/>
          <w:lang w:val="en-AU"/>
        </w:rPr>
        <w:t>. Risk of bias assessment of included studies</w:t>
      </w:r>
      <w:bookmarkEnd w:id="9"/>
      <w:r w:rsidRPr="0DB04E28">
        <w:rPr>
          <w:rFonts w:ascii="Times New Roman" w:eastAsia="Times New Roman" w:hAnsi="Times New Roman" w:cs="Times New Roman"/>
          <w:b/>
          <w:bCs/>
          <w:color w:val="auto"/>
          <w:sz w:val="24"/>
          <w:szCs w:val="24"/>
          <w:lang w:val="en-AU"/>
        </w:rPr>
        <w:t xml:space="preserve"> </w:t>
      </w:r>
    </w:p>
    <w:p w14:paraId="1B80DE1C" w14:textId="28A45DF3" w:rsidR="00A97157" w:rsidRPr="00A97157" w:rsidRDefault="00845755" w:rsidP="00A97157">
      <w:pPr>
        <w:rPr>
          <w:lang w:val="en-AU"/>
        </w:rPr>
      </w:pPr>
      <w:r>
        <w:rPr>
          <w:noProof/>
        </w:rPr>
        <w:drawing>
          <wp:inline distT="0" distB="0" distL="0" distR="0" wp14:anchorId="44B501F4" wp14:editId="6F18C857">
            <wp:extent cx="3724275" cy="4543425"/>
            <wp:effectExtent l="0" t="0" r="9525" b="9525"/>
            <wp:docPr id="578912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12576" name=""/>
                    <pic:cNvPicPr/>
                  </pic:nvPicPr>
                  <pic:blipFill>
                    <a:blip r:embed="rId11"/>
                    <a:stretch>
                      <a:fillRect/>
                    </a:stretch>
                  </pic:blipFill>
                  <pic:spPr>
                    <a:xfrm>
                      <a:off x="0" y="0"/>
                      <a:ext cx="3724275" cy="4543425"/>
                    </a:xfrm>
                    <a:prstGeom prst="rect">
                      <a:avLst/>
                    </a:prstGeom>
                  </pic:spPr>
                </pic:pic>
              </a:graphicData>
            </a:graphic>
          </wp:inline>
        </w:drawing>
      </w:r>
    </w:p>
    <w:p w14:paraId="61B0957C" w14:textId="3B6EE7F8" w:rsidR="00E71DE5" w:rsidRPr="00020D17" w:rsidRDefault="00E71DE5" w:rsidP="00E71DE5">
      <w:pPr>
        <w:rPr>
          <w:rFonts w:ascii="Times New Roman" w:eastAsia="Times New Roman" w:hAnsi="Times New Roman" w:cs="Times New Roman"/>
          <w:lang w:val="en-AU"/>
        </w:rPr>
      </w:pPr>
    </w:p>
    <w:p w14:paraId="5C630256" w14:textId="17C646AA" w:rsidR="00E71DE5" w:rsidRDefault="00E71DE5" w:rsidP="00E71DE5">
      <w:pPr>
        <w:rPr>
          <w:rFonts w:ascii="Times New Roman" w:eastAsia="Times New Roman" w:hAnsi="Times New Roman" w:cs="Times New Roman"/>
          <w:lang w:val="en-AU"/>
        </w:rPr>
      </w:pPr>
    </w:p>
    <w:p w14:paraId="21FE457B" w14:textId="6E4DC7ED" w:rsidR="00D44D1A" w:rsidRDefault="00D44D1A" w:rsidP="000431CC">
      <w:pPr>
        <w:pStyle w:val="Ttulo1"/>
        <w:spacing w:line="480" w:lineRule="auto"/>
        <w:rPr>
          <w:rFonts w:ascii="Times New Roman" w:hAnsi="Times New Roman" w:cs="Times New Roman"/>
          <w:b/>
          <w:bCs/>
          <w:color w:val="auto"/>
          <w:sz w:val="24"/>
          <w:szCs w:val="24"/>
          <w:lang w:val="en-AU"/>
        </w:rPr>
      </w:pPr>
      <w:bookmarkStart w:id="10" w:name="_Toc170258183"/>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w:t>
      </w:r>
      <w:r w:rsidR="00D366A5">
        <w:rPr>
          <w:rFonts w:ascii="Times New Roman" w:hAnsi="Times New Roman" w:cs="Times New Roman"/>
          <w:b/>
          <w:bCs/>
          <w:color w:val="auto"/>
          <w:sz w:val="24"/>
          <w:szCs w:val="24"/>
          <w:lang w:val="en-AU"/>
        </w:rPr>
        <w:t>F</w:t>
      </w:r>
      <w:r>
        <w:rPr>
          <w:rFonts w:ascii="Times New Roman" w:hAnsi="Times New Roman" w:cs="Times New Roman"/>
          <w:b/>
          <w:bCs/>
          <w:color w:val="auto"/>
          <w:sz w:val="24"/>
          <w:szCs w:val="24"/>
          <w:lang w:val="en-AU"/>
        </w:rPr>
        <w:t>igure</w:t>
      </w:r>
      <w:r w:rsidR="00D366A5">
        <w:rPr>
          <w:rFonts w:ascii="Times New Roman" w:hAnsi="Times New Roman" w:cs="Times New Roman"/>
          <w:b/>
          <w:bCs/>
          <w:color w:val="auto"/>
          <w:sz w:val="24"/>
          <w:szCs w:val="24"/>
          <w:lang w:val="en-AU"/>
        </w:rPr>
        <w:t xml:space="preserve"> </w:t>
      </w:r>
      <w:r w:rsidR="005B174C">
        <w:rPr>
          <w:rFonts w:ascii="Times New Roman" w:hAnsi="Times New Roman" w:cs="Times New Roman"/>
          <w:b/>
          <w:bCs/>
          <w:color w:val="auto"/>
          <w:sz w:val="24"/>
          <w:szCs w:val="24"/>
          <w:lang w:val="en-AU"/>
        </w:rPr>
        <w:t>5</w:t>
      </w:r>
      <w:r w:rsidR="00D366A5">
        <w:rPr>
          <w:rFonts w:ascii="Times New Roman" w:hAnsi="Times New Roman" w:cs="Times New Roman"/>
          <w:b/>
          <w:bCs/>
          <w:color w:val="auto"/>
          <w:sz w:val="24"/>
          <w:szCs w:val="24"/>
          <w:lang w:val="en-AU"/>
        </w:rPr>
        <w:t>.</w:t>
      </w:r>
      <w:r w:rsidR="00D93FF0" w:rsidRPr="00D93FF0">
        <w:rPr>
          <w:lang w:val="en-AU"/>
        </w:rPr>
        <w:t xml:space="preserve"> </w:t>
      </w:r>
      <w:r w:rsidR="00D93FF0" w:rsidRPr="00D93FF0">
        <w:rPr>
          <w:rFonts w:ascii="Times New Roman" w:hAnsi="Times New Roman" w:cs="Times New Roman"/>
          <w:b/>
          <w:bCs/>
          <w:color w:val="auto"/>
          <w:sz w:val="24"/>
          <w:szCs w:val="24"/>
          <w:lang w:val="en-AU"/>
        </w:rPr>
        <w:t>Forest plot Pairwise meta-analysis comparing antibiotic prophylaxis to control for</w:t>
      </w:r>
      <w:r w:rsidR="00D93FF0">
        <w:rPr>
          <w:rFonts w:ascii="Times New Roman" w:hAnsi="Times New Roman" w:cs="Times New Roman"/>
          <w:b/>
          <w:bCs/>
          <w:color w:val="auto"/>
          <w:sz w:val="24"/>
          <w:szCs w:val="24"/>
          <w:lang w:val="en-AU"/>
        </w:rPr>
        <w:t xml:space="preserve"> adverse events</w:t>
      </w:r>
      <w:bookmarkEnd w:id="10"/>
      <w:r w:rsidR="00D93FF0">
        <w:rPr>
          <w:rFonts w:ascii="Times New Roman" w:hAnsi="Times New Roman" w:cs="Times New Roman"/>
          <w:b/>
          <w:bCs/>
          <w:color w:val="auto"/>
          <w:sz w:val="24"/>
          <w:szCs w:val="24"/>
          <w:lang w:val="en-AU"/>
        </w:rPr>
        <w:t xml:space="preserve"> </w:t>
      </w:r>
    </w:p>
    <w:p w14:paraId="7B84DB93" w14:textId="1AA57488" w:rsidR="009444B8" w:rsidRDefault="00B40269" w:rsidP="00B40269">
      <w:pPr>
        <w:rPr>
          <w:lang w:val="en-AU"/>
        </w:rPr>
      </w:pPr>
      <w:r>
        <w:rPr>
          <w:noProof/>
        </w:rPr>
        <w:drawing>
          <wp:inline distT="0" distB="0" distL="0" distR="0" wp14:anchorId="2EABE173" wp14:editId="12F4CA01">
            <wp:extent cx="5612130" cy="2476500"/>
            <wp:effectExtent l="0" t="0" r="7620" b="0"/>
            <wp:docPr id="4971683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476500"/>
                    </a:xfrm>
                    <a:prstGeom prst="rect">
                      <a:avLst/>
                    </a:prstGeom>
                    <a:noFill/>
                    <a:ln>
                      <a:noFill/>
                    </a:ln>
                  </pic:spPr>
                </pic:pic>
              </a:graphicData>
            </a:graphic>
          </wp:inline>
        </w:drawing>
      </w:r>
    </w:p>
    <w:p w14:paraId="587447CB" w14:textId="77777777" w:rsidR="009444B8" w:rsidRDefault="009444B8">
      <w:pPr>
        <w:rPr>
          <w:lang w:val="en-AU"/>
        </w:rPr>
      </w:pPr>
      <w:r>
        <w:rPr>
          <w:lang w:val="en-AU"/>
        </w:rPr>
        <w:br w:type="page"/>
      </w:r>
    </w:p>
    <w:p w14:paraId="2DBBD9F6" w14:textId="77777777" w:rsidR="009444B8" w:rsidRPr="00B40269" w:rsidRDefault="009444B8" w:rsidP="00B40269">
      <w:pPr>
        <w:rPr>
          <w:lang w:val="en-AU"/>
        </w:rPr>
      </w:pPr>
    </w:p>
    <w:p w14:paraId="7538E196" w14:textId="119BECB8" w:rsidR="009444B8" w:rsidRDefault="009444B8" w:rsidP="009444B8">
      <w:pPr>
        <w:pStyle w:val="Ttulo1"/>
        <w:spacing w:line="480" w:lineRule="auto"/>
        <w:rPr>
          <w:rFonts w:ascii="Times New Roman" w:hAnsi="Times New Roman" w:cs="Times New Roman"/>
          <w:b/>
          <w:bCs/>
          <w:color w:val="auto"/>
          <w:sz w:val="24"/>
          <w:szCs w:val="24"/>
          <w:lang w:val="en-AU"/>
        </w:rPr>
      </w:pPr>
      <w:bookmarkStart w:id="11" w:name="_Toc170258184"/>
      <w:r w:rsidRPr="00D44D1A">
        <w:rPr>
          <w:rFonts w:ascii="Times New Roman" w:hAnsi="Times New Roman" w:cs="Times New Roman"/>
          <w:b/>
          <w:bCs/>
          <w:color w:val="auto"/>
          <w:sz w:val="24"/>
          <w:szCs w:val="24"/>
          <w:lang w:val="en-AU"/>
        </w:rPr>
        <w:t>Supplemental</w:t>
      </w:r>
      <w:r>
        <w:rPr>
          <w:rFonts w:ascii="Times New Roman" w:hAnsi="Times New Roman" w:cs="Times New Roman"/>
          <w:b/>
          <w:bCs/>
          <w:color w:val="auto"/>
          <w:sz w:val="24"/>
          <w:szCs w:val="24"/>
          <w:lang w:val="en-AU"/>
        </w:rPr>
        <w:t xml:space="preserve"> Figure </w:t>
      </w:r>
      <w:r w:rsidR="00EA57C7">
        <w:rPr>
          <w:rFonts w:ascii="Times New Roman" w:hAnsi="Times New Roman" w:cs="Times New Roman"/>
          <w:b/>
          <w:bCs/>
          <w:color w:val="auto"/>
          <w:sz w:val="24"/>
          <w:szCs w:val="24"/>
          <w:lang w:val="en-AU"/>
        </w:rPr>
        <w:t>6</w:t>
      </w:r>
      <w:r>
        <w:rPr>
          <w:rFonts w:ascii="Times New Roman" w:hAnsi="Times New Roman" w:cs="Times New Roman"/>
          <w:b/>
          <w:bCs/>
          <w:color w:val="auto"/>
          <w:sz w:val="24"/>
          <w:szCs w:val="24"/>
          <w:lang w:val="en-AU"/>
        </w:rPr>
        <w:t xml:space="preserve">. </w:t>
      </w:r>
      <w:r w:rsidR="00407B59">
        <w:rPr>
          <w:rFonts w:ascii="Times New Roman" w:hAnsi="Times New Roman" w:cs="Times New Roman"/>
          <w:b/>
          <w:bCs/>
          <w:color w:val="auto"/>
          <w:sz w:val="24"/>
          <w:szCs w:val="24"/>
          <w:lang w:val="en-AU"/>
        </w:rPr>
        <w:t xml:space="preserve"> </w:t>
      </w:r>
      <w:r>
        <w:rPr>
          <w:rFonts w:ascii="Times New Roman" w:hAnsi="Times New Roman" w:cs="Times New Roman"/>
          <w:b/>
          <w:bCs/>
          <w:color w:val="auto"/>
          <w:sz w:val="24"/>
          <w:szCs w:val="24"/>
          <w:lang w:val="en-AU"/>
        </w:rPr>
        <w:t>F</w:t>
      </w:r>
      <w:r w:rsidRPr="002A4ECD">
        <w:rPr>
          <w:rFonts w:ascii="Times New Roman" w:hAnsi="Times New Roman" w:cs="Times New Roman"/>
          <w:b/>
          <w:bCs/>
          <w:color w:val="auto"/>
          <w:sz w:val="24"/>
          <w:szCs w:val="24"/>
          <w:lang w:val="en-AU"/>
        </w:rPr>
        <w:t>orest</w:t>
      </w:r>
      <w:r>
        <w:rPr>
          <w:rFonts w:ascii="Times New Roman" w:hAnsi="Times New Roman" w:cs="Times New Roman"/>
          <w:b/>
          <w:bCs/>
          <w:color w:val="auto"/>
          <w:sz w:val="24"/>
          <w:szCs w:val="24"/>
          <w:lang w:val="en-AU"/>
        </w:rPr>
        <w:t xml:space="preserve"> plot</w:t>
      </w:r>
      <w:r w:rsidR="00407B59">
        <w:rPr>
          <w:rFonts w:ascii="Times New Roman" w:hAnsi="Times New Roman" w:cs="Times New Roman"/>
          <w:b/>
          <w:bCs/>
          <w:color w:val="auto"/>
          <w:sz w:val="24"/>
          <w:szCs w:val="24"/>
          <w:lang w:val="en-AU"/>
        </w:rPr>
        <w:t xml:space="preserve"> for sensitivity analysis </w:t>
      </w:r>
      <w:r w:rsidR="009A1370">
        <w:rPr>
          <w:rFonts w:ascii="Times New Roman" w:hAnsi="Times New Roman" w:cs="Times New Roman"/>
          <w:b/>
          <w:bCs/>
          <w:color w:val="auto"/>
          <w:sz w:val="24"/>
          <w:szCs w:val="24"/>
          <w:lang w:val="en-AU"/>
        </w:rPr>
        <w:t xml:space="preserve">of </w:t>
      </w:r>
      <w:r w:rsidR="00407B59">
        <w:rPr>
          <w:rFonts w:ascii="Times New Roman" w:hAnsi="Times New Roman" w:cs="Times New Roman"/>
          <w:b/>
          <w:bCs/>
          <w:color w:val="auto"/>
          <w:sz w:val="24"/>
          <w:szCs w:val="24"/>
          <w:lang w:val="en-AU"/>
        </w:rPr>
        <w:t xml:space="preserve">recurrence </w:t>
      </w:r>
      <w:r w:rsidR="009A1370">
        <w:rPr>
          <w:rFonts w:ascii="Times New Roman" w:hAnsi="Times New Roman" w:cs="Times New Roman"/>
          <w:b/>
          <w:bCs/>
          <w:color w:val="auto"/>
          <w:sz w:val="24"/>
          <w:szCs w:val="24"/>
          <w:lang w:val="en-AU"/>
        </w:rPr>
        <w:t xml:space="preserve">of UTI at </w:t>
      </w:r>
      <w:r w:rsidR="00EA57C7">
        <w:rPr>
          <w:rFonts w:ascii="Times New Roman" w:hAnsi="Times New Roman" w:cs="Times New Roman"/>
          <w:b/>
          <w:bCs/>
          <w:color w:val="auto"/>
          <w:sz w:val="24"/>
          <w:szCs w:val="24"/>
          <w:lang w:val="en-AU"/>
        </w:rPr>
        <w:t>6 months</w:t>
      </w:r>
      <w:r w:rsidR="009A1370">
        <w:rPr>
          <w:rFonts w:ascii="Times New Roman" w:hAnsi="Times New Roman" w:cs="Times New Roman"/>
          <w:b/>
          <w:bCs/>
          <w:color w:val="auto"/>
          <w:sz w:val="24"/>
          <w:szCs w:val="24"/>
          <w:lang w:val="en-AU"/>
        </w:rPr>
        <w:t xml:space="preserve"> </w:t>
      </w:r>
      <w:r w:rsidR="00EA57C7">
        <w:rPr>
          <w:rFonts w:ascii="Times New Roman" w:hAnsi="Times New Roman" w:cs="Times New Roman"/>
          <w:b/>
          <w:bCs/>
          <w:color w:val="auto"/>
          <w:sz w:val="24"/>
          <w:szCs w:val="24"/>
          <w:lang w:val="en-AU"/>
        </w:rPr>
        <w:t>including studies classified as low risk in ‘overall domain’</w:t>
      </w:r>
      <w:bookmarkEnd w:id="11"/>
      <w:r w:rsidR="00EA57C7">
        <w:rPr>
          <w:rFonts w:ascii="Times New Roman" w:hAnsi="Times New Roman" w:cs="Times New Roman"/>
          <w:b/>
          <w:bCs/>
          <w:color w:val="auto"/>
          <w:sz w:val="24"/>
          <w:szCs w:val="24"/>
          <w:lang w:val="en-AU"/>
        </w:rPr>
        <w:t xml:space="preserve"> </w:t>
      </w:r>
      <w:r w:rsidRPr="002A4ECD">
        <w:rPr>
          <w:rFonts w:ascii="Times New Roman" w:hAnsi="Times New Roman" w:cs="Times New Roman"/>
          <w:b/>
          <w:bCs/>
          <w:color w:val="auto"/>
          <w:sz w:val="24"/>
          <w:szCs w:val="24"/>
          <w:lang w:val="en-AU"/>
        </w:rPr>
        <w:t xml:space="preserve"> </w:t>
      </w:r>
    </w:p>
    <w:p w14:paraId="6946E988" w14:textId="607A003D" w:rsidR="00EA57C7" w:rsidRPr="00EA57C7" w:rsidRDefault="00EA57C7" w:rsidP="00EA57C7">
      <w:pPr>
        <w:rPr>
          <w:lang w:val="en-AU"/>
        </w:rPr>
      </w:pPr>
      <w:r>
        <w:rPr>
          <w:rFonts w:ascii="Times New Roman" w:eastAsia="Times New Roman" w:hAnsi="Times New Roman" w:cs="Times New Roman"/>
          <w:b/>
          <w:bCs/>
          <w:noProof/>
          <w:kern w:val="36"/>
          <w:sz w:val="48"/>
          <w:szCs w:val="48"/>
          <w:lang w:eastAsia="es-CO"/>
          <w14:ligatures w14:val="none"/>
        </w:rPr>
        <w:drawing>
          <wp:inline distT="0" distB="0" distL="0" distR="0" wp14:anchorId="43680B56" wp14:editId="37F69B6A">
            <wp:extent cx="5323783" cy="1981200"/>
            <wp:effectExtent l="0" t="0" r="0" b="0"/>
            <wp:docPr id="2126648980"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48980" name="Imagen 3" descr="Diagrama&#10;&#10;Descripción generada automáticamente con confianza m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16" t="31016" r="17870" b="28752"/>
                    <a:stretch/>
                  </pic:blipFill>
                  <pic:spPr bwMode="auto">
                    <a:xfrm>
                      <a:off x="0" y="0"/>
                      <a:ext cx="5331764" cy="1984170"/>
                    </a:xfrm>
                    <a:prstGeom prst="rect">
                      <a:avLst/>
                    </a:prstGeom>
                    <a:noFill/>
                    <a:ln>
                      <a:noFill/>
                    </a:ln>
                    <a:extLst>
                      <a:ext uri="{53640926-AAD7-44D8-BBD7-CCE9431645EC}">
                        <a14:shadowObscured xmlns:a14="http://schemas.microsoft.com/office/drawing/2010/main"/>
                      </a:ext>
                    </a:extLst>
                  </pic:spPr>
                </pic:pic>
              </a:graphicData>
            </a:graphic>
          </wp:inline>
        </w:drawing>
      </w:r>
    </w:p>
    <w:p w14:paraId="514B6AC1" w14:textId="77777777" w:rsidR="00EA57C7" w:rsidRDefault="00EA57C7" w:rsidP="00EA57C7">
      <w:pPr>
        <w:pStyle w:val="Ttulo1"/>
        <w:spacing w:line="480" w:lineRule="auto"/>
        <w:rPr>
          <w:rFonts w:ascii="Times New Roman" w:hAnsi="Times New Roman" w:cs="Times New Roman"/>
          <w:b/>
          <w:bCs/>
          <w:color w:val="auto"/>
          <w:sz w:val="24"/>
          <w:szCs w:val="24"/>
          <w:lang w:val="en-AU"/>
        </w:rPr>
      </w:pPr>
      <w:bookmarkStart w:id="12" w:name="_Toc170258185"/>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7.  F</w:t>
      </w:r>
      <w:r w:rsidRPr="002A4ECD">
        <w:rPr>
          <w:rFonts w:ascii="Times New Roman" w:hAnsi="Times New Roman" w:cs="Times New Roman"/>
          <w:b/>
          <w:bCs/>
          <w:color w:val="auto"/>
          <w:sz w:val="24"/>
          <w:szCs w:val="24"/>
          <w:lang w:val="en-AU"/>
        </w:rPr>
        <w:t>orest</w:t>
      </w:r>
      <w:r>
        <w:rPr>
          <w:rFonts w:ascii="Times New Roman" w:hAnsi="Times New Roman" w:cs="Times New Roman"/>
          <w:b/>
          <w:bCs/>
          <w:color w:val="auto"/>
          <w:sz w:val="24"/>
          <w:szCs w:val="24"/>
          <w:lang w:val="en-AU"/>
        </w:rPr>
        <w:t xml:space="preserve"> plot for sensitivity analysis of recurrence of UTI at 12 months including studies classified as low risk in ‘overall domain’</w:t>
      </w:r>
      <w:bookmarkEnd w:id="12"/>
    </w:p>
    <w:p w14:paraId="1E44A05A" w14:textId="42701F99" w:rsidR="00EA57C7" w:rsidRDefault="00EA57C7" w:rsidP="00EA57C7">
      <w:pPr>
        <w:rPr>
          <w:rFonts w:ascii="Times New Roman" w:hAnsi="Times New Roman" w:cs="Times New Roman"/>
          <w:b/>
          <w:bCs/>
          <w:sz w:val="24"/>
          <w:szCs w:val="24"/>
          <w:lang w:val="en-AU"/>
        </w:rPr>
      </w:pPr>
      <w:r>
        <w:rPr>
          <w:rFonts w:ascii="Times New Roman" w:hAnsi="Times New Roman" w:cs="Times New Roman"/>
          <w:b/>
          <w:bCs/>
          <w:sz w:val="24"/>
          <w:szCs w:val="24"/>
          <w:lang w:val="en-AU"/>
        </w:rPr>
        <w:t xml:space="preserve"> </w:t>
      </w:r>
      <w:r w:rsidRPr="002A4ECD">
        <w:rPr>
          <w:rFonts w:ascii="Times New Roman" w:hAnsi="Times New Roman" w:cs="Times New Roman"/>
          <w:b/>
          <w:bCs/>
          <w:sz w:val="24"/>
          <w:szCs w:val="24"/>
          <w:lang w:val="en-AU"/>
        </w:rPr>
        <w:t xml:space="preserve"> </w:t>
      </w:r>
      <w:r>
        <w:rPr>
          <w:rFonts w:ascii="Times New Roman" w:hAnsi="Times New Roman" w:cs="Times New Roman"/>
          <w:b/>
          <w:bCs/>
          <w:noProof/>
          <w:sz w:val="24"/>
          <w:szCs w:val="24"/>
          <w:lang w:val="en-AU"/>
        </w:rPr>
        <w:drawing>
          <wp:inline distT="0" distB="0" distL="0" distR="0" wp14:anchorId="550D504F" wp14:editId="7647D77B">
            <wp:extent cx="5907820" cy="2212200"/>
            <wp:effectExtent l="0" t="0" r="0" b="0"/>
            <wp:docPr id="1727081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606" cy="2214366"/>
                    </a:xfrm>
                    <a:prstGeom prst="rect">
                      <a:avLst/>
                    </a:prstGeom>
                    <a:noFill/>
                  </pic:spPr>
                </pic:pic>
              </a:graphicData>
            </a:graphic>
          </wp:inline>
        </w:drawing>
      </w:r>
    </w:p>
    <w:p w14:paraId="6C7B9234" w14:textId="77777777" w:rsidR="00801177" w:rsidRDefault="00801177" w:rsidP="00801177">
      <w:pPr>
        <w:pStyle w:val="Ttulo1"/>
        <w:spacing w:line="480" w:lineRule="auto"/>
        <w:rPr>
          <w:rFonts w:ascii="Times New Roman" w:hAnsi="Times New Roman" w:cs="Times New Roman"/>
          <w:b/>
          <w:bCs/>
          <w:color w:val="auto"/>
          <w:sz w:val="24"/>
          <w:szCs w:val="24"/>
          <w:lang w:val="en-AU"/>
        </w:rPr>
      </w:pPr>
      <w:bookmarkStart w:id="13" w:name="_Toc170258186"/>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8. </w:t>
      </w:r>
      <w:r w:rsidRPr="00801177">
        <w:rPr>
          <w:rFonts w:ascii="Times New Roman" w:hAnsi="Times New Roman" w:cs="Times New Roman"/>
          <w:b/>
          <w:bCs/>
          <w:color w:val="auto"/>
          <w:sz w:val="24"/>
          <w:szCs w:val="24"/>
          <w:lang w:val="en-AU"/>
        </w:rPr>
        <w:t>Pairwise subgroup meta-analyses for incidence of UTI at 6 months. Subgroup younger than 2 years</w:t>
      </w:r>
      <w:bookmarkEnd w:id="13"/>
    </w:p>
    <w:p w14:paraId="77B52055" w14:textId="4DF626E2" w:rsidR="00552CB8" w:rsidRDefault="00C408BC" w:rsidP="00C408BC">
      <w:pPr>
        <w:rPr>
          <w:lang w:val="en-AU"/>
        </w:rPr>
      </w:pPr>
      <w:r>
        <w:rPr>
          <w:noProof/>
        </w:rPr>
        <w:drawing>
          <wp:inline distT="0" distB="0" distL="0" distR="0" wp14:anchorId="7A6212E8" wp14:editId="525427C5">
            <wp:extent cx="6035255" cy="2790907"/>
            <wp:effectExtent l="0" t="0" r="3810" b="0"/>
            <wp:docPr id="8715614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3191" cy="2799201"/>
                    </a:xfrm>
                    <a:prstGeom prst="rect">
                      <a:avLst/>
                    </a:prstGeom>
                    <a:noFill/>
                    <a:ln>
                      <a:noFill/>
                    </a:ln>
                  </pic:spPr>
                </pic:pic>
              </a:graphicData>
            </a:graphic>
          </wp:inline>
        </w:drawing>
      </w:r>
    </w:p>
    <w:p w14:paraId="773E8783" w14:textId="77777777" w:rsidR="00552CB8" w:rsidRDefault="00552CB8">
      <w:pPr>
        <w:rPr>
          <w:lang w:val="en-AU"/>
        </w:rPr>
      </w:pPr>
      <w:r>
        <w:rPr>
          <w:lang w:val="en-AU"/>
        </w:rPr>
        <w:br w:type="page"/>
      </w:r>
    </w:p>
    <w:p w14:paraId="43C093E2" w14:textId="77777777" w:rsidR="00C408BC" w:rsidRPr="00C408BC" w:rsidRDefault="00C408BC" w:rsidP="00C408BC">
      <w:pPr>
        <w:rPr>
          <w:lang w:val="en-AU"/>
        </w:rPr>
      </w:pPr>
    </w:p>
    <w:p w14:paraId="63155B8A" w14:textId="570721F8" w:rsidR="007624B3" w:rsidRDefault="007624B3" w:rsidP="007624B3">
      <w:pPr>
        <w:pStyle w:val="Ttulo1"/>
        <w:spacing w:line="480" w:lineRule="auto"/>
        <w:rPr>
          <w:rFonts w:ascii="Times New Roman" w:hAnsi="Times New Roman" w:cs="Times New Roman"/>
          <w:b/>
          <w:bCs/>
          <w:color w:val="auto"/>
          <w:sz w:val="24"/>
          <w:szCs w:val="24"/>
          <w:lang w:val="en-AU"/>
        </w:rPr>
      </w:pPr>
      <w:bookmarkStart w:id="14" w:name="_Toc170258187"/>
      <w:r w:rsidRPr="00D44D1A">
        <w:rPr>
          <w:rFonts w:ascii="Times New Roman" w:hAnsi="Times New Roman" w:cs="Times New Roman"/>
          <w:b/>
          <w:bCs/>
          <w:color w:val="auto"/>
          <w:sz w:val="24"/>
          <w:szCs w:val="24"/>
          <w:lang w:val="en-AU"/>
        </w:rPr>
        <w:t>Supplemental</w:t>
      </w:r>
      <w:r>
        <w:rPr>
          <w:rFonts w:ascii="Times New Roman" w:hAnsi="Times New Roman" w:cs="Times New Roman"/>
          <w:b/>
          <w:bCs/>
          <w:color w:val="auto"/>
          <w:sz w:val="24"/>
          <w:szCs w:val="24"/>
          <w:lang w:val="en-AU"/>
        </w:rPr>
        <w:t xml:space="preserve"> Figure 9. </w:t>
      </w:r>
      <w:r w:rsidRPr="00801177">
        <w:rPr>
          <w:rFonts w:ascii="Times New Roman" w:hAnsi="Times New Roman" w:cs="Times New Roman"/>
          <w:b/>
          <w:bCs/>
          <w:color w:val="auto"/>
          <w:sz w:val="24"/>
          <w:szCs w:val="24"/>
          <w:lang w:val="en-AU"/>
        </w:rPr>
        <w:t>Pairwise subgroup meta-analyses for incidence of UTI at 6 months.</w:t>
      </w:r>
      <w:r w:rsidRPr="00801177">
        <w:rPr>
          <w:lang w:val="en-AU"/>
        </w:rPr>
        <w:t xml:space="preserve"> </w:t>
      </w:r>
      <w:r w:rsidRPr="00801177">
        <w:rPr>
          <w:rFonts w:ascii="Times New Roman" w:hAnsi="Times New Roman" w:cs="Times New Roman"/>
          <w:b/>
          <w:bCs/>
          <w:color w:val="auto"/>
          <w:sz w:val="24"/>
          <w:szCs w:val="24"/>
          <w:lang w:val="en-AU"/>
        </w:rPr>
        <w:t>Subgroup VUR</w:t>
      </w:r>
      <w:bookmarkEnd w:id="14"/>
    </w:p>
    <w:p w14:paraId="5054DFAA" w14:textId="03150AEA" w:rsidR="007624B3" w:rsidRPr="007624B3" w:rsidRDefault="00552CB8" w:rsidP="007624B3">
      <w:pPr>
        <w:rPr>
          <w:lang w:val="en-AU"/>
        </w:rPr>
      </w:pPr>
      <w:r>
        <w:rPr>
          <w:noProof/>
        </w:rPr>
        <w:drawing>
          <wp:inline distT="0" distB="0" distL="0" distR="0" wp14:anchorId="6A5BB417" wp14:editId="6AD1D103">
            <wp:extent cx="5359180" cy="2223460"/>
            <wp:effectExtent l="0" t="0" r="0" b="5715"/>
            <wp:docPr id="1452866381"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66381" name="Imagen 3"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854" cy="2224984"/>
                    </a:xfrm>
                    <a:prstGeom prst="rect">
                      <a:avLst/>
                    </a:prstGeom>
                    <a:noFill/>
                    <a:ln>
                      <a:noFill/>
                    </a:ln>
                  </pic:spPr>
                </pic:pic>
              </a:graphicData>
            </a:graphic>
          </wp:inline>
        </w:drawing>
      </w:r>
    </w:p>
    <w:p w14:paraId="3D4DB8A6" w14:textId="1E802D23" w:rsidR="00801177" w:rsidRDefault="00801177" w:rsidP="00801177">
      <w:pPr>
        <w:pStyle w:val="Ttulo1"/>
        <w:spacing w:line="480" w:lineRule="auto"/>
        <w:rPr>
          <w:rFonts w:ascii="Times New Roman" w:hAnsi="Times New Roman" w:cs="Times New Roman"/>
          <w:b/>
          <w:bCs/>
          <w:color w:val="auto"/>
          <w:sz w:val="24"/>
          <w:szCs w:val="24"/>
          <w:lang w:val="en-AU"/>
        </w:rPr>
      </w:pPr>
      <w:bookmarkStart w:id="15" w:name="_Toc170258188"/>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w:t>
      </w:r>
      <w:r w:rsidR="00BF4D1F">
        <w:rPr>
          <w:rFonts w:ascii="Times New Roman" w:hAnsi="Times New Roman" w:cs="Times New Roman"/>
          <w:b/>
          <w:bCs/>
          <w:color w:val="auto"/>
          <w:sz w:val="24"/>
          <w:szCs w:val="24"/>
          <w:lang w:val="en-AU"/>
        </w:rPr>
        <w:t>10</w:t>
      </w:r>
      <w:r>
        <w:rPr>
          <w:rFonts w:ascii="Times New Roman" w:hAnsi="Times New Roman" w:cs="Times New Roman"/>
          <w:b/>
          <w:bCs/>
          <w:color w:val="auto"/>
          <w:sz w:val="24"/>
          <w:szCs w:val="24"/>
          <w:lang w:val="en-AU"/>
        </w:rPr>
        <w:t xml:space="preserve">. </w:t>
      </w:r>
      <w:r w:rsidRPr="00801177">
        <w:rPr>
          <w:rFonts w:ascii="Times New Roman" w:hAnsi="Times New Roman" w:cs="Times New Roman"/>
          <w:b/>
          <w:bCs/>
          <w:color w:val="auto"/>
          <w:sz w:val="24"/>
          <w:szCs w:val="24"/>
          <w:lang w:val="en-AU"/>
        </w:rPr>
        <w:t>Pairwise subgroup meta-analyses for incidence of UTI at 6 months.</w:t>
      </w:r>
      <w:r w:rsidRPr="00801177">
        <w:rPr>
          <w:lang w:val="en-AU"/>
        </w:rPr>
        <w:t xml:space="preserve"> </w:t>
      </w:r>
      <w:r w:rsidRPr="00801177">
        <w:rPr>
          <w:rFonts w:ascii="Times New Roman" w:hAnsi="Times New Roman" w:cs="Times New Roman"/>
          <w:b/>
          <w:bCs/>
          <w:color w:val="auto"/>
          <w:sz w:val="24"/>
          <w:szCs w:val="24"/>
          <w:lang w:val="en-AU"/>
        </w:rPr>
        <w:t>Subgroup VUR in younger than 2 years</w:t>
      </w:r>
      <w:bookmarkEnd w:id="15"/>
    </w:p>
    <w:p w14:paraId="7F033DE6" w14:textId="1B4D2235" w:rsidR="00B639CE" w:rsidRPr="00B639CE" w:rsidRDefault="00B639CE" w:rsidP="00B639CE">
      <w:pPr>
        <w:rPr>
          <w:lang w:val="en-AU"/>
        </w:rPr>
      </w:pPr>
      <w:r>
        <w:rPr>
          <w:noProof/>
        </w:rPr>
        <w:drawing>
          <wp:inline distT="0" distB="0" distL="0" distR="0" wp14:anchorId="2CDFFE97" wp14:editId="1AAE344F">
            <wp:extent cx="5335326" cy="2355887"/>
            <wp:effectExtent l="0" t="0" r="0" b="6350"/>
            <wp:docPr id="794426332" name="Imagen 4" descr="Imagen de la pantalla de un celular de un mensaje en letras neg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26332" name="Imagen 4" descr="Imagen de la pantalla de un celular de un mensaje en letras negras&#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399" cy="2361218"/>
                    </a:xfrm>
                    <a:prstGeom prst="rect">
                      <a:avLst/>
                    </a:prstGeom>
                    <a:noFill/>
                    <a:ln>
                      <a:noFill/>
                    </a:ln>
                  </pic:spPr>
                </pic:pic>
              </a:graphicData>
            </a:graphic>
          </wp:inline>
        </w:drawing>
      </w:r>
    </w:p>
    <w:p w14:paraId="1F50C075" w14:textId="449A635B" w:rsidR="00801177" w:rsidRDefault="00801177" w:rsidP="00801177">
      <w:pPr>
        <w:pStyle w:val="Ttulo1"/>
        <w:spacing w:line="480" w:lineRule="auto"/>
        <w:rPr>
          <w:rFonts w:ascii="Times New Roman" w:hAnsi="Times New Roman" w:cs="Times New Roman"/>
          <w:b/>
          <w:bCs/>
          <w:color w:val="auto"/>
          <w:sz w:val="24"/>
          <w:szCs w:val="24"/>
          <w:lang w:val="en-AU"/>
        </w:rPr>
      </w:pPr>
      <w:bookmarkStart w:id="16" w:name="_Toc170258189"/>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w:t>
      </w:r>
      <w:r w:rsidR="00597BAF">
        <w:rPr>
          <w:rFonts w:ascii="Times New Roman" w:hAnsi="Times New Roman" w:cs="Times New Roman"/>
          <w:b/>
          <w:bCs/>
          <w:color w:val="auto"/>
          <w:sz w:val="24"/>
          <w:szCs w:val="24"/>
          <w:lang w:val="en-AU"/>
        </w:rPr>
        <w:t>1</w:t>
      </w:r>
      <w:r w:rsidR="00BF4D1F">
        <w:rPr>
          <w:rFonts w:ascii="Times New Roman" w:hAnsi="Times New Roman" w:cs="Times New Roman"/>
          <w:b/>
          <w:bCs/>
          <w:color w:val="auto"/>
          <w:sz w:val="24"/>
          <w:szCs w:val="24"/>
          <w:lang w:val="en-AU"/>
        </w:rPr>
        <w:t>1</w:t>
      </w:r>
      <w:r>
        <w:rPr>
          <w:rFonts w:ascii="Times New Roman" w:hAnsi="Times New Roman" w:cs="Times New Roman"/>
          <w:b/>
          <w:bCs/>
          <w:color w:val="auto"/>
          <w:sz w:val="24"/>
          <w:szCs w:val="24"/>
          <w:lang w:val="en-AU"/>
        </w:rPr>
        <w:t xml:space="preserve">. </w:t>
      </w:r>
      <w:r w:rsidRPr="00801177">
        <w:rPr>
          <w:rFonts w:ascii="Times New Roman" w:hAnsi="Times New Roman" w:cs="Times New Roman"/>
          <w:b/>
          <w:bCs/>
          <w:color w:val="auto"/>
          <w:sz w:val="24"/>
          <w:szCs w:val="24"/>
          <w:lang w:val="en-AU"/>
        </w:rPr>
        <w:t xml:space="preserve">Pairwise subgroup meta-analyses for incidence of UTI at 6 months. </w:t>
      </w:r>
      <w:r w:rsidR="00597BAF" w:rsidRPr="00597BAF">
        <w:rPr>
          <w:rFonts w:ascii="Times New Roman" w:hAnsi="Times New Roman" w:cs="Times New Roman"/>
          <w:b/>
          <w:bCs/>
          <w:color w:val="auto"/>
          <w:sz w:val="24"/>
          <w:szCs w:val="24"/>
          <w:lang w:val="en-AU"/>
        </w:rPr>
        <w:t>Subgroups Recurrent UTI</w:t>
      </w:r>
      <w:bookmarkEnd w:id="16"/>
    </w:p>
    <w:p w14:paraId="7408F5FB" w14:textId="07924515" w:rsidR="00B639CE" w:rsidRPr="00B639CE" w:rsidRDefault="00B639CE" w:rsidP="00B639CE">
      <w:pPr>
        <w:rPr>
          <w:lang w:val="en-AU"/>
        </w:rPr>
      </w:pPr>
      <w:r>
        <w:rPr>
          <w:noProof/>
        </w:rPr>
        <w:drawing>
          <wp:inline distT="0" distB="0" distL="0" distR="0" wp14:anchorId="7934D2F4" wp14:editId="11228C8B">
            <wp:extent cx="5454595" cy="2180811"/>
            <wp:effectExtent l="0" t="0" r="0" b="0"/>
            <wp:docPr id="1176014046" name="Imagen 5"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14046" name="Imagen 5" descr="Imagen de la pantalla de un celular con letras&#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678" cy="2187241"/>
                    </a:xfrm>
                    <a:prstGeom prst="rect">
                      <a:avLst/>
                    </a:prstGeom>
                    <a:noFill/>
                    <a:ln>
                      <a:noFill/>
                    </a:ln>
                  </pic:spPr>
                </pic:pic>
              </a:graphicData>
            </a:graphic>
          </wp:inline>
        </w:drawing>
      </w:r>
    </w:p>
    <w:p w14:paraId="36E61208" w14:textId="53DF6F63" w:rsidR="007624B3" w:rsidRDefault="007624B3" w:rsidP="007624B3">
      <w:pPr>
        <w:pStyle w:val="Ttulo1"/>
        <w:spacing w:line="480" w:lineRule="auto"/>
        <w:rPr>
          <w:rFonts w:ascii="Times New Roman" w:hAnsi="Times New Roman" w:cs="Times New Roman"/>
          <w:b/>
          <w:bCs/>
          <w:color w:val="auto"/>
          <w:sz w:val="24"/>
          <w:szCs w:val="24"/>
          <w:lang w:val="en-AU"/>
        </w:rPr>
      </w:pPr>
      <w:bookmarkStart w:id="17" w:name="_Toc170258190"/>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w:t>
      </w:r>
      <w:r w:rsidR="00BF4D1F">
        <w:rPr>
          <w:rFonts w:ascii="Times New Roman" w:hAnsi="Times New Roman" w:cs="Times New Roman"/>
          <w:b/>
          <w:bCs/>
          <w:color w:val="auto"/>
          <w:sz w:val="24"/>
          <w:szCs w:val="24"/>
          <w:lang w:val="en-AU"/>
        </w:rPr>
        <w:t>12</w:t>
      </w:r>
      <w:r>
        <w:rPr>
          <w:rFonts w:ascii="Times New Roman" w:hAnsi="Times New Roman" w:cs="Times New Roman"/>
          <w:b/>
          <w:bCs/>
          <w:color w:val="auto"/>
          <w:sz w:val="24"/>
          <w:szCs w:val="24"/>
          <w:lang w:val="en-AU"/>
        </w:rPr>
        <w:t xml:space="preserve">. </w:t>
      </w:r>
      <w:r w:rsidRPr="00801177">
        <w:rPr>
          <w:rFonts w:ascii="Times New Roman" w:hAnsi="Times New Roman" w:cs="Times New Roman"/>
          <w:b/>
          <w:bCs/>
          <w:color w:val="auto"/>
          <w:sz w:val="24"/>
          <w:szCs w:val="24"/>
          <w:lang w:val="en-AU"/>
        </w:rPr>
        <w:t xml:space="preserve">Pairwise subgroup meta-analyses for incidence of UTI at </w:t>
      </w:r>
      <w:r w:rsidR="006D4B9A">
        <w:rPr>
          <w:rFonts w:ascii="Times New Roman" w:hAnsi="Times New Roman" w:cs="Times New Roman"/>
          <w:b/>
          <w:bCs/>
          <w:color w:val="auto"/>
          <w:sz w:val="24"/>
          <w:szCs w:val="24"/>
          <w:lang w:val="en-AU"/>
        </w:rPr>
        <w:t>12</w:t>
      </w:r>
      <w:r w:rsidRPr="00801177">
        <w:rPr>
          <w:rFonts w:ascii="Times New Roman" w:hAnsi="Times New Roman" w:cs="Times New Roman"/>
          <w:b/>
          <w:bCs/>
          <w:color w:val="auto"/>
          <w:sz w:val="24"/>
          <w:szCs w:val="24"/>
          <w:lang w:val="en-AU"/>
        </w:rPr>
        <w:t xml:space="preserve"> months. Subgroup younger than 2 years</w:t>
      </w:r>
      <w:bookmarkEnd w:id="17"/>
    </w:p>
    <w:p w14:paraId="6394A973" w14:textId="36224172" w:rsidR="002036F5" w:rsidRPr="002036F5" w:rsidRDefault="002036F5" w:rsidP="002036F5">
      <w:pPr>
        <w:rPr>
          <w:lang w:val="en-AU"/>
        </w:rPr>
      </w:pPr>
      <w:r>
        <w:rPr>
          <w:noProof/>
        </w:rPr>
        <w:drawing>
          <wp:inline distT="0" distB="0" distL="0" distR="0" wp14:anchorId="6FB5C988" wp14:editId="52E1444D">
            <wp:extent cx="5446644" cy="2405041"/>
            <wp:effectExtent l="0" t="0" r="1905" b="0"/>
            <wp:docPr id="792402928" name="Imagen 6"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02928" name="Imagen 6" descr="Imagen de la pantalla de un celular con letras&#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3462" cy="2408051"/>
                    </a:xfrm>
                    <a:prstGeom prst="rect">
                      <a:avLst/>
                    </a:prstGeom>
                    <a:noFill/>
                    <a:ln>
                      <a:noFill/>
                    </a:ln>
                  </pic:spPr>
                </pic:pic>
              </a:graphicData>
            </a:graphic>
          </wp:inline>
        </w:drawing>
      </w:r>
    </w:p>
    <w:p w14:paraId="334E8CA2" w14:textId="3FCADD96" w:rsidR="007624B3" w:rsidRDefault="007624B3" w:rsidP="007624B3">
      <w:pPr>
        <w:pStyle w:val="Ttulo1"/>
        <w:spacing w:line="480" w:lineRule="auto"/>
        <w:rPr>
          <w:rFonts w:ascii="Times New Roman" w:hAnsi="Times New Roman" w:cs="Times New Roman"/>
          <w:b/>
          <w:bCs/>
          <w:color w:val="auto"/>
          <w:sz w:val="24"/>
          <w:szCs w:val="24"/>
          <w:lang w:val="en-AU"/>
        </w:rPr>
      </w:pPr>
      <w:bookmarkStart w:id="18" w:name="_Toc170258191"/>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w:t>
      </w:r>
      <w:r w:rsidR="00BF4D1F">
        <w:rPr>
          <w:rFonts w:ascii="Times New Roman" w:hAnsi="Times New Roman" w:cs="Times New Roman"/>
          <w:b/>
          <w:bCs/>
          <w:color w:val="auto"/>
          <w:sz w:val="24"/>
          <w:szCs w:val="24"/>
          <w:lang w:val="en-AU"/>
        </w:rPr>
        <w:t>13</w:t>
      </w:r>
      <w:r>
        <w:rPr>
          <w:rFonts w:ascii="Times New Roman" w:hAnsi="Times New Roman" w:cs="Times New Roman"/>
          <w:b/>
          <w:bCs/>
          <w:color w:val="auto"/>
          <w:sz w:val="24"/>
          <w:szCs w:val="24"/>
          <w:lang w:val="en-AU"/>
        </w:rPr>
        <w:t xml:space="preserve">. </w:t>
      </w:r>
      <w:r w:rsidRPr="00801177">
        <w:rPr>
          <w:rFonts w:ascii="Times New Roman" w:hAnsi="Times New Roman" w:cs="Times New Roman"/>
          <w:b/>
          <w:bCs/>
          <w:color w:val="auto"/>
          <w:sz w:val="24"/>
          <w:szCs w:val="24"/>
          <w:lang w:val="en-AU"/>
        </w:rPr>
        <w:t xml:space="preserve">Pairwise subgroup meta-analyses for incidence of UTI at </w:t>
      </w:r>
      <w:r w:rsidR="006D4B9A">
        <w:rPr>
          <w:rFonts w:ascii="Times New Roman" w:hAnsi="Times New Roman" w:cs="Times New Roman"/>
          <w:b/>
          <w:bCs/>
          <w:color w:val="auto"/>
          <w:sz w:val="24"/>
          <w:szCs w:val="24"/>
          <w:lang w:val="en-AU"/>
        </w:rPr>
        <w:t>12</w:t>
      </w:r>
      <w:r w:rsidRPr="00801177">
        <w:rPr>
          <w:rFonts w:ascii="Times New Roman" w:hAnsi="Times New Roman" w:cs="Times New Roman"/>
          <w:b/>
          <w:bCs/>
          <w:color w:val="auto"/>
          <w:sz w:val="24"/>
          <w:szCs w:val="24"/>
          <w:lang w:val="en-AU"/>
        </w:rPr>
        <w:t xml:space="preserve"> months.</w:t>
      </w:r>
      <w:r w:rsidRPr="00801177">
        <w:rPr>
          <w:lang w:val="en-AU"/>
        </w:rPr>
        <w:t xml:space="preserve"> </w:t>
      </w:r>
      <w:r w:rsidRPr="00801177">
        <w:rPr>
          <w:rFonts w:ascii="Times New Roman" w:hAnsi="Times New Roman" w:cs="Times New Roman"/>
          <w:b/>
          <w:bCs/>
          <w:color w:val="auto"/>
          <w:sz w:val="24"/>
          <w:szCs w:val="24"/>
          <w:lang w:val="en-AU"/>
        </w:rPr>
        <w:t>Subgroup VUR</w:t>
      </w:r>
      <w:bookmarkEnd w:id="18"/>
    </w:p>
    <w:p w14:paraId="30C95C6E" w14:textId="0E3A78F0" w:rsidR="008E1886" w:rsidRPr="008E1886" w:rsidRDefault="008E1886" w:rsidP="008E1886">
      <w:pPr>
        <w:rPr>
          <w:lang w:val="en-AU"/>
        </w:rPr>
      </w:pPr>
      <w:r>
        <w:rPr>
          <w:noProof/>
        </w:rPr>
        <w:drawing>
          <wp:inline distT="0" distB="0" distL="0" distR="0" wp14:anchorId="7BBFCD02" wp14:editId="07D8A73F">
            <wp:extent cx="5303520" cy="2341843"/>
            <wp:effectExtent l="0" t="0" r="0" b="1905"/>
            <wp:docPr id="469230804" name="Imagen 7"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0804" name="Imagen 7" descr="Una captura de pantalla de un celular&#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2785" cy="2345934"/>
                    </a:xfrm>
                    <a:prstGeom prst="rect">
                      <a:avLst/>
                    </a:prstGeom>
                    <a:noFill/>
                    <a:ln>
                      <a:noFill/>
                    </a:ln>
                  </pic:spPr>
                </pic:pic>
              </a:graphicData>
            </a:graphic>
          </wp:inline>
        </w:drawing>
      </w:r>
    </w:p>
    <w:p w14:paraId="6775E084" w14:textId="77777777" w:rsidR="007624B3" w:rsidRPr="007624B3" w:rsidRDefault="007624B3" w:rsidP="007624B3">
      <w:pPr>
        <w:rPr>
          <w:lang w:val="en-AU"/>
        </w:rPr>
      </w:pPr>
    </w:p>
    <w:p w14:paraId="3033149A" w14:textId="7F7EDB69" w:rsidR="007624B3" w:rsidRDefault="007624B3" w:rsidP="007624B3">
      <w:pPr>
        <w:pStyle w:val="Ttulo1"/>
        <w:spacing w:line="480" w:lineRule="auto"/>
        <w:rPr>
          <w:rFonts w:ascii="Times New Roman" w:hAnsi="Times New Roman" w:cs="Times New Roman"/>
          <w:b/>
          <w:bCs/>
          <w:color w:val="auto"/>
          <w:sz w:val="24"/>
          <w:szCs w:val="24"/>
          <w:lang w:val="en-AU"/>
        </w:rPr>
      </w:pPr>
      <w:bookmarkStart w:id="19" w:name="_Toc170258192"/>
      <w:r w:rsidRPr="00D44D1A">
        <w:rPr>
          <w:rFonts w:ascii="Times New Roman" w:hAnsi="Times New Roman" w:cs="Times New Roman"/>
          <w:b/>
          <w:bCs/>
          <w:color w:val="auto"/>
          <w:sz w:val="24"/>
          <w:szCs w:val="24"/>
          <w:lang w:val="en-AU"/>
        </w:rPr>
        <w:lastRenderedPageBreak/>
        <w:t>Supplemental</w:t>
      </w:r>
      <w:r>
        <w:rPr>
          <w:rFonts w:ascii="Times New Roman" w:hAnsi="Times New Roman" w:cs="Times New Roman"/>
          <w:b/>
          <w:bCs/>
          <w:color w:val="auto"/>
          <w:sz w:val="24"/>
          <w:szCs w:val="24"/>
          <w:lang w:val="en-AU"/>
        </w:rPr>
        <w:t xml:space="preserve"> Figure </w:t>
      </w:r>
      <w:r w:rsidR="00BF4D1F">
        <w:rPr>
          <w:rFonts w:ascii="Times New Roman" w:hAnsi="Times New Roman" w:cs="Times New Roman"/>
          <w:b/>
          <w:bCs/>
          <w:color w:val="auto"/>
          <w:sz w:val="24"/>
          <w:szCs w:val="24"/>
          <w:lang w:val="en-AU"/>
        </w:rPr>
        <w:t>14</w:t>
      </w:r>
      <w:r>
        <w:rPr>
          <w:rFonts w:ascii="Times New Roman" w:hAnsi="Times New Roman" w:cs="Times New Roman"/>
          <w:b/>
          <w:bCs/>
          <w:color w:val="auto"/>
          <w:sz w:val="24"/>
          <w:szCs w:val="24"/>
          <w:lang w:val="en-AU"/>
        </w:rPr>
        <w:t xml:space="preserve">. </w:t>
      </w:r>
      <w:r w:rsidRPr="00801177">
        <w:rPr>
          <w:rFonts w:ascii="Times New Roman" w:hAnsi="Times New Roman" w:cs="Times New Roman"/>
          <w:b/>
          <w:bCs/>
          <w:color w:val="auto"/>
          <w:sz w:val="24"/>
          <w:szCs w:val="24"/>
          <w:lang w:val="en-AU"/>
        </w:rPr>
        <w:t xml:space="preserve">Pairwise subgroup meta-analyses for incidence of UTI at </w:t>
      </w:r>
      <w:r w:rsidR="006D4B9A">
        <w:rPr>
          <w:rFonts w:ascii="Times New Roman" w:hAnsi="Times New Roman" w:cs="Times New Roman"/>
          <w:b/>
          <w:bCs/>
          <w:color w:val="auto"/>
          <w:sz w:val="24"/>
          <w:szCs w:val="24"/>
          <w:lang w:val="en-AU"/>
        </w:rPr>
        <w:t>12</w:t>
      </w:r>
      <w:r w:rsidRPr="00801177">
        <w:rPr>
          <w:rFonts w:ascii="Times New Roman" w:hAnsi="Times New Roman" w:cs="Times New Roman"/>
          <w:b/>
          <w:bCs/>
          <w:color w:val="auto"/>
          <w:sz w:val="24"/>
          <w:szCs w:val="24"/>
          <w:lang w:val="en-AU"/>
        </w:rPr>
        <w:t xml:space="preserve"> months.</w:t>
      </w:r>
      <w:r w:rsidRPr="00801177">
        <w:rPr>
          <w:lang w:val="en-AU"/>
        </w:rPr>
        <w:t xml:space="preserve"> </w:t>
      </w:r>
      <w:r w:rsidRPr="00801177">
        <w:rPr>
          <w:rFonts w:ascii="Times New Roman" w:hAnsi="Times New Roman" w:cs="Times New Roman"/>
          <w:b/>
          <w:bCs/>
          <w:color w:val="auto"/>
          <w:sz w:val="24"/>
          <w:szCs w:val="24"/>
          <w:lang w:val="en-AU"/>
        </w:rPr>
        <w:t>Subgroup VUR in younger than 2 years</w:t>
      </w:r>
      <w:bookmarkEnd w:id="19"/>
    </w:p>
    <w:p w14:paraId="6FCD2100" w14:textId="42600847" w:rsidR="00420B30" w:rsidRDefault="008E1886" w:rsidP="008E1886">
      <w:pPr>
        <w:rPr>
          <w:lang w:val="en-AU"/>
        </w:rPr>
      </w:pPr>
      <w:r>
        <w:rPr>
          <w:noProof/>
        </w:rPr>
        <w:drawing>
          <wp:inline distT="0" distB="0" distL="0" distR="0" wp14:anchorId="27DEE02E" wp14:editId="5A151782">
            <wp:extent cx="5406887" cy="2387486"/>
            <wp:effectExtent l="0" t="0" r="3810" b="0"/>
            <wp:docPr id="1342224531" name="Imagen 8"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4531" name="Imagen 8" descr="Una captura de pantalla de un celular&#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510" cy="2393501"/>
                    </a:xfrm>
                    <a:prstGeom prst="rect">
                      <a:avLst/>
                    </a:prstGeom>
                    <a:noFill/>
                    <a:ln>
                      <a:noFill/>
                    </a:ln>
                  </pic:spPr>
                </pic:pic>
              </a:graphicData>
            </a:graphic>
          </wp:inline>
        </w:drawing>
      </w:r>
    </w:p>
    <w:p w14:paraId="792A7284" w14:textId="77777777" w:rsidR="00420B30" w:rsidRDefault="00420B30">
      <w:pPr>
        <w:rPr>
          <w:lang w:val="en-AU"/>
        </w:rPr>
      </w:pPr>
      <w:r>
        <w:rPr>
          <w:lang w:val="en-AU"/>
        </w:rPr>
        <w:br w:type="page"/>
      </w:r>
    </w:p>
    <w:p w14:paraId="2B2B9781" w14:textId="77777777" w:rsidR="008E1886" w:rsidRPr="008E1886" w:rsidRDefault="008E1886" w:rsidP="008E1886">
      <w:pPr>
        <w:rPr>
          <w:lang w:val="en-AU"/>
        </w:rPr>
      </w:pPr>
    </w:p>
    <w:p w14:paraId="32AA19F5" w14:textId="5C740CD7" w:rsidR="007624B3" w:rsidRDefault="007624B3" w:rsidP="007624B3">
      <w:pPr>
        <w:pStyle w:val="Ttulo1"/>
        <w:spacing w:line="480" w:lineRule="auto"/>
        <w:rPr>
          <w:rFonts w:ascii="Times New Roman" w:hAnsi="Times New Roman" w:cs="Times New Roman"/>
          <w:b/>
          <w:bCs/>
          <w:color w:val="auto"/>
          <w:sz w:val="24"/>
          <w:szCs w:val="24"/>
          <w:lang w:val="en-AU"/>
        </w:rPr>
      </w:pPr>
      <w:bookmarkStart w:id="20" w:name="_Toc170258193"/>
      <w:r w:rsidRPr="00D44D1A">
        <w:rPr>
          <w:rFonts w:ascii="Times New Roman" w:hAnsi="Times New Roman" w:cs="Times New Roman"/>
          <w:b/>
          <w:bCs/>
          <w:color w:val="auto"/>
          <w:sz w:val="24"/>
          <w:szCs w:val="24"/>
          <w:lang w:val="en-AU"/>
        </w:rPr>
        <w:t>Supplemental</w:t>
      </w:r>
      <w:r>
        <w:rPr>
          <w:rFonts w:ascii="Times New Roman" w:hAnsi="Times New Roman" w:cs="Times New Roman"/>
          <w:b/>
          <w:bCs/>
          <w:color w:val="auto"/>
          <w:sz w:val="24"/>
          <w:szCs w:val="24"/>
          <w:lang w:val="en-AU"/>
        </w:rPr>
        <w:t xml:space="preserve"> Figure 1</w:t>
      </w:r>
      <w:r w:rsidR="00BF4D1F">
        <w:rPr>
          <w:rFonts w:ascii="Times New Roman" w:hAnsi="Times New Roman" w:cs="Times New Roman"/>
          <w:b/>
          <w:bCs/>
          <w:color w:val="auto"/>
          <w:sz w:val="24"/>
          <w:szCs w:val="24"/>
          <w:lang w:val="en-AU"/>
        </w:rPr>
        <w:t>5</w:t>
      </w:r>
      <w:r>
        <w:rPr>
          <w:rFonts w:ascii="Times New Roman" w:hAnsi="Times New Roman" w:cs="Times New Roman"/>
          <w:b/>
          <w:bCs/>
          <w:color w:val="auto"/>
          <w:sz w:val="24"/>
          <w:szCs w:val="24"/>
          <w:lang w:val="en-AU"/>
        </w:rPr>
        <w:t xml:space="preserve">. </w:t>
      </w:r>
      <w:r w:rsidRPr="00801177">
        <w:rPr>
          <w:rFonts w:ascii="Times New Roman" w:hAnsi="Times New Roman" w:cs="Times New Roman"/>
          <w:b/>
          <w:bCs/>
          <w:color w:val="auto"/>
          <w:sz w:val="24"/>
          <w:szCs w:val="24"/>
          <w:lang w:val="en-AU"/>
        </w:rPr>
        <w:t xml:space="preserve">Pairwise subgroup meta-analyses for incidence of UTI at </w:t>
      </w:r>
      <w:r w:rsidR="006D4B9A">
        <w:rPr>
          <w:rFonts w:ascii="Times New Roman" w:hAnsi="Times New Roman" w:cs="Times New Roman"/>
          <w:b/>
          <w:bCs/>
          <w:color w:val="auto"/>
          <w:sz w:val="24"/>
          <w:szCs w:val="24"/>
          <w:lang w:val="en-AU"/>
        </w:rPr>
        <w:t>12</w:t>
      </w:r>
      <w:r w:rsidRPr="00801177">
        <w:rPr>
          <w:rFonts w:ascii="Times New Roman" w:hAnsi="Times New Roman" w:cs="Times New Roman"/>
          <w:b/>
          <w:bCs/>
          <w:color w:val="auto"/>
          <w:sz w:val="24"/>
          <w:szCs w:val="24"/>
          <w:lang w:val="en-AU"/>
        </w:rPr>
        <w:t xml:space="preserve"> months. </w:t>
      </w:r>
      <w:r w:rsidRPr="00597BAF">
        <w:rPr>
          <w:rFonts w:ascii="Times New Roman" w:hAnsi="Times New Roman" w:cs="Times New Roman"/>
          <w:b/>
          <w:bCs/>
          <w:color w:val="auto"/>
          <w:sz w:val="24"/>
          <w:szCs w:val="24"/>
          <w:lang w:val="en-AU"/>
        </w:rPr>
        <w:t>Subgroups Recurrent UTI</w:t>
      </w:r>
      <w:bookmarkEnd w:id="20"/>
    </w:p>
    <w:p w14:paraId="1EB26808" w14:textId="77777777" w:rsidR="00801177" w:rsidRPr="00801177" w:rsidRDefault="00801177" w:rsidP="00801177">
      <w:pPr>
        <w:rPr>
          <w:lang w:val="en-AU"/>
        </w:rPr>
      </w:pPr>
    </w:p>
    <w:p w14:paraId="02044CEF" w14:textId="2B63FC9E" w:rsidR="00801177" w:rsidRPr="00801177" w:rsidRDefault="00420B30" w:rsidP="00801177">
      <w:pPr>
        <w:rPr>
          <w:lang w:val="en-AU"/>
        </w:rPr>
      </w:pPr>
      <w:r>
        <w:rPr>
          <w:noProof/>
        </w:rPr>
        <w:drawing>
          <wp:inline distT="0" distB="0" distL="0" distR="0" wp14:anchorId="5856D739" wp14:editId="3D4EE9CF">
            <wp:extent cx="5414839" cy="2390996"/>
            <wp:effectExtent l="0" t="0" r="0" b="9525"/>
            <wp:docPr id="1285974748" name="Imagen 9"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4748" name="Imagen 9" descr="Imagen de la pantalla de un celular con letras&#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088" cy="2395521"/>
                    </a:xfrm>
                    <a:prstGeom prst="rect">
                      <a:avLst/>
                    </a:prstGeom>
                    <a:noFill/>
                    <a:ln>
                      <a:noFill/>
                    </a:ln>
                  </pic:spPr>
                </pic:pic>
              </a:graphicData>
            </a:graphic>
          </wp:inline>
        </w:drawing>
      </w:r>
    </w:p>
    <w:p w14:paraId="7A082445" w14:textId="77777777" w:rsidR="00801177" w:rsidRPr="00801177" w:rsidRDefault="00801177" w:rsidP="00801177">
      <w:pPr>
        <w:rPr>
          <w:lang w:val="en-AU"/>
        </w:rPr>
      </w:pPr>
      <w:r w:rsidRPr="00801177">
        <w:rPr>
          <w:lang w:val="en-AU"/>
        </w:rPr>
        <w:t xml:space="preserve"> </w:t>
      </w:r>
    </w:p>
    <w:p w14:paraId="600FE6EA" w14:textId="77777777" w:rsidR="00E12A83" w:rsidRPr="00E12A83" w:rsidRDefault="00E12A83" w:rsidP="00D93FF0">
      <w:pPr>
        <w:ind w:left="720" w:hanging="720"/>
        <w:rPr>
          <w:lang w:val="en-US"/>
        </w:rPr>
      </w:pPr>
    </w:p>
    <w:p w14:paraId="6D19B703" w14:textId="511B69C0" w:rsidR="00D27AE3" w:rsidRDefault="00D27AE3">
      <w:pPr>
        <w:rPr>
          <w:rFonts w:ascii="Times New Roman" w:eastAsia="Times New Roman" w:hAnsi="Times New Roman" w:cs="Times New Roman"/>
          <w:b/>
          <w:bCs/>
          <w:lang w:val="en-AU"/>
        </w:rPr>
      </w:pPr>
      <w:r>
        <w:rPr>
          <w:rFonts w:ascii="Times New Roman" w:eastAsia="Times New Roman" w:hAnsi="Times New Roman" w:cs="Times New Roman"/>
          <w:b/>
          <w:bCs/>
          <w:lang w:val="en-AU"/>
        </w:rPr>
        <w:br w:type="page"/>
      </w:r>
    </w:p>
    <w:p w14:paraId="23B4BF0C" w14:textId="77777777" w:rsidR="00CA7902" w:rsidRPr="00D27AE3" w:rsidRDefault="00CA7902" w:rsidP="00D27AE3">
      <w:pPr>
        <w:rPr>
          <w:rFonts w:ascii="Times New Roman" w:eastAsia="Times New Roman" w:hAnsi="Times New Roman" w:cs="Times New Roman"/>
          <w:b/>
          <w:bCs/>
          <w:lang w:val="en-AU"/>
        </w:rPr>
      </w:pPr>
    </w:p>
    <w:p w14:paraId="05C5B302" w14:textId="051B1FDA" w:rsidR="00125E44" w:rsidRPr="00A903B4" w:rsidRDefault="00125E44" w:rsidP="00A903B4">
      <w:pPr>
        <w:pStyle w:val="Ttulo1"/>
        <w:spacing w:line="480" w:lineRule="auto"/>
        <w:ind w:left="720" w:hanging="720"/>
        <w:rPr>
          <w:rFonts w:ascii="Times New Roman" w:hAnsi="Times New Roman" w:cs="Times New Roman"/>
          <w:b/>
          <w:bCs/>
          <w:color w:val="auto"/>
          <w:sz w:val="24"/>
          <w:szCs w:val="24"/>
          <w:lang w:val="en-AU"/>
        </w:rPr>
      </w:pPr>
      <w:bookmarkStart w:id="21" w:name="_Toc170258194"/>
      <w:r w:rsidRPr="00CA7902">
        <w:rPr>
          <w:rFonts w:ascii="Times New Roman" w:hAnsi="Times New Roman" w:cs="Times New Roman"/>
          <w:b/>
          <w:bCs/>
          <w:color w:val="auto"/>
          <w:sz w:val="24"/>
          <w:szCs w:val="24"/>
          <w:lang w:val="en-AU"/>
        </w:rPr>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w:t>
      </w:r>
      <w:r w:rsidR="00D27AE3">
        <w:rPr>
          <w:rFonts w:ascii="Times New Roman" w:hAnsi="Times New Roman" w:cs="Times New Roman"/>
          <w:b/>
          <w:bCs/>
          <w:color w:val="auto"/>
          <w:sz w:val="24"/>
          <w:szCs w:val="24"/>
          <w:lang w:val="en-AU"/>
        </w:rPr>
        <w:t>1</w:t>
      </w:r>
      <w:r>
        <w:rPr>
          <w:rFonts w:ascii="Times New Roman" w:hAnsi="Times New Roman" w:cs="Times New Roman"/>
          <w:b/>
          <w:bCs/>
          <w:color w:val="auto"/>
          <w:sz w:val="24"/>
          <w:szCs w:val="24"/>
          <w:lang w:val="en-AU"/>
        </w:rPr>
        <w:t>6.</w:t>
      </w:r>
      <w:r w:rsidRPr="00CA7902">
        <w:rPr>
          <w:rFonts w:ascii="Times New Roman" w:hAnsi="Times New Roman" w:cs="Times New Roman"/>
          <w:b/>
          <w:bCs/>
          <w:color w:val="auto"/>
          <w:sz w:val="24"/>
          <w:szCs w:val="24"/>
          <w:lang w:val="en-AU"/>
        </w:rPr>
        <w:t xml:space="preserve"> </w:t>
      </w:r>
      <w:r>
        <w:rPr>
          <w:rFonts w:ascii="Times New Roman" w:hAnsi="Times New Roman" w:cs="Times New Roman"/>
          <w:b/>
          <w:bCs/>
          <w:color w:val="auto"/>
          <w:sz w:val="24"/>
          <w:szCs w:val="24"/>
          <w:lang w:val="en-AU"/>
        </w:rPr>
        <w:t>G</w:t>
      </w:r>
      <w:r w:rsidRPr="00CA7902">
        <w:rPr>
          <w:rFonts w:ascii="Times New Roman" w:hAnsi="Times New Roman" w:cs="Times New Roman"/>
          <w:b/>
          <w:bCs/>
          <w:color w:val="auto"/>
          <w:sz w:val="24"/>
          <w:szCs w:val="24"/>
          <w:lang w:val="en-AU"/>
        </w:rPr>
        <w:t xml:space="preserve">rouped NMA </w:t>
      </w:r>
      <w:r w:rsidR="00A903B4">
        <w:rPr>
          <w:rFonts w:ascii="Times New Roman" w:hAnsi="Times New Roman" w:cs="Times New Roman"/>
          <w:b/>
          <w:bCs/>
          <w:color w:val="auto"/>
          <w:sz w:val="24"/>
          <w:szCs w:val="24"/>
          <w:lang w:val="en-AU"/>
        </w:rPr>
        <w:t>for recurrence of UTI at 6 months and 12 months</w:t>
      </w:r>
      <w:bookmarkEnd w:id="21"/>
    </w:p>
    <w:p w14:paraId="0C71002A" w14:textId="45FE1B44" w:rsidR="00D560ED" w:rsidRPr="0076508D" w:rsidRDefault="00125E44" w:rsidP="00125E44">
      <w:pPr>
        <w:rPr>
          <w:noProof/>
          <w:lang w:val="en-AU"/>
        </w:rPr>
      </w:pPr>
      <w:r w:rsidRPr="00F02E9E">
        <w:rPr>
          <w:rFonts w:ascii="Times New Roman" w:hAnsi="Times New Roman" w:cs="Times New Roman"/>
          <w:b/>
          <w:bCs/>
          <w:sz w:val="24"/>
          <w:szCs w:val="24"/>
          <w:lang w:val="en-AU"/>
        </w:rPr>
        <w:t xml:space="preserve">  </w:t>
      </w:r>
      <w:r w:rsidR="00E06525" w:rsidRPr="00E06525">
        <w:rPr>
          <w:noProof/>
        </w:rPr>
        <w:drawing>
          <wp:inline distT="0" distB="0" distL="0" distR="0" wp14:anchorId="67D90D22" wp14:editId="34470C1B">
            <wp:extent cx="2790908" cy="1993538"/>
            <wp:effectExtent l="0" t="0" r="0" b="6985"/>
            <wp:docPr id="1120686561" name="Imagen 1" descr="Gráfico, Diagrama,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6561" name="Imagen 1" descr="Gráfico, Diagrama, Gráfico de burbujas&#10;&#10;Descripción generada automáticamente"/>
                    <pic:cNvPicPr/>
                  </pic:nvPicPr>
                  <pic:blipFill>
                    <a:blip r:embed="rId23"/>
                    <a:stretch>
                      <a:fillRect/>
                    </a:stretch>
                  </pic:blipFill>
                  <pic:spPr>
                    <a:xfrm>
                      <a:off x="0" y="0"/>
                      <a:ext cx="2794049" cy="1995781"/>
                    </a:xfrm>
                    <a:prstGeom prst="rect">
                      <a:avLst/>
                    </a:prstGeom>
                  </pic:spPr>
                </pic:pic>
              </a:graphicData>
            </a:graphic>
          </wp:inline>
        </w:drawing>
      </w:r>
      <w:r w:rsidR="00FA4EBE" w:rsidRPr="0076508D">
        <w:rPr>
          <w:noProof/>
          <w:lang w:val="en-AU"/>
        </w:rPr>
        <w:t xml:space="preserve"> </w:t>
      </w:r>
      <w:r w:rsidR="00FA4EBE" w:rsidRPr="00FA4EBE">
        <w:rPr>
          <w:noProof/>
        </w:rPr>
        <w:drawing>
          <wp:inline distT="0" distB="0" distL="0" distR="0" wp14:anchorId="05FE6D59" wp14:editId="0D660AEF">
            <wp:extent cx="2760650" cy="1971924"/>
            <wp:effectExtent l="0" t="0" r="1905" b="9525"/>
            <wp:docPr id="123312666" name="Imagen 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666" name="Imagen 1" descr="Gráfico, Diagrama&#10;&#10;Descripción generada automáticamente"/>
                    <pic:cNvPicPr/>
                  </pic:nvPicPr>
                  <pic:blipFill>
                    <a:blip r:embed="rId24"/>
                    <a:stretch>
                      <a:fillRect/>
                    </a:stretch>
                  </pic:blipFill>
                  <pic:spPr>
                    <a:xfrm>
                      <a:off x="0" y="0"/>
                      <a:ext cx="2772302" cy="1980247"/>
                    </a:xfrm>
                    <a:prstGeom prst="rect">
                      <a:avLst/>
                    </a:prstGeom>
                  </pic:spPr>
                </pic:pic>
              </a:graphicData>
            </a:graphic>
          </wp:inline>
        </w:drawing>
      </w:r>
    </w:p>
    <w:p w14:paraId="76B62D8B" w14:textId="05D7FE45" w:rsidR="00125E44" w:rsidRPr="0076508D" w:rsidRDefault="00D560ED" w:rsidP="00125E44">
      <w:pPr>
        <w:rPr>
          <w:noProof/>
          <w:lang w:val="en-AU"/>
        </w:rPr>
      </w:pPr>
      <w:r w:rsidRPr="0076508D">
        <w:rPr>
          <w:noProof/>
          <w:lang w:val="en-AU"/>
        </w:rPr>
        <w:br w:type="page"/>
      </w:r>
    </w:p>
    <w:p w14:paraId="69E0CDDE" w14:textId="64D83844" w:rsidR="00807720" w:rsidRPr="00A903B4" w:rsidRDefault="00807720" w:rsidP="00807720">
      <w:pPr>
        <w:pStyle w:val="Ttulo1"/>
        <w:spacing w:line="480" w:lineRule="auto"/>
        <w:ind w:left="720" w:hanging="720"/>
        <w:rPr>
          <w:rFonts w:ascii="Times New Roman" w:hAnsi="Times New Roman" w:cs="Times New Roman"/>
          <w:b/>
          <w:bCs/>
          <w:color w:val="auto"/>
          <w:sz w:val="24"/>
          <w:szCs w:val="24"/>
          <w:lang w:val="en-AU"/>
        </w:rPr>
      </w:pPr>
      <w:bookmarkStart w:id="22" w:name="_Toc170258195"/>
      <w:r w:rsidRPr="00CA7902">
        <w:rPr>
          <w:rFonts w:ascii="Times New Roman" w:hAnsi="Times New Roman" w:cs="Times New Roman"/>
          <w:b/>
          <w:bCs/>
          <w:color w:val="auto"/>
          <w:sz w:val="24"/>
          <w:szCs w:val="24"/>
          <w:lang w:val="en-AU"/>
        </w:rPr>
        <w:lastRenderedPageBreak/>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17.</w:t>
      </w:r>
      <w:r w:rsidRPr="00CA7902">
        <w:rPr>
          <w:rFonts w:ascii="Times New Roman" w:hAnsi="Times New Roman" w:cs="Times New Roman"/>
          <w:b/>
          <w:bCs/>
          <w:color w:val="auto"/>
          <w:sz w:val="24"/>
          <w:szCs w:val="24"/>
          <w:lang w:val="en-AU"/>
        </w:rPr>
        <w:t xml:space="preserve"> </w:t>
      </w:r>
      <w:r w:rsidR="00D560ED" w:rsidRPr="00D560ED">
        <w:rPr>
          <w:rFonts w:ascii="Times New Roman" w:hAnsi="Times New Roman" w:cs="Times New Roman"/>
          <w:b/>
          <w:bCs/>
          <w:color w:val="auto"/>
          <w:sz w:val="24"/>
          <w:szCs w:val="24"/>
          <w:lang w:val="en-AU"/>
        </w:rPr>
        <w:t>League table for grouped NMA of UTI recurrence at 6 months</w:t>
      </w:r>
      <w:bookmarkEnd w:id="22"/>
    </w:p>
    <w:p w14:paraId="319C559C" w14:textId="77777777" w:rsidR="00807720" w:rsidRPr="00807720" w:rsidRDefault="00807720" w:rsidP="00125E44">
      <w:pPr>
        <w:rPr>
          <w:noProof/>
          <w:lang w:val="en-AU"/>
        </w:rPr>
      </w:pPr>
    </w:p>
    <w:p w14:paraId="387DAB3C" w14:textId="22E5CA31" w:rsidR="00E609AB" w:rsidRDefault="00807720">
      <w:pPr>
        <w:rPr>
          <w:rFonts w:ascii="Times New Roman" w:hAnsi="Times New Roman" w:cs="Times New Roman"/>
          <w:b/>
          <w:bCs/>
          <w:sz w:val="24"/>
          <w:szCs w:val="24"/>
          <w:lang w:val="en-AU"/>
        </w:rPr>
      </w:pPr>
      <w:r>
        <w:rPr>
          <w:rFonts w:ascii="Times New Roman" w:hAnsi="Times New Roman" w:cs="Times New Roman"/>
          <w:b/>
          <w:bCs/>
          <w:noProof/>
          <w:sz w:val="24"/>
          <w:szCs w:val="24"/>
          <w:lang w:val="en-AU"/>
        </w:rPr>
        <w:drawing>
          <wp:inline distT="0" distB="0" distL="0" distR="0" wp14:anchorId="5E786ADF" wp14:editId="15CD3658">
            <wp:extent cx="2743200" cy="1956997"/>
            <wp:effectExtent l="0" t="0" r="0" b="5715"/>
            <wp:docPr id="17780204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8584" cy="1960838"/>
                    </a:xfrm>
                    <a:prstGeom prst="rect">
                      <a:avLst/>
                    </a:prstGeom>
                    <a:noFill/>
                  </pic:spPr>
                </pic:pic>
              </a:graphicData>
            </a:graphic>
          </wp:inline>
        </w:drawing>
      </w:r>
    </w:p>
    <w:p w14:paraId="7311CEDD" w14:textId="46D9BFF0" w:rsidR="00E609AB" w:rsidRPr="00A903B4" w:rsidRDefault="00E609AB" w:rsidP="00E609AB">
      <w:pPr>
        <w:pStyle w:val="Ttulo1"/>
        <w:spacing w:line="480" w:lineRule="auto"/>
        <w:ind w:left="720" w:hanging="720"/>
        <w:rPr>
          <w:rFonts w:ascii="Times New Roman" w:hAnsi="Times New Roman" w:cs="Times New Roman"/>
          <w:b/>
          <w:bCs/>
          <w:color w:val="auto"/>
          <w:sz w:val="24"/>
          <w:szCs w:val="24"/>
          <w:lang w:val="en-AU"/>
        </w:rPr>
      </w:pPr>
      <w:bookmarkStart w:id="23" w:name="_Toc170258196"/>
      <w:r w:rsidRPr="00CA7902">
        <w:rPr>
          <w:rFonts w:ascii="Times New Roman" w:hAnsi="Times New Roman" w:cs="Times New Roman"/>
          <w:b/>
          <w:bCs/>
          <w:color w:val="auto"/>
          <w:sz w:val="24"/>
          <w:szCs w:val="24"/>
          <w:lang w:val="en-AU"/>
        </w:rPr>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18.</w:t>
      </w:r>
      <w:r w:rsidRPr="00CA7902">
        <w:rPr>
          <w:rFonts w:ascii="Times New Roman" w:hAnsi="Times New Roman" w:cs="Times New Roman"/>
          <w:b/>
          <w:bCs/>
          <w:color w:val="auto"/>
          <w:sz w:val="24"/>
          <w:szCs w:val="24"/>
          <w:lang w:val="en-AU"/>
        </w:rPr>
        <w:t xml:space="preserve"> </w:t>
      </w:r>
      <w:r w:rsidRPr="00D560ED">
        <w:rPr>
          <w:rFonts w:ascii="Times New Roman" w:hAnsi="Times New Roman" w:cs="Times New Roman"/>
          <w:b/>
          <w:bCs/>
          <w:color w:val="auto"/>
          <w:sz w:val="24"/>
          <w:szCs w:val="24"/>
          <w:lang w:val="en-AU"/>
        </w:rPr>
        <w:t xml:space="preserve">League table for grouped NMA of UTI recurrence at </w:t>
      </w:r>
      <w:r>
        <w:rPr>
          <w:rFonts w:ascii="Times New Roman" w:hAnsi="Times New Roman" w:cs="Times New Roman"/>
          <w:b/>
          <w:bCs/>
          <w:color w:val="auto"/>
          <w:sz w:val="24"/>
          <w:szCs w:val="24"/>
          <w:lang w:val="en-AU"/>
        </w:rPr>
        <w:t>12</w:t>
      </w:r>
      <w:r w:rsidRPr="00D560ED">
        <w:rPr>
          <w:rFonts w:ascii="Times New Roman" w:hAnsi="Times New Roman" w:cs="Times New Roman"/>
          <w:b/>
          <w:bCs/>
          <w:color w:val="auto"/>
          <w:sz w:val="24"/>
          <w:szCs w:val="24"/>
          <w:lang w:val="en-AU"/>
        </w:rPr>
        <w:t xml:space="preserve"> months</w:t>
      </w:r>
      <w:bookmarkEnd w:id="23"/>
    </w:p>
    <w:p w14:paraId="16D27AB5" w14:textId="77777777" w:rsidR="00807720" w:rsidRDefault="00807720" w:rsidP="00125E44">
      <w:pPr>
        <w:rPr>
          <w:rFonts w:ascii="Times New Roman" w:hAnsi="Times New Roman" w:cs="Times New Roman"/>
          <w:b/>
          <w:bCs/>
          <w:sz w:val="24"/>
          <w:szCs w:val="24"/>
          <w:lang w:val="en-AU"/>
        </w:rPr>
      </w:pPr>
    </w:p>
    <w:p w14:paraId="332F013E" w14:textId="17E91444" w:rsidR="000B3B32" w:rsidRDefault="00E609AB" w:rsidP="00125E44">
      <w:pPr>
        <w:rPr>
          <w:rFonts w:ascii="Times New Roman" w:hAnsi="Times New Roman" w:cs="Times New Roman"/>
          <w:b/>
          <w:bCs/>
          <w:sz w:val="24"/>
          <w:szCs w:val="24"/>
          <w:lang w:val="en-AU"/>
        </w:rPr>
      </w:pPr>
      <w:r w:rsidRPr="00E609AB">
        <w:rPr>
          <w:noProof/>
        </w:rPr>
        <w:drawing>
          <wp:inline distT="0" distB="0" distL="0" distR="0" wp14:anchorId="63BB314F" wp14:editId="69BD4F2A">
            <wp:extent cx="2698750" cy="1927710"/>
            <wp:effectExtent l="0" t="0" r="6350" b="0"/>
            <wp:docPr id="2112813601"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13601" name="Imagen 1" descr="Gráfico, Gráfico de rectángulos&#10;&#10;Descripción generada automáticamente"/>
                    <pic:cNvPicPr/>
                  </pic:nvPicPr>
                  <pic:blipFill>
                    <a:blip r:embed="rId26"/>
                    <a:stretch>
                      <a:fillRect/>
                    </a:stretch>
                  </pic:blipFill>
                  <pic:spPr>
                    <a:xfrm>
                      <a:off x="0" y="0"/>
                      <a:ext cx="2705864" cy="1932791"/>
                    </a:xfrm>
                    <a:prstGeom prst="rect">
                      <a:avLst/>
                    </a:prstGeom>
                  </pic:spPr>
                </pic:pic>
              </a:graphicData>
            </a:graphic>
          </wp:inline>
        </w:drawing>
      </w:r>
    </w:p>
    <w:p w14:paraId="375D54C4" w14:textId="522BD275" w:rsidR="0090535F" w:rsidRDefault="0090535F" w:rsidP="0090535F">
      <w:pPr>
        <w:pStyle w:val="Ttulo1"/>
        <w:spacing w:line="480" w:lineRule="auto"/>
        <w:ind w:left="720" w:hanging="720"/>
        <w:rPr>
          <w:rFonts w:ascii="Times New Roman" w:hAnsi="Times New Roman" w:cs="Times New Roman"/>
          <w:b/>
          <w:bCs/>
          <w:color w:val="auto"/>
          <w:sz w:val="24"/>
          <w:szCs w:val="24"/>
          <w:lang w:val="en-AU"/>
        </w:rPr>
      </w:pPr>
      <w:bookmarkStart w:id="24" w:name="_Toc170258197"/>
      <w:r w:rsidRPr="00CA7902">
        <w:rPr>
          <w:rFonts w:ascii="Times New Roman" w:hAnsi="Times New Roman" w:cs="Times New Roman"/>
          <w:b/>
          <w:bCs/>
          <w:color w:val="auto"/>
          <w:sz w:val="24"/>
          <w:szCs w:val="24"/>
          <w:lang w:val="en-AU"/>
        </w:rPr>
        <w:lastRenderedPageBreak/>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19.</w:t>
      </w:r>
      <w:r w:rsidR="002F466B">
        <w:rPr>
          <w:rFonts w:ascii="Times New Roman" w:hAnsi="Times New Roman" w:cs="Times New Roman"/>
          <w:b/>
          <w:bCs/>
          <w:color w:val="auto"/>
          <w:sz w:val="24"/>
          <w:szCs w:val="24"/>
          <w:lang w:val="en-AU"/>
        </w:rPr>
        <w:t xml:space="preserve"> </w:t>
      </w:r>
      <w:r w:rsidR="002F466B" w:rsidRPr="002F466B">
        <w:rPr>
          <w:rFonts w:ascii="Times New Roman" w:hAnsi="Times New Roman" w:cs="Times New Roman"/>
          <w:b/>
          <w:bCs/>
          <w:color w:val="auto"/>
          <w:sz w:val="24"/>
          <w:szCs w:val="24"/>
          <w:lang w:val="en-AU"/>
        </w:rPr>
        <w:t>Network plot for NMA for new kidney scar, asymptomatic bacteriuria and antimicrobial resistance</w:t>
      </w:r>
      <w:bookmarkEnd w:id="24"/>
    </w:p>
    <w:p w14:paraId="04D3B5A0" w14:textId="6F947866" w:rsidR="006C0853" w:rsidRPr="006C0853" w:rsidRDefault="006C0853" w:rsidP="006C0853">
      <w:pPr>
        <w:rPr>
          <w:lang w:val="en-AU"/>
        </w:rPr>
      </w:pPr>
      <w:r>
        <w:rPr>
          <w:noProof/>
          <w:lang w:val="en-AU"/>
        </w:rPr>
        <w:drawing>
          <wp:inline distT="0" distB="0" distL="0" distR="0" wp14:anchorId="0CE1C5E5" wp14:editId="34E27AF9">
            <wp:extent cx="5749290" cy="1743710"/>
            <wp:effectExtent l="0" t="0" r="3810" b="8890"/>
            <wp:docPr id="8178384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1743710"/>
                    </a:xfrm>
                    <a:prstGeom prst="rect">
                      <a:avLst/>
                    </a:prstGeom>
                    <a:noFill/>
                  </pic:spPr>
                </pic:pic>
              </a:graphicData>
            </a:graphic>
          </wp:inline>
        </w:drawing>
      </w:r>
    </w:p>
    <w:p w14:paraId="2DE38AA0" w14:textId="77777777" w:rsidR="00AD65B0" w:rsidRDefault="00AD65B0" w:rsidP="00125E44">
      <w:pPr>
        <w:rPr>
          <w:rFonts w:ascii="Times New Roman" w:hAnsi="Times New Roman" w:cs="Times New Roman"/>
          <w:b/>
          <w:bCs/>
          <w:sz w:val="24"/>
          <w:szCs w:val="24"/>
          <w:lang w:val="en-AU"/>
        </w:rPr>
      </w:pPr>
    </w:p>
    <w:p w14:paraId="6DE4504A" w14:textId="77777777" w:rsidR="000A11CF" w:rsidRDefault="000A11CF" w:rsidP="000A11CF">
      <w:pPr>
        <w:pStyle w:val="Ttulo1"/>
        <w:spacing w:line="480" w:lineRule="auto"/>
        <w:ind w:left="720" w:hanging="720"/>
        <w:rPr>
          <w:rFonts w:ascii="Times New Roman" w:hAnsi="Times New Roman" w:cs="Times New Roman"/>
          <w:b/>
          <w:bCs/>
          <w:color w:val="auto"/>
          <w:sz w:val="24"/>
          <w:szCs w:val="24"/>
          <w:lang w:val="en-AU"/>
        </w:rPr>
      </w:pPr>
      <w:bookmarkStart w:id="25" w:name="_Toc170258198"/>
      <w:r w:rsidRPr="00CA7902">
        <w:rPr>
          <w:rFonts w:ascii="Times New Roman" w:hAnsi="Times New Roman" w:cs="Times New Roman"/>
          <w:b/>
          <w:bCs/>
          <w:color w:val="auto"/>
          <w:sz w:val="24"/>
          <w:szCs w:val="24"/>
          <w:lang w:val="en-AU"/>
        </w:rPr>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20. </w:t>
      </w:r>
      <w:r w:rsidRPr="000A11CF">
        <w:rPr>
          <w:rFonts w:ascii="Times New Roman" w:hAnsi="Times New Roman" w:cs="Times New Roman"/>
          <w:b/>
          <w:bCs/>
          <w:color w:val="auto"/>
          <w:sz w:val="24"/>
          <w:szCs w:val="24"/>
          <w:lang w:val="en-AU"/>
        </w:rPr>
        <w:t>League table for grouped NMA of asymptomatic bacteriuri</w:t>
      </w:r>
      <w:r>
        <w:rPr>
          <w:rFonts w:ascii="Times New Roman" w:hAnsi="Times New Roman" w:cs="Times New Roman"/>
          <w:b/>
          <w:bCs/>
          <w:color w:val="auto"/>
          <w:sz w:val="24"/>
          <w:szCs w:val="24"/>
          <w:lang w:val="en-AU"/>
        </w:rPr>
        <w:t>a</w:t>
      </w:r>
      <w:bookmarkEnd w:id="25"/>
    </w:p>
    <w:p w14:paraId="72D5B6FA" w14:textId="77777777" w:rsidR="00125E44" w:rsidRDefault="00125E44" w:rsidP="00125E44">
      <w:pPr>
        <w:rPr>
          <w:rFonts w:ascii="Times New Roman" w:hAnsi="Times New Roman" w:cs="Times New Roman"/>
          <w:b/>
          <w:bCs/>
          <w:sz w:val="24"/>
          <w:szCs w:val="24"/>
          <w:lang w:val="en-AU"/>
        </w:rPr>
      </w:pPr>
      <w:r w:rsidRPr="008D1DE6">
        <w:rPr>
          <w:noProof/>
        </w:rPr>
        <w:drawing>
          <wp:inline distT="0" distB="0" distL="0" distR="0" wp14:anchorId="55D277E3" wp14:editId="064E327C">
            <wp:extent cx="3195208" cy="2282343"/>
            <wp:effectExtent l="0" t="0" r="5715" b="3810"/>
            <wp:docPr id="1593644529"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44529" name="Imagen 1" descr="Gráfico, Gráfico de rectángulos&#10;&#10;Descripción generada automáticamente"/>
                    <pic:cNvPicPr/>
                  </pic:nvPicPr>
                  <pic:blipFill>
                    <a:blip r:embed="rId28"/>
                    <a:stretch>
                      <a:fillRect/>
                    </a:stretch>
                  </pic:blipFill>
                  <pic:spPr>
                    <a:xfrm>
                      <a:off x="0" y="0"/>
                      <a:ext cx="3198953" cy="2285018"/>
                    </a:xfrm>
                    <a:prstGeom prst="rect">
                      <a:avLst/>
                    </a:prstGeom>
                  </pic:spPr>
                </pic:pic>
              </a:graphicData>
            </a:graphic>
          </wp:inline>
        </w:drawing>
      </w:r>
    </w:p>
    <w:p w14:paraId="63511D9C" w14:textId="48FA64DE" w:rsidR="00107811" w:rsidRDefault="00107811" w:rsidP="00107811">
      <w:pPr>
        <w:pStyle w:val="Ttulo1"/>
        <w:spacing w:line="480" w:lineRule="auto"/>
        <w:ind w:left="720" w:hanging="720"/>
        <w:rPr>
          <w:rFonts w:ascii="Times New Roman" w:hAnsi="Times New Roman" w:cs="Times New Roman"/>
          <w:b/>
          <w:bCs/>
          <w:color w:val="auto"/>
          <w:sz w:val="24"/>
          <w:szCs w:val="24"/>
          <w:lang w:val="en-AU"/>
        </w:rPr>
      </w:pPr>
      <w:bookmarkStart w:id="26" w:name="_Toc170258199"/>
      <w:r w:rsidRPr="00CA7902">
        <w:rPr>
          <w:rFonts w:ascii="Times New Roman" w:hAnsi="Times New Roman" w:cs="Times New Roman"/>
          <w:b/>
          <w:bCs/>
          <w:color w:val="auto"/>
          <w:sz w:val="24"/>
          <w:szCs w:val="24"/>
          <w:lang w:val="en-AU"/>
        </w:rPr>
        <w:lastRenderedPageBreak/>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21. </w:t>
      </w:r>
      <w:r w:rsidRPr="000A11CF">
        <w:rPr>
          <w:rFonts w:ascii="Times New Roman" w:hAnsi="Times New Roman" w:cs="Times New Roman"/>
          <w:b/>
          <w:bCs/>
          <w:color w:val="auto"/>
          <w:sz w:val="24"/>
          <w:szCs w:val="24"/>
          <w:lang w:val="en-AU"/>
        </w:rPr>
        <w:t xml:space="preserve">League table for grouped NMA of </w:t>
      </w:r>
      <w:r w:rsidR="00735BE7">
        <w:rPr>
          <w:rFonts w:ascii="Times New Roman" w:hAnsi="Times New Roman" w:cs="Times New Roman"/>
          <w:b/>
          <w:bCs/>
          <w:color w:val="auto"/>
          <w:sz w:val="24"/>
          <w:szCs w:val="24"/>
          <w:lang w:val="en-AU"/>
        </w:rPr>
        <w:t>new kidney scar</w:t>
      </w:r>
      <w:bookmarkEnd w:id="26"/>
    </w:p>
    <w:p w14:paraId="16E3A10B" w14:textId="3CE2C02F" w:rsidR="00735BE7" w:rsidRPr="00735BE7" w:rsidRDefault="00735BE7" w:rsidP="00735BE7">
      <w:pPr>
        <w:rPr>
          <w:lang w:val="en-AU"/>
        </w:rPr>
      </w:pPr>
      <w:r>
        <w:rPr>
          <w:noProof/>
          <w:lang w:val="en-AU"/>
        </w:rPr>
        <w:drawing>
          <wp:inline distT="0" distB="0" distL="0" distR="0" wp14:anchorId="37A0006E" wp14:editId="7D15530C">
            <wp:extent cx="3115116" cy="2228850"/>
            <wp:effectExtent l="0" t="0" r="9525" b="0"/>
            <wp:docPr id="16148681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8040" cy="2230942"/>
                    </a:xfrm>
                    <a:prstGeom prst="rect">
                      <a:avLst/>
                    </a:prstGeom>
                    <a:noFill/>
                  </pic:spPr>
                </pic:pic>
              </a:graphicData>
            </a:graphic>
          </wp:inline>
        </w:drawing>
      </w:r>
    </w:p>
    <w:p w14:paraId="0BD98C8F" w14:textId="0827360C" w:rsidR="00125E44" w:rsidRPr="00107811" w:rsidRDefault="00125E44" w:rsidP="00125E44">
      <w:pPr>
        <w:rPr>
          <w:rFonts w:ascii="Times New Roman" w:eastAsia="Times New Roman" w:hAnsi="Times New Roman" w:cs="Times New Roman"/>
          <w:b/>
          <w:bCs/>
          <w:lang w:val="en-AU"/>
        </w:rPr>
      </w:pPr>
    </w:p>
    <w:p w14:paraId="1F08580E" w14:textId="56D1A4AB" w:rsidR="00890A37" w:rsidRDefault="00890A37" w:rsidP="00890A37">
      <w:pPr>
        <w:pStyle w:val="Ttulo1"/>
        <w:spacing w:line="480" w:lineRule="auto"/>
        <w:ind w:left="720" w:hanging="720"/>
        <w:rPr>
          <w:rFonts w:ascii="Times New Roman" w:hAnsi="Times New Roman" w:cs="Times New Roman"/>
          <w:b/>
          <w:bCs/>
          <w:color w:val="auto"/>
          <w:sz w:val="24"/>
          <w:szCs w:val="24"/>
          <w:lang w:val="en-AU"/>
        </w:rPr>
      </w:pPr>
      <w:bookmarkStart w:id="27" w:name="_Toc170258200"/>
      <w:r w:rsidRPr="00CA7902">
        <w:rPr>
          <w:rFonts w:ascii="Times New Roman" w:hAnsi="Times New Roman" w:cs="Times New Roman"/>
          <w:b/>
          <w:bCs/>
          <w:color w:val="auto"/>
          <w:sz w:val="24"/>
          <w:szCs w:val="24"/>
          <w:lang w:val="en-AU"/>
        </w:rPr>
        <w:lastRenderedPageBreak/>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22. </w:t>
      </w:r>
      <w:r w:rsidRPr="000A11CF">
        <w:rPr>
          <w:rFonts w:ascii="Times New Roman" w:hAnsi="Times New Roman" w:cs="Times New Roman"/>
          <w:b/>
          <w:bCs/>
          <w:color w:val="auto"/>
          <w:sz w:val="24"/>
          <w:szCs w:val="24"/>
          <w:lang w:val="en-AU"/>
        </w:rPr>
        <w:t xml:space="preserve">League table for grouped NMA </w:t>
      </w:r>
      <w:r w:rsidR="007B2695">
        <w:rPr>
          <w:rFonts w:ascii="Times New Roman" w:hAnsi="Times New Roman" w:cs="Times New Roman"/>
          <w:b/>
          <w:bCs/>
          <w:color w:val="auto"/>
          <w:sz w:val="24"/>
          <w:szCs w:val="24"/>
          <w:lang w:val="en-AU"/>
        </w:rPr>
        <w:t>of antimicrobial resistance</w:t>
      </w:r>
      <w:bookmarkEnd w:id="27"/>
    </w:p>
    <w:p w14:paraId="33F2079E" w14:textId="516B4069" w:rsidR="00125E44" w:rsidRPr="00890A37" w:rsidRDefault="007B2695" w:rsidP="00125E44">
      <w:pPr>
        <w:rPr>
          <w:rFonts w:ascii="Times New Roman" w:hAnsi="Times New Roman" w:cs="Times New Roman"/>
          <w:b/>
          <w:bCs/>
          <w:sz w:val="24"/>
          <w:szCs w:val="24"/>
          <w:lang w:val="en-AU"/>
        </w:rPr>
      </w:pPr>
      <w:r>
        <w:rPr>
          <w:rFonts w:ascii="Times New Roman" w:hAnsi="Times New Roman" w:cs="Times New Roman"/>
          <w:b/>
          <w:bCs/>
          <w:noProof/>
          <w:sz w:val="24"/>
          <w:szCs w:val="24"/>
          <w:lang w:val="en-AU"/>
        </w:rPr>
        <w:drawing>
          <wp:inline distT="0" distB="0" distL="0" distR="0" wp14:anchorId="3A1B08C0" wp14:editId="2681AF86">
            <wp:extent cx="3092450" cy="2212090"/>
            <wp:effectExtent l="0" t="0" r="0" b="0"/>
            <wp:docPr id="8616486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607" cy="2215064"/>
                    </a:xfrm>
                    <a:prstGeom prst="rect">
                      <a:avLst/>
                    </a:prstGeom>
                    <a:noFill/>
                  </pic:spPr>
                </pic:pic>
              </a:graphicData>
            </a:graphic>
          </wp:inline>
        </w:drawing>
      </w:r>
    </w:p>
    <w:p w14:paraId="023EEFBB" w14:textId="667B8534" w:rsidR="00A06413" w:rsidRDefault="00A06413" w:rsidP="00A06413">
      <w:pPr>
        <w:pStyle w:val="Ttulo1"/>
        <w:spacing w:line="480" w:lineRule="auto"/>
        <w:ind w:left="720" w:hanging="720"/>
        <w:rPr>
          <w:rFonts w:ascii="Times New Roman" w:hAnsi="Times New Roman" w:cs="Times New Roman"/>
          <w:b/>
          <w:bCs/>
          <w:color w:val="auto"/>
          <w:sz w:val="24"/>
          <w:szCs w:val="24"/>
          <w:lang w:val="en-AU"/>
        </w:rPr>
      </w:pPr>
      <w:bookmarkStart w:id="28" w:name="_Toc170258201"/>
      <w:r w:rsidRPr="00CA7902">
        <w:rPr>
          <w:rFonts w:ascii="Times New Roman" w:hAnsi="Times New Roman" w:cs="Times New Roman"/>
          <w:b/>
          <w:bCs/>
          <w:color w:val="auto"/>
          <w:sz w:val="24"/>
          <w:szCs w:val="24"/>
          <w:lang w:val="en-AU"/>
        </w:rPr>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23.</w:t>
      </w:r>
      <w:r w:rsidR="00BC6B0F">
        <w:rPr>
          <w:rFonts w:ascii="Times New Roman" w:hAnsi="Times New Roman" w:cs="Times New Roman"/>
          <w:b/>
          <w:bCs/>
          <w:color w:val="auto"/>
          <w:sz w:val="24"/>
          <w:szCs w:val="24"/>
          <w:lang w:val="en-AU"/>
        </w:rPr>
        <w:t xml:space="preserve"> M</w:t>
      </w:r>
      <w:r w:rsidR="00D147F2" w:rsidRPr="00D147F2">
        <w:rPr>
          <w:rFonts w:ascii="Times New Roman" w:hAnsi="Times New Roman" w:cs="Times New Roman"/>
          <w:b/>
          <w:bCs/>
          <w:color w:val="auto"/>
          <w:sz w:val="24"/>
          <w:szCs w:val="24"/>
          <w:lang w:val="en-AU"/>
        </w:rPr>
        <w:t xml:space="preserve">ean and standard error </w:t>
      </w:r>
      <w:r w:rsidR="00D147F2">
        <w:rPr>
          <w:rFonts w:ascii="Times New Roman" w:hAnsi="Times New Roman" w:cs="Times New Roman"/>
          <w:b/>
          <w:bCs/>
          <w:color w:val="auto"/>
          <w:sz w:val="24"/>
          <w:szCs w:val="24"/>
          <w:lang w:val="en-AU"/>
        </w:rPr>
        <w:t>plot of recurrence at 6 months NMA</w:t>
      </w:r>
      <w:bookmarkEnd w:id="28"/>
    </w:p>
    <w:p w14:paraId="671AFEAE" w14:textId="7AF08A93" w:rsidR="00125E44" w:rsidRDefault="00A06413" w:rsidP="00125E44">
      <w:pPr>
        <w:rPr>
          <w:rFonts w:ascii="Times New Roman" w:hAnsi="Times New Roman" w:cs="Times New Roman"/>
          <w:b/>
          <w:bCs/>
          <w:sz w:val="24"/>
          <w:szCs w:val="24"/>
          <w:lang w:val="en-AU"/>
        </w:rPr>
      </w:pPr>
      <w:r>
        <w:rPr>
          <w:rFonts w:ascii="Times New Roman" w:hAnsi="Times New Roman" w:cs="Times New Roman"/>
          <w:b/>
          <w:bCs/>
          <w:noProof/>
          <w:sz w:val="24"/>
          <w:szCs w:val="24"/>
          <w:lang w:val="en-AU"/>
        </w:rPr>
        <w:drawing>
          <wp:inline distT="0" distB="0" distL="0" distR="0" wp14:anchorId="36D2F3F5" wp14:editId="4C901F76">
            <wp:extent cx="3441700" cy="2234719"/>
            <wp:effectExtent l="0" t="0" r="6350" b="0"/>
            <wp:docPr id="133064347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7641" cy="2238576"/>
                    </a:xfrm>
                    <a:prstGeom prst="rect">
                      <a:avLst/>
                    </a:prstGeom>
                    <a:noFill/>
                  </pic:spPr>
                </pic:pic>
              </a:graphicData>
            </a:graphic>
          </wp:inline>
        </w:drawing>
      </w:r>
    </w:p>
    <w:p w14:paraId="1294D2D7" w14:textId="47EDBCDC" w:rsidR="00BC6B0F" w:rsidRDefault="00BC6B0F" w:rsidP="00BC6B0F">
      <w:pPr>
        <w:pStyle w:val="Ttulo1"/>
        <w:spacing w:line="480" w:lineRule="auto"/>
        <w:ind w:left="720" w:hanging="720"/>
        <w:rPr>
          <w:rFonts w:ascii="Times New Roman" w:hAnsi="Times New Roman" w:cs="Times New Roman"/>
          <w:b/>
          <w:bCs/>
          <w:color w:val="auto"/>
          <w:sz w:val="24"/>
          <w:szCs w:val="24"/>
          <w:lang w:val="en-AU"/>
        </w:rPr>
      </w:pPr>
      <w:bookmarkStart w:id="29" w:name="_Toc170258202"/>
      <w:r w:rsidRPr="00CA7902">
        <w:rPr>
          <w:rFonts w:ascii="Times New Roman" w:hAnsi="Times New Roman" w:cs="Times New Roman"/>
          <w:b/>
          <w:bCs/>
          <w:color w:val="auto"/>
          <w:sz w:val="24"/>
          <w:szCs w:val="24"/>
          <w:lang w:val="en-AU"/>
        </w:rPr>
        <w:lastRenderedPageBreak/>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24. M</w:t>
      </w:r>
      <w:r w:rsidRPr="00D147F2">
        <w:rPr>
          <w:rFonts w:ascii="Times New Roman" w:hAnsi="Times New Roman" w:cs="Times New Roman"/>
          <w:b/>
          <w:bCs/>
          <w:color w:val="auto"/>
          <w:sz w:val="24"/>
          <w:szCs w:val="24"/>
          <w:lang w:val="en-AU"/>
        </w:rPr>
        <w:t xml:space="preserve">ean and standard error </w:t>
      </w:r>
      <w:r>
        <w:rPr>
          <w:rFonts w:ascii="Times New Roman" w:hAnsi="Times New Roman" w:cs="Times New Roman"/>
          <w:b/>
          <w:bCs/>
          <w:color w:val="auto"/>
          <w:sz w:val="24"/>
          <w:szCs w:val="24"/>
          <w:lang w:val="en-AU"/>
        </w:rPr>
        <w:t>plot of recurrence at 12 months NMA</w:t>
      </w:r>
      <w:bookmarkEnd w:id="29"/>
    </w:p>
    <w:p w14:paraId="2763335C" w14:textId="185FA353" w:rsidR="00400DC6" w:rsidRPr="00455CE9" w:rsidRDefault="00BC6B0F">
      <w:pPr>
        <w:rPr>
          <w:rFonts w:ascii="Times New Roman" w:hAnsi="Times New Roman" w:cs="Times New Roman"/>
          <w:b/>
          <w:bCs/>
          <w:sz w:val="24"/>
          <w:szCs w:val="24"/>
          <w:lang w:val="en-AU"/>
        </w:rPr>
      </w:pPr>
      <w:r>
        <w:rPr>
          <w:rFonts w:ascii="Times New Roman" w:hAnsi="Times New Roman" w:cs="Times New Roman"/>
          <w:b/>
          <w:bCs/>
          <w:noProof/>
          <w:sz w:val="24"/>
          <w:szCs w:val="24"/>
          <w:lang w:val="en-AU"/>
        </w:rPr>
        <w:drawing>
          <wp:inline distT="0" distB="0" distL="0" distR="0" wp14:anchorId="76FA9F83" wp14:editId="673E43D3">
            <wp:extent cx="3632200" cy="2276870"/>
            <wp:effectExtent l="0" t="0" r="6350" b="9525"/>
            <wp:docPr id="9032191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2770" cy="2283496"/>
                    </a:xfrm>
                    <a:prstGeom prst="rect">
                      <a:avLst/>
                    </a:prstGeom>
                    <a:noFill/>
                  </pic:spPr>
                </pic:pic>
              </a:graphicData>
            </a:graphic>
          </wp:inline>
        </w:drawing>
      </w:r>
    </w:p>
    <w:p w14:paraId="15BAD6C1" w14:textId="0A17E660" w:rsidR="000920F9" w:rsidRPr="00455CE9" w:rsidRDefault="00455CE9" w:rsidP="00455CE9">
      <w:pPr>
        <w:pStyle w:val="Ttulo1"/>
        <w:spacing w:line="480" w:lineRule="auto"/>
        <w:ind w:left="720" w:hanging="720"/>
        <w:rPr>
          <w:rFonts w:ascii="Times New Roman" w:hAnsi="Times New Roman" w:cs="Times New Roman"/>
          <w:b/>
          <w:bCs/>
          <w:color w:val="auto"/>
          <w:sz w:val="24"/>
          <w:szCs w:val="24"/>
          <w:lang w:val="en-AU"/>
        </w:rPr>
      </w:pPr>
      <w:bookmarkStart w:id="30" w:name="_Toc170258203"/>
      <w:r w:rsidRPr="00CA7902">
        <w:rPr>
          <w:rFonts w:ascii="Times New Roman" w:hAnsi="Times New Roman" w:cs="Times New Roman"/>
          <w:b/>
          <w:bCs/>
          <w:color w:val="auto"/>
          <w:sz w:val="24"/>
          <w:szCs w:val="24"/>
          <w:lang w:val="en-AU"/>
        </w:rPr>
        <w:t xml:space="preserve">Supplemental </w:t>
      </w:r>
      <w:r>
        <w:rPr>
          <w:rFonts w:ascii="Times New Roman" w:hAnsi="Times New Roman" w:cs="Times New Roman"/>
          <w:b/>
          <w:bCs/>
          <w:color w:val="auto"/>
          <w:sz w:val="24"/>
          <w:szCs w:val="24"/>
          <w:lang w:val="en-AU"/>
        </w:rPr>
        <w:t>F</w:t>
      </w:r>
      <w:r w:rsidRPr="00CA7902">
        <w:rPr>
          <w:rFonts w:ascii="Times New Roman" w:hAnsi="Times New Roman" w:cs="Times New Roman"/>
          <w:b/>
          <w:bCs/>
          <w:color w:val="auto"/>
          <w:sz w:val="24"/>
          <w:szCs w:val="24"/>
          <w:lang w:val="en-AU"/>
        </w:rPr>
        <w:t>igures</w:t>
      </w:r>
      <w:r>
        <w:rPr>
          <w:rFonts w:ascii="Times New Roman" w:hAnsi="Times New Roman" w:cs="Times New Roman"/>
          <w:b/>
          <w:bCs/>
          <w:color w:val="auto"/>
          <w:sz w:val="24"/>
          <w:szCs w:val="24"/>
          <w:lang w:val="en-AU"/>
        </w:rPr>
        <w:t xml:space="preserve"> 25. </w:t>
      </w:r>
      <w:r w:rsidRPr="00455CE9">
        <w:rPr>
          <w:rFonts w:ascii="Times New Roman" w:hAnsi="Times New Roman" w:cs="Times New Roman"/>
          <w:b/>
          <w:bCs/>
          <w:color w:val="auto"/>
          <w:sz w:val="24"/>
          <w:szCs w:val="24"/>
          <w:lang w:val="en-AU"/>
        </w:rPr>
        <w:t>Funnel plots for incidence of UTI at 12 months.</w:t>
      </w:r>
      <w:bookmarkEnd w:id="30"/>
    </w:p>
    <w:p w14:paraId="53499BF9" w14:textId="2C8BE922" w:rsidR="000920F9" w:rsidRDefault="00455CE9" w:rsidP="000920F9">
      <w:pPr>
        <w:rPr>
          <w:rFonts w:ascii="Times New Roman" w:eastAsia="Times New Roman" w:hAnsi="Times New Roman" w:cs="Times New Roman"/>
          <w:b/>
          <w:bCs/>
          <w:sz w:val="24"/>
          <w:szCs w:val="24"/>
          <w:lang w:val="en-AU"/>
        </w:rPr>
      </w:pPr>
      <w:r>
        <w:rPr>
          <w:noProof/>
        </w:rPr>
        <w:drawing>
          <wp:inline distT="0" distB="0" distL="0" distR="0" wp14:anchorId="0E7B9519" wp14:editId="36138818">
            <wp:extent cx="2838450" cy="1276350"/>
            <wp:effectExtent l="0" t="0" r="0" b="0"/>
            <wp:docPr id="1249038284"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38284" name="Imagen 1" descr="Gráfico, Gráfico de dispersión&#10;&#10;Descripción generada automáticamente"/>
                    <pic:cNvPicPr>
                      <a:picLocks noChangeAspect="1" noChangeArrowheads="1"/>
                    </pic:cNvPicPr>
                  </pic:nvPicPr>
                  <pic:blipFill rotWithShape="1">
                    <a:blip r:embed="rId33">
                      <a:extLst>
                        <a:ext uri="{28A0092B-C50C-407E-A947-70E740481C1C}">
                          <a14:useLocalDpi xmlns:a14="http://schemas.microsoft.com/office/drawing/2010/main" val="0"/>
                        </a:ext>
                      </a:extLst>
                    </a:blip>
                    <a:srcRect t="19586" r="5657" b="4701"/>
                    <a:stretch/>
                  </pic:blipFill>
                  <pic:spPr bwMode="auto">
                    <a:xfrm>
                      <a:off x="0" y="0"/>
                      <a:ext cx="2847039" cy="1280212"/>
                    </a:xfrm>
                    <a:prstGeom prst="rect">
                      <a:avLst/>
                    </a:prstGeom>
                    <a:noFill/>
                    <a:ln>
                      <a:noFill/>
                    </a:ln>
                    <a:extLst>
                      <a:ext uri="{53640926-AAD7-44D8-BBD7-CCE9431645EC}">
                        <a14:shadowObscured xmlns:a14="http://schemas.microsoft.com/office/drawing/2010/main"/>
                      </a:ext>
                    </a:extLst>
                  </pic:spPr>
                </pic:pic>
              </a:graphicData>
            </a:graphic>
          </wp:inline>
        </w:drawing>
      </w:r>
    </w:p>
    <w:p w14:paraId="49F170C1" w14:textId="379E32A5" w:rsidR="000920F9" w:rsidRDefault="000920F9" w:rsidP="000920F9">
      <w:pPr>
        <w:rPr>
          <w:lang w:val="en-AU"/>
        </w:rPr>
      </w:pPr>
    </w:p>
    <w:p w14:paraId="2E6DDA19" w14:textId="32E0703B" w:rsidR="001D2121" w:rsidRPr="00455CE9" w:rsidRDefault="00455CE9" w:rsidP="00455CE9">
      <w:pPr>
        <w:pStyle w:val="Ttulo1"/>
        <w:spacing w:line="480" w:lineRule="auto"/>
        <w:ind w:left="720" w:hanging="720"/>
        <w:rPr>
          <w:rFonts w:ascii="Times New Roman" w:hAnsi="Times New Roman" w:cs="Times New Roman"/>
          <w:b/>
          <w:bCs/>
          <w:color w:val="auto"/>
          <w:sz w:val="24"/>
          <w:szCs w:val="24"/>
          <w:lang w:val="en-AU"/>
        </w:rPr>
      </w:pPr>
      <w:bookmarkStart w:id="31" w:name="_Toc170258204"/>
      <w:r w:rsidRPr="00455CE9">
        <w:rPr>
          <w:rFonts w:ascii="Times New Roman" w:hAnsi="Times New Roman" w:cs="Times New Roman"/>
          <w:b/>
          <w:bCs/>
          <w:color w:val="auto"/>
          <w:sz w:val="24"/>
          <w:szCs w:val="24"/>
          <w:lang w:val="en-AU"/>
        </w:rPr>
        <w:lastRenderedPageBreak/>
        <w:t xml:space="preserve">Supplemental information 3. </w:t>
      </w:r>
      <w:r w:rsidR="001D2121" w:rsidRPr="00455CE9">
        <w:rPr>
          <w:rFonts w:ascii="Times New Roman" w:hAnsi="Times New Roman" w:cs="Times New Roman"/>
          <w:b/>
          <w:bCs/>
          <w:color w:val="auto"/>
          <w:sz w:val="24"/>
          <w:szCs w:val="24"/>
          <w:lang w:val="en-AU"/>
        </w:rPr>
        <w:t xml:space="preserve">Egger’s </w:t>
      </w:r>
      <w:proofErr w:type="gramStart"/>
      <w:r w:rsidR="001D2121" w:rsidRPr="00455CE9">
        <w:rPr>
          <w:rFonts w:ascii="Times New Roman" w:hAnsi="Times New Roman" w:cs="Times New Roman"/>
          <w:b/>
          <w:bCs/>
          <w:color w:val="auto"/>
          <w:sz w:val="24"/>
          <w:szCs w:val="24"/>
          <w:lang w:val="en-AU"/>
        </w:rPr>
        <w:t>test</w:t>
      </w:r>
      <w:r w:rsidR="001D2121" w:rsidRPr="00455CE9">
        <w:rPr>
          <w:rFonts w:ascii="Times New Roman" w:hAnsi="Times New Roman" w:cs="Times New Roman"/>
          <w:b/>
          <w:color w:val="auto"/>
          <w:sz w:val="24"/>
          <w:szCs w:val="24"/>
          <w:lang w:val="en-AU"/>
        </w:rPr>
        <w:t xml:space="preserve">  </w:t>
      </w:r>
      <w:r>
        <w:rPr>
          <w:rFonts w:ascii="Times New Roman" w:hAnsi="Times New Roman" w:cs="Times New Roman"/>
          <w:b/>
          <w:color w:val="auto"/>
          <w:sz w:val="24"/>
          <w:szCs w:val="24"/>
          <w:lang w:val="en-AU"/>
        </w:rPr>
        <w:t>results</w:t>
      </w:r>
      <w:proofErr w:type="gramEnd"/>
      <w:r>
        <w:rPr>
          <w:rFonts w:ascii="Times New Roman" w:hAnsi="Times New Roman" w:cs="Times New Roman"/>
          <w:b/>
          <w:color w:val="auto"/>
          <w:sz w:val="24"/>
          <w:szCs w:val="24"/>
          <w:lang w:val="en-AU"/>
        </w:rPr>
        <w:t xml:space="preserve"> for UTI recurrence at 12 months</w:t>
      </w:r>
      <w:bookmarkEnd w:id="31"/>
      <w:r>
        <w:rPr>
          <w:rFonts w:ascii="Times New Roman" w:hAnsi="Times New Roman" w:cs="Times New Roman"/>
          <w:b/>
          <w:color w:val="auto"/>
          <w:sz w:val="24"/>
          <w:szCs w:val="24"/>
          <w:lang w:val="en-AU"/>
        </w:rPr>
        <w:t xml:space="preserve"> </w:t>
      </w:r>
    </w:p>
    <w:p w14:paraId="4754BAD0"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Linear regression test of funnel plot asymmetry</w:t>
      </w:r>
    </w:p>
    <w:p w14:paraId="188F8D37"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p>
    <w:p w14:paraId="56292DAD"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 xml:space="preserve">Test result: t = 0.45, df = 8, </w:t>
      </w:r>
      <w:r w:rsidRPr="001D2121">
        <w:rPr>
          <w:rFonts w:ascii="Lucida Console" w:eastAsia="Times New Roman" w:hAnsi="Lucida Console" w:cs="Courier New"/>
          <w:b/>
          <w:bCs/>
          <w:color w:val="000000"/>
          <w:kern w:val="0"/>
          <w:sz w:val="20"/>
          <w:szCs w:val="20"/>
          <w:lang w:val="en-AU" w:eastAsia="es-CO"/>
          <w14:ligatures w14:val="none"/>
        </w:rPr>
        <w:t>p-value = 0.6621</w:t>
      </w:r>
    </w:p>
    <w:p w14:paraId="04CA369E"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Bias estimate: 0.6481 (SE = 1.4283)</w:t>
      </w:r>
    </w:p>
    <w:p w14:paraId="5C9E0D09"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p>
    <w:p w14:paraId="3666F09B"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Details:</w:t>
      </w:r>
    </w:p>
    <w:p w14:paraId="26293816"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 multiplicative residual heterogeneity variance (tau^2 = 2.6261)</w:t>
      </w:r>
    </w:p>
    <w:p w14:paraId="16596C4D"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 predictor: standard error</w:t>
      </w:r>
    </w:p>
    <w:p w14:paraId="7F9C844F" w14:textId="77777777" w:rsidR="001D2121" w:rsidRPr="001D2121"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1D2121">
        <w:rPr>
          <w:rFonts w:ascii="Lucida Console" w:eastAsia="Times New Roman" w:hAnsi="Lucida Console" w:cs="Courier New"/>
          <w:color w:val="000000"/>
          <w:kern w:val="0"/>
          <w:sz w:val="20"/>
          <w:szCs w:val="20"/>
          <w:lang w:val="en-AU" w:eastAsia="es-CO"/>
          <w14:ligatures w14:val="none"/>
        </w:rPr>
        <w:t>- weight:    inverse variance</w:t>
      </w:r>
    </w:p>
    <w:p w14:paraId="328CCFB3" w14:textId="77777777" w:rsidR="001D2121" w:rsidRPr="00020D17" w:rsidRDefault="001D2121" w:rsidP="001D2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Lucida Console" w:eastAsia="Times New Roman" w:hAnsi="Lucida Console" w:cs="Courier New"/>
          <w:color w:val="000000"/>
          <w:kern w:val="0"/>
          <w:sz w:val="20"/>
          <w:szCs w:val="20"/>
          <w:lang w:val="en-AU" w:eastAsia="es-CO"/>
          <w14:ligatures w14:val="none"/>
        </w:rPr>
      </w:pPr>
      <w:r w:rsidRPr="00020D17">
        <w:rPr>
          <w:rFonts w:ascii="Lucida Console" w:eastAsia="Times New Roman" w:hAnsi="Lucida Console" w:cs="Courier New"/>
          <w:color w:val="000000"/>
          <w:kern w:val="0"/>
          <w:sz w:val="20"/>
          <w:szCs w:val="20"/>
          <w:lang w:val="en-AU" w:eastAsia="es-CO"/>
          <w14:ligatures w14:val="none"/>
        </w:rPr>
        <w:t>- reference: Egger et al. (1997), BMJ</w:t>
      </w:r>
    </w:p>
    <w:p w14:paraId="445FD45C" w14:textId="77777777" w:rsidR="001D2121" w:rsidRPr="00E36D2F" w:rsidRDefault="001D2121" w:rsidP="000920F9">
      <w:pPr>
        <w:rPr>
          <w:lang w:val="en-AU"/>
        </w:rPr>
      </w:pPr>
    </w:p>
    <w:p w14:paraId="5629DFC9" w14:textId="4EBC7B39" w:rsidR="00C75C16" w:rsidRPr="003E201E" w:rsidRDefault="00A97157" w:rsidP="00455CE9">
      <w:pPr>
        <w:ind w:left="720"/>
        <w:rPr>
          <w:rFonts w:ascii="Times New Roman" w:eastAsia="Times New Roman" w:hAnsi="Times New Roman" w:cs="Times New Roman"/>
          <w:b/>
          <w:bCs/>
          <w:lang w:val="en-AU"/>
        </w:rPr>
      </w:pPr>
      <w:r w:rsidRPr="0DB04E28">
        <w:rPr>
          <w:rFonts w:ascii="Times New Roman" w:eastAsia="Times New Roman" w:hAnsi="Times New Roman" w:cs="Times New Roman"/>
          <w:b/>
          <w:bCs/>
          <w:lang w:val="en-AU"/>
        </w:rPr>
        <w:t xml:space="preserve"> </w:t>
      </w:r>
    </w:p>
    <w:sectPr w:rsidR="00C75C16" w:rsidRPr="003E201E" w:rsidSect="00597075">
      <w:pgSz w:w="15840" w:h="12240" w:orient="landscape"/>
      <w:pgMar w:top="1701" w:right="1417" w:bottom="1701"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64D43" w14:textId="77777777" w:rsidR="005240E6" w:rsidRDefault="005240E6" w:rsidP="004F4B11">
      <w:pPr>
        <w:spacing w:after="0" w:line="240" w:lineRule="auto"/>
      </w:pPr>
      <w:r>
        <w:separator/>
      </w:r>
    </w:p>
  </w:endnote>
  <w:endnote w:type="continuationSeparator" w:id="0">
    <w:p w14:paraId="5E2D8936" w14:textId="77777777" w:rsidR="005240E6" w:rsidRDefault="005240E6" w:rsidP="004F4B11">
      <w:pPr>
        <w:spacing w:after="0" w:line="240" w:lineRule="auto"/>
      </w:pPr>
      <w:r>
        <w:continuationSeparator/>
      </w:r>
    </w:p>
  </w:endnote>
  <w:endnote w:type="continuationNotice" w:id="1">
    <w:p w14:paraId="5545AE16" w14:textId="77777777" w:rsidR="005240E6" w:rsidRDefault="005240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5C246" w14:textId="77777777" w:rsidR="005240E6" w:rsidRDefault="005240E6" w:rsidP="004F4B11">
      <w:pPr>
        <w:spacing w:after="0" w:line="240" w:lineRule="auto"/>
      </w:pPr>
      <w:r>
        <w:separator/>
      </w:r>
    </w:p>
  </w:footnote>
  <w:footnote w:type="continuationSeparator" w:id="0">
    <w:p w14:paraId="09047E5A" w14:textId="77777777" w:rsidR="005240E6" w:rsidRDefault="005240E6" w:rsidP="004F4B11">
      <w:pPr>
        <w:spacing w:after="0" w:line="240" w:lineRule="auto"/>
      </w:pPr>
      <w:r>
        <w:continuationSeparator/>
      </w:r>
    </w:p>
  </w:footnote>
  <w:footnote w:type="continuationNotice" w:id="1">
    <w:p w14:paraId="3CA5DA48" w14:textId="77777777" w:rsidR="005240E6" w:rsidRDefault="005240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E704E7"/>
    <w:multiLevelType w:val="hybridMultilevel"/>
    <w:tmpl w:val="FDEC0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3196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FA"/>
    <w:rsid w:val="0001528A"/>
    <w:rsid w:val="00016A22"/>
    <w:rsid w:val="00020D17"/>
    <w:rsid w:val="0003749B"/>
    <w:rsid w:val="0004016B"/>
    <w:rsid w:val="000431CC"/>
    <w:rsid w:val="0005145A"/>
    <w:rsid w:val="00060FED"/>
    <w:rsid w:val="00065543"/>
    <w:rsid w:val="0006680C"/>
    <w:rsid w:val="00081091"/>
    <w:rsid w:val="0008302C"/>
    <w:rsid w:val="00083D28"/>
    <w:rsid w:val="000920F9"/>
    <w:rsid w:val="00092FFA"/>
    <w:rsid w:val="00096DA6"/>
    <w:rsid w:val="000A113C"/>
    <w:rsid w:val="000A11CF"/>
    <w:rsid w:val="000B0720"/>
    <w:rsid w:val="000B3B32"/>
    <w:rsid w:val="000C2A6A"/>
    <w:rsid w:val="000D78E0"/>
    <w:rsid w:val="000D7D7E"/>
    <w:rsid w:val="001056FA"/>
    <w:rsid w:val="00107811"/>
    <w:rsid w:val="00115F7B"/>
    <w:rsid w:val="001176FD"/>
    <w:rsid w:val="00125E44"/>
    <w:rsid w:val="00127149"/>
    <w:rsid w:val="00141860"/>
    <w:rsid w:val="001419FF"/>
    <w:rsid w:val="00147D32"/>
    <w:rsid w:val="00165699"/>
    <w:rsid w:val="00183AB3"/>
    <w:rsid w:val="001858D6"/>
    <w:rsid w:val="00185D62"/>
    <w:rsid w:val="001900A4"/>
    <w:rsid w:val="001915F8"/>
    <w:rsid w:val="001A1510"/>
    <w:rsid w:val="001A3009"/>
    <w:rsid w:val="001D2121"/>
    <w:rsid w:val="001F63B9"/>
    <w:rsid w:val="002036F5"/>
    <w:rsid w:val="002132F2"/>
    <w:rsid w:val="00246DFA"/>
    <w:rsid w:val="00265226"/>
    <w:rsid w:val="00270760"/>
    <w:rsid w:val="002744B8"/>
    <w:rsid w:val="00280976"/>
    <w:rsid w:val="002827E2"/>
    <w:rsid w:val="00291837"/>
    <w:rsid w:val="002A02FB"/>
    <w:rsid w:val="002A1597"/>
    <w:rsid w:val="002A4ECD"/>
    <w:rsid w:val="002B50C1"/>
    <w:rsid w:val="002B56F4"/>
    <w:rsid w:val="002C69EB"/>
    <w:rsid w:val="002D1EF8"/>
    <w:rsid w:val="002D4BAF"/>
    <w:rsid w:val="002D5EE8"/>
    <w:rsid w:val="002E0695"/>
    <w:rsid w:val="002F2A41"/>
    <w:rsid w:val="002F466B"/>
    <w:rsid w:val="00343DC0"/>
    <w:rsid w:val="0035361C"/>
    <w:rsid w:val="00357740"/>
    <w:rsid w:val="00360AF0"/>
    <w:rsid w:val="00371E63"/>
    <w:rsid w:val="003747C5"/>
    <w:rsid w:val="003B02DA"/>
    <w:rsid w:val="003C49C0"/>
    <w:rsid w:val="003D00F2"/>
    <w:rsid w:val="003D3C19"/>
    <w:rsid w:val="003E4E2E"/>
    <w:rsid w:val="003F041D"/>
    <w:rsid w:val="003F1F2C"/>
    <w:rsid w:val="003F338E"/>
    <w:rsid w:val="00400DC6"/>
    <w:rsid w:val="00405187"/>
    <w:rsid w:val="00407B59"/>
    <w:rsid w:val="00420B30"/>
    <w:rsid w:val="00455CE9"/>
    <w:rsid w:val="00456416"/>
    <w:rsid w:val="004947D3"/>
    <w:rsid w:val="00497240"/>
    <w:rsid w:val="004A1045"/>
    <w:rsid w:val="004A342B"/>
    <w:rsid w:val="004A385C"/>
    <w:rsid w:val="004C4DD8"/>
    <w:rsid w:val="004C5D2A"/>
    <w:rsid w:val="004E2B12"/>
    <w:rsid w:val="004F2161"/>
    <w:rsid w:val="004F4B11"/>
    <w:rsid w:val="004F51BC"/>
    <w:rsid w:val="005006F5"/>
    <w:rsid w:val="00511D9B"/>
    <w:rsid w:val="005240E6"/>
    <w:rsid w:val="00533ECC"/>
    <w:rsid w:val="00550ECB"/>
    <w:rsid w:val="00551619"/>
    <w:rsid w:val="00552CB8"/>
    <w:rsid w:val="00597075"/>
    <w:rsid w:val="00597BAF"/>
    <w:rsid w:val="005A265D"/>
    <w:rsid w:val="005B174C"/>
    <w:rsid w:val="005C4EAE"/>
    <w:rsid w:val="005E2D5F"/>
    <w:rsid w:val="005F4386"/>
    <w:rsid w:val="00603E9E"/>
    <w:rsid w:val="006160A0"/>
    <w:rsid w:val="00624F9A"/>
    <w:rsid w:val="006426C1"/>
    <w:rsid w:val="00651D4C"/>
    <w:rsid w:val="00673352"/>
    <w:rsid w:val="006858D3"/>
    <w:rsid w:val="006C0853"/>
    <w:rsid w:val="006D1856"/>
    <w:rsid w:val="006D4B9A"/>
    <w:rsid w:val="006E47C0"/>
    <w:rsid w:val="006F6375"/>
    <w:rsid w:val="007006F3"/>
    <w:rsid w:val="00703A25"/>
    <w:rsid w:val="00735BE7"/>
    <w:rsid w:val="00740CCF"/>
    <w:rsid w:val="00746307"/>
    <w:rsid w:val="00746CBD"/>
    <w:rsid w:val="0074710F"/>
    <w:rsid w:val="00747463"/>
    <w:rsid w:val="00750A48"/>
    <w:rsid w:val="00753587"/>
    <w:rsid w:val="007624B3"/>
    <w:rsid w:val="0076508D"/>
    <w:rsid w:val="007664D0"/>
    <w:rsid w:val="0077158D"/>
    <w:rsid w:val="00773002"/>
    <w:rsid w:val="00775104"/>
    <w:rsid w:val="00783DDC"/>
    <w:rsid w:val="0079002D"/>
    <w:rsid w:val="007930B3"/>
    <w:rsid w:val="007A1DA9"/>
    <w:rsid w:val="007B2695"/>
    <w:rsid w:val="007C3BB3"/>
    <w:rsid w:val="007E09C8"/>
    <w:rsid w:val="007E1B75"/>
    <w:rsid w:val="007F5734"/>
    <w:rsid w:val="00801177"/>
    <w:rsid w:val="00801DA6"/>
    <w:rsid w:val="00807720"/>
    <w:rsid w:val="00813218"/>
    <w:rsid w:val="00824FEF"/>
    <w:rsid w:val="008265C6"/>
    <w:rsid w:val="008361FD"/>
    <w:rsid w:val="0084552A"/>
    <w:rsid w:val="00845755"/>
    <w:rsid w:val="00861205"/>
    <w:rsid w:val="00863217"/>
    <w:rsid w:val="008634CE"/>
    <w:rsid w:val="00867784"/>
    <w:rsid w:val="00883990"/>
    <w:rsid w:val="00883A1A"/>
    <w:rsid w:val="00890A37"/>
    <w:rsid w:val="00890D08"/>
    <w:rsid w:val="00891066"/>
    <w:rsid w:val="008923BB"/>
    <w:rsid w:val="008B44C1"/>
    <w:rsid w:val="008C652C"/>
    <w:rsid w:val="008D1DE6"/>
    <w:rsid w:val="008E1886"/>
    <w:rsid w:val="008F4528"/>
    <w:rsid w:val="0090535F"/>
    <w:rsid w:val="00915CEB"/>
    <w:rsid w:val="009444B8"/>
    <w:rsid w:val="00965926"/>
    <w:rsid w:val="00970BAD"/>
    <w:rsid w:val="009728DA"/>
    <w:rsid w:val="00975124"/>
    <w:rsid w:val="00977803"/>
    <w:rsid w:val="00991062"/>
    <w:rsid w:val="00992D32"/>
    <w:rsid w:val="00997C28"/>
    <w:rsid w:val="009A1370"/>
    <w:rsid w:val="009A1961"/>
    <w:rsid w:val="009A7CCA"/>
    <w:rsid w:val="009B3EFF"/>
    <w:rsid w:val="009B6FD2"/>
    <w:rsid w:val="009D6C1E"/>
    <w:rsid w:val="009E0F58"/>
    <w:rsid w:val="009E5CC0"/>
    <w:rsid w:val="009F51B6"/>
    <w:rsid w:val="009F5660"/>
    <w:rsid w:val="00A03643"/>
    <w:rsid w:val="00A06413"/>
    <w:rsid w:val="00A315B6"/>
    <w:rsid w:val="00A852FC"/>
    <w:rsid w:val="00A903B4"/>
    <w:rsid w:val="00A93799"/>
    <w:rsid w:val="00A97157"/>
    <w:rsid w:val="00AA3A57"/>
    <w:rsid w:val="00AA72EB"/>
    <w:rsid w:val="00AB0E53"/>
    <w:rsid w:val="00AB4D82"/>
    <w:rsid w:val="00AD1BAA"/>
    <w:rsid w:val="00AD65B0"/>
    <w:rsid w:val="00AF252A"/>
    <w:rsid w:val="00B15BCD"/>
    <w:rsid w:val="00B21897"/>
    <w:rsid w:val="00B40269"/>
    <w:rsid w:val="00B62AD1"/>
    <w:rsid w:val="00B639CE"/>
    <w:rsid w:val="00B763CA"/>
    <w:rsid w:val="00B95CDD"/>
    <w:rsid w:val="00BC1508"/>
    <w:rsid w:val="00BC197D"/>
    <w:rsid w:val="00BC4264"/>
    <w:rsid w:val="00BC6B0F"/>
    <w:rsid w:val="00BD0658"/>
    <w:rsid w:val="00BD1FF1"/>
    <w:rsid w:val="00BE214B"/>
    <w:rsid w:val="00BE7EE3"/>
    <w:rsid w:val="00BF4D1F"/>
    <w:rsid w:val="00C01225"/>
    <w:rsid w:val="00C01A5C"/>
    <w:rsid w:val="00C2431F"/>
    <w:rsid w:val="00C3175A"/>
    <w:rsid w:val="00C4002E"/>
    <w:rsid w:val="00C408BC"/>
    <w:rsid w:val="00C62CDD"/>
    <w:rsid w:val="00C75C16"/>
    <w:rsid w:val="00C76BA6"/>
    <w:rsid w:val="00C8559A"/>
    <w:rsid w:val="00CA0179"/>
    <w:rsid w:val="00CA4F87"/>
    <w:rsid w:val="00CA7902"/>
    <w:rsid w:val="00CC1E19"/>
    <w:rsid w:val="00CD3449"/>
    <w:rsid w:val="00D147F2"/>
    <w:rsid w:val="00D27AE3"/>
    <w:rsid w:val="00D366A5"/>
    <w:rsid w:val="00D44D1A"/>
    <w:rsid w:val="00D553FE"/>
    <w:rsid w:val="00D560ED"/>
    <w:rsid w:val="00D64832"/>
    <w:rsid w:val="00D7206B"/>
    <w:rsid w:val="00D734B9"/>
    <w:rsid w:val="00D75528"/>
    <w:rsid w:val="00D86C0A"/>
    <w:rsid w:val="00D93FF0"/>
    <w:rsid w:val="00D95646"/>
    <w:rsid w:val="00DA217A"/>
    <w:rsid w:val="00DC1A9C"/>
    <w:rsid w:val="00DD54EF"/>
    <w:rsid w:val="00DE105D"/>
    <w:rsid w:val="00E06525"/>
    <w:rsid w:val="00E07071"/>
    <w:rsid w:val="00E12A83"/>
    <w:rsid w:val="00E22053"/>
    <w:rsid w:val="00E250B2"/>
    <w:rsid w:val="00E36D2F"/>
    <w:rsid w:val="00E40042"/>
    <w:rsid w:val="00E55935"/>
    <w:rsid w:val="00E609AB"/>
    <w:rsid w:val="00E67431"/>
    <w:rsid w:val="00E71DE5"/>
    <w:rsid w:val="00E72C18"/>
    <w:rsid w:val="00EA31E4"/>
    <w:rsid w:val="00EA57C7"/>
    <w:rsid w:val="00EC61C7"/>
    <w:rsid w:val="00EF3798"/>
    <w:rsid w:val="00F013E6"/>
    <w:rsid w:val="00F02E9E"/>
    <w:rsid w:val="00F16185"/>
    <w:rsid w:val="00F2324E"/>
    <w:rsid w:val="00F3356C"/>
    <w:rsid w:val="00F3509B"/>
    <w:rsid w:val="00F52509"/>
    <w:rsid w:val="00F55CB9"/>
    <w:rsid w:val="00F75EF6"/>
    <w:rsid w:val="00F81304"/>
    <w:rsid w:val="00F92C64"/>
    <w:rsid w:val="00F95D57"/>
    <w:rsid w:val="00FA4EBE"/>
    <w:rsid w:val="00FB4F6A"/>
    <w:rsid w:val="00FC3E93"/>
    <w:rsid w:val="00FE5F6C"/>
    <w:rsid w:val="00FF12E0"/>
    <w:rsid w:val="017E6E7E"/>
    <w:rsid w:val="0588BF7B"/>
    <w:rsid w:val="0A4D61C6"/>
    <w:rsid w:val="0FA24C7B"/>
    <w:rsid w:val="14444E1A"/>
    <w:rsid w:val="1E567D07"/>
    <w:rsid w:val="24F0091F"/>
    <w:rsid w:val="2FCB049A"/>
    <w:rsid w:val="30FAFD81"/>
    <w:rsid w:val="34E3CFDB"/>
    <w:rsid w:val="40A134A4"/>
    <w:rsid w:val="51C73BD6"/>
    <w:rsid w:val="53A4F0C5"/>
    <w:rsid w:val="57D25350"/>
    <w:rsid w:val="662B7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02F67"/>
  <w15:chartTrackingRefBased/>
  <w15:docId w15:val="{4FBA2102-E614-4109-8610-89002A96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E53"/>
    <w:rPr>
      <w:lang w:val="es-CO"/>
    </w:rPr>
  </w:style>
  <w:style w:type="paragraph" w:styleId="Ttulo1">
    <w:name w:val="heading 1"/>
    <w:basedOn w:val="Normal"/>
    <w:next w:val="Normal"/>
    <w:link w:val="Ttulo1Car"/>
    <w:uiPriority w:val="9"/>
    <w:qFormat/>
    <w:rsid w:val="00246D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46D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46DF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46DF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46DF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46DF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46DF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46DF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46DF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6DFA"/>
    <w:rPr>
      <w:rFonts w:asciiTheme="majorHAnsi" w:eastAsiaTheme="majorEastAsia" w:hAnsiTheme="majorHAnsi" w:cstheme="majorBidi"/>
      <w:color w:val="0F4761" w:themeColor="accent1" w:themeShade="BF"/>
      <w:sz w:val="40"/>
      <w:szCs w:val="40"/>
      <w:lang w:val="es-CO"/>
    </w:rPr>
  </w:style>
  <w:style w:type="character" w:customStyle="1" w:styleId="Ttulo2Car">
    <w:name w:val="Título 2 Car"/>
    <w:basedOn w:val="Fuentedeprrafopredeter"/>
    <w:link w:val="Ttulo2"/>
    <w:uiPriority w:val="9"/>
    <w:rsid w:val="00246DFA"/>
    <w:rPr>
      <w:rFonts w:asciiTheme="majorHAnsi" w:eastAsiaTheme="majorEastAsia" w:hAnsiTheme="majorHAnsi" w:cstheme="majorBidi"/>
      <w:color w:val="0F4761" w:themeColor="accent1" w:themeShade="BF"/>
      <w:sz w:val="32"/>
      <w:szCs w:val="32"/>
      <w:lang w:val="es-CO"/>
    </w:rPr>
  </w:style>
  <w:style w:type="character" w:customStyle="1" w:styleId="Ttulo3Car">
    <w:name w:val="Título 3 Car"/>
    <w:basedOn w:val="Fuentedeprrafopredeter"/>
    <w:link w:val="Ttulo3"/>
    <w:uiPriority w:val="9"/>
    <w:semiHidden/>
    <w:rsid w:val="00246DFA"/>
    <w:rPr>
      <w:rFonts w:eastAsiaTheme="majorEastAsia" w:cstheme="majorBidi"/>
      <w:color w:val="0F4761" w:themeColor="accent1" w:themeShade="BF"/>
      <w:sz w:val="28"/>
      <w:szCs w:val="28"/>
      <w:lang w:val="es-CO"/>
    </w:rPr>
  </w:style>
  <w:style w:type="character" w:customStyle="1" w:styleId="Ttulo4Car">
    <w:name w:val="Título 4 Car"/>
    <w:basedOn w:val="Fuentedeprrafopredeter"/>
    <w:link w:val="Ttulo4"/>
    <w:uiPriority w:val="9"/>
    <w:semiHidden/>
    <w:rsid w:val="00246DFA"/>
    <w:rPr>
      <w:rFonts w:eastAsiaTheme="majorEastAsia" w:cstheme="majorBidi"/>
      <w:i/>
      <w:iCs/>
      <w:color w:val="0F4761" w:themeColor="accent1" w:themeShade="BF"/>
      <w:lang w:val="es-CO"/>
    </w:rPr>
  </w:style>
  <w:style w:type="character" w:customStyle="1" w:styleId="Ttulo5Car">
    <w:name w:val="Título 5 Car"/>
    <w:basedOn w:val="Fuentedeprrafopredeter"/>
    <w:link w:val="Ttulo5"/>
    <w:uiPriority w:val="9"/>
    <w:semiHidden/>
    <w:rsid w:val="00246DFA"/>
    <w:rPr>
      <w:rFonts w:eastAsiaTheme="majorEastAsia" w:cstheme="majorBidi"/>
      <w:color w:val="0F4761" w:themeColor="accent1" w:themeShade="BF"/>
      <w:lang w:val="es-CO"/>
    </w:rPr>
  </w:style>
  <w:style w:type="character" w:customStyle="1" w:styleId="Ttulo6Car">
    <w:name w:val="Título 6 Car"/>
    <w:basedOn w:val="Fuentedeprrafopredeter"/>
    <w:link w:val="Ttulo6"/>
    <w:uiPriority w:val="9"/>
    <w:semiHidden/>
    <w:rsid w:val="00246DFA"/>
    <w:rPr>
      <w:rFonts w:eastAsiaTheme="majorEastAsia" w:cstheme="majorBidi"/>
      <w:i/>
      <w:iCs/>
      <w:color w:val="595959" w:themeColor="text1" w:themeTint="A6"/>
      <w:lang w:val="es-CO"/>
    </w:rPr>
  </w:style>
  <w:style w:type="character" w:customStyle="1" w:styleId="Ttulo7Car">
    <w:name w:val="Título 7 Car"/>
    <w:basedOn w:val="Fuentedeprrafopredeter"/>
    <w:link w:val="Ttulo7"/>
    <w:uiPriority w:val="9"/>
    <w:semiHidden/>
    <w:rsid w:val="00246DFA"/>
    <w:rPr>
      <w:rFonts w:eastAsiaTheme="majorEastAsia" w:cstheme="majorBidi"/>
      <w:color w:val="595959" w:themeColor="text1" w:themeTint="A6"/>
      <w:lang w:val="es-CO"/>
    </w:rPr>
  </w:style>
  <w:style w:type="character" w:customStyle="1" w:styleId="Ttulo8Car">
    <w:name w:val="Título 8 Car"/>
    <w:basedOn w:val="Fuentedeprrafopredeter"/>
    <w:link w:val="Ttulo8"/>
    <w:uiPriority w:val="9"/>
    <w:semiHidden/>
    <w:rsid w:val="00246DFA"/>
    <w:rPr>
      <w:rFonts w:eastAsiaTheme="majorEastAsia" w:cstheme="majorBidi"/>
      <w:i/>
      <w:iCs/>
      <w:color w:val="272727" w:themeColor="text1" w:themeTint="D8"/>
      <w:lang w:val="es-CO"/>
    </w:rPr>
  </w:style>
  <w:style w:type="character" w:customStyle="1" w:styleId="Ttulo9Car">
    <w:name w:val="Título 9 Car"/>
    <w:basedOn w:val="Fuentedeprrafopredeter"/>
    <w:link w:val="Ttulo9"/>
    <w:uiPriority w:val="9"/>
    <w:semiHidden/>
    <w:rsid w:val="00246DFA"/>
    <w:rPr>
      <w:rFonts w:eastAsiaTheme="majorEastAsia" w:cstheme="majorBidi"/>
      <w:color w:val="272727" w:themeColor="text1" w:themeTint="D8"/>
      <w:lang w:val="es-CO"/>
    </w:rPr>
  </w:style>
  <w:style w:type="paragraph" w:styleId="Ttulo">
    <w:name w:val="Title"/>
    <w:basedOn w:val="Normal"/>
    <w:next w:val="Normal"/>
    <w:link w:val="TtuloCar"/>
    <w:uiPriority w:val="10"/>
    <w:qFormat/>
    <w:rsid w:val="00246D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46DFA"/>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246DF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46DFA"/>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246DFA"/>
    <w:pPr>
      <w:spacing w:before="160"/>
      <w:jc w:val="center"/>
    </w:pPr>
    <w:rPr>
      <w:i/>
      <w:iCs/>
      <w:color w:val="404040" w:themeColor="text1" w:themeTint="BF"/>
    </w:rPr>
  </w:style>
  <w:style w:type="character" w:customStyle="1" w:styleId="CitaCar">
    <w:name w:val="Cita Car"/>
    <w:basedOn w:val="Fuentedeprrafopredeter"/>
    <w:link w:val="Cita"/>
    <w:uiPriority w:val="29"/>
    <w:rsid w:val="00246DFA"/>
    <w:rPr>
      <w:i/>
      <w:iCs/>
      <w:color w:val="404040" w:themeColor="text1" w:themeTint="BF"/>
      <w:lang w:val="es-CO"/>
    </w:rPr>
  </w:style>
  <w:style w:type="paragraph" w:styleId="Prrafodelista">
    <w:name w:val="List Paragraph"/>
    <w:basedOn w:val="Normal"/>
    <w:uiPriority w:val="34"/>
    <w:qFormat/>
    <w:rsid w:val="00246DFA"/>
    <w:pPr>
      <w:ind w:left="720"/>
      <w:contextualSpacing/>
    </w:pPr>
  </w:style>
  <w:style w:type="character" w:styleId="nfasisintenso">
    <w:name w:val="Intense Emphasis"/>
    <w:basedOn w:val="Fuentedeprrafopredeter"/>
    <w:uiPriority w:val="21"/>
    <w:qFormat/>
    <w:rsid w:val="00246DFA"/>
    <w:rPr>
      <w:i/>
      <w:iCs/>
      <w:color w:val="0F4761" w:themeColor="accent1" w:themeShade="BF"/>
    </w:rPr>
  </w:style>
  <w:style w:type="paragraph" w:styleId="Citadestacada">
    <w:name w:val="Intense Quote"/>
    <w:basedOn w:val="Normal"/>
    <w:next w:val="Normal"/>
    <w:link w:val="CitadestacadaCar"/>
    <w:uiPriority w:val="30"/>
    <w:qFormat/>
    <w:rsid w:val="00246D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46DFA"/>
    <w:rPr>
      <w:i/>
      <w:iCs/>
      <w:color w:val="0F4761" w:themeColor="accent1" w:themeShade="BF"/>
      <w:lang w:val="es-CO"/>
    </w:rPr>
  </w:style>
  <w:style w:type="character" w:styleId="Referenciaintensa">
    <w:name w:val="Intense Reference"/>
    <w:basedOn w:val="Fuentedeprrafopredeter"/>
    <w:uiPriority w:val="32"/>
    <w:qFormat/>
    <w:rsid w:val="00246DFA"/>
    <w:rPr>
      <w:b/>
      <w:bCs/>
      <w:smallCaps/>
      <w:color w:val="0F4761" w:themeColor="accent1" w:themeShade="BF"/>
      <w:spacing w:val="5"/>
    </w:rPr>
  </w:style>
  <w:style w:type="paragraph" w:styleId="NormalWeb">
    <w:name w:val="Normal (Web)"/>
    <w:basedOn w:val="Normal"/>
    <w:uiPriority w:val="99"/>
    <w:unhideWhenUsed/>
    <w:rsid w:val="00BD0658"/>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table" w:styleId="Tablaconcuadrcula">
    <w:name w:val="Table Grid"/>
    <w:basedOn w:val="Tablanormal"/>
    <w:uiPriority w:val="39"/>
    <w:rsid w:val="00BE7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861205"/>
  </w:style>
  <w:style w:type="paragraph" w:styleId="Encabezado">
    <w:name w:val="header"/>
    <w:basedOn w:val="Normal"/>
    <w:link w:val="EncabezadoCar"/>
    <w:uiPriority w:val="99"/>
    <w:unhideWhenUsed/>
    <w:rsid w:val="004F4B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4B11"/>
    <w:rPr>
      <w:lang w:val="es-CO"/>
    </w:rPr>
  </w:style>
  <w:style w:type="paragraph" w:styleId="Piedepgina">
    <w:name w:val="footer"/>
    <w:basedOn w:val="Normal"/>
    <w:link w:val="PiedepginaCar"/>
    <w:uiPriority w:val="99"/>
    <w:unhideWhenUsed/>
    <w:rsid w:val="004F4B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B11"/>
    <w:rPr>
      <w:lang w:val="es-CO"/>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s-CO"/>
    </w:rPr>
  </w:style>
  <w:style w:type="character" w:styleId="Refdecomentario">
    <w:name w:val="annotation reference"/>
    <w:basedOn w:val="Fuentedeprrafopredeter"/>
    <w:uiPriority w:val="99"/>
    <w:semiHidden/>
    <w:unhideWhenUsed/>
    <w:rPr>
      <w:sz w:val="16"/>
      <w:szCs w:val="16"/>
    </w:rPr>
  </w:style>
  <w:style w:type="paragraph" w:styleId="Sinespaciado">
    <w:name w:val="No Spacing"/>
    <w:uiPriority w:val="1"/>
    <w:qFormat/>
    <w:rsid w:val="00750A48"/>
    <w:pPr>
      <w:spacing w:after="0" w:line="240" w:lineRule="auto"/>
    </w:pPr>
    <w:rPr>
      <w:lang w:val="es-CO"/>
    </w:rPr>
  </w:style>
  <w:style w:type="paragraph" w:styleId="TtuloTDC">
    <w:name w:val="TOC Heading"/>
    <w:basedOn w:val="Ttulo1"/>
    <w:next w:val="Normal"/>
    <w:uiPriority w:val="39"/>
    <w:unhideWhenUsed/>
    <w:qFormat/>
    <w:rsid w:val="00F75EF6"/>
    <w:pPr>
      <w:spacing w:before="240" w:after="0"/>
      <w:outlineLvl w:val="9"/>
    </w:pPr>
    <w:rPr>
      <w:kern w:val="0"/>
      <w:sz w:val="32"/>
      <w:szCs w:val="32"/>
      <w:lang w:eastAsia="es-CO"/>
      <w14:ligatures w14:val="none"/>
    </w:rPr>
  </w:style>
  <w:style w:type="paragraph" w:styleId="TDC2">
    <w:name w:val="toc 2"/>
    <w:basedOn w:val="Normal"/>
    <w:next w:val="Normal"/>
    <w:autoRedefine/>
    <w:uiPriority w:val="39"/>
    <w:unhideWhenUsed/>
    <w:rsid w:val="00F75EF6"/>
    <w:pPr>
      <w:spacing w:after="100"/>
      <w:ind w:left="220"/>
    </w:pPr>
    <w:rPr>
      <w:rFonts w:eastAsiaTheme="minorEastAsia" w:cs="Times New Roman"/>
      <w:kern w:val="0"/>
      <w:lang w:eastAsia="es-CO"/>
      <w14:ligatures w14:val="none"/>
    </w:rPr>
  </w:style>
  <w:style w:type="paragraph" w:styleId="TDC1">
    <w:name w:val="toc 1"/>
    <w:basedOn w:val="Normal"/>
    <w:next w:val="Normal"/>
    <w:autoRedefine/>
    <w:uiPriority w:val="39"/>
    <w:unhideWhenUsed/>
    <w:rsid w:val="00F75EF6"/>
    <w:pPr>
      <w:spacing w:after="100"/>
    </w:pPr>
    <w:rPr>
      <w:rFonts w:eastAsiaTheme="minorEastAsia" w:cs="Times New Roman"/>
      <w:kern w:val="0"/>
      <w:lang w:eastAsia="es-CO"/>
      <w14:ligatures w14:val="none"/>
    </w:rPr>
  </w:style>
  <w:style w:type="paragraph" w:styleId="TDC3">
    <w:name w:val="toc 3"/>
    <w:basedOn w:val="Normal"/>
    <w:next w:val="Normal"/>
    <w:autoRedefine/>
    <w:uiPriority w:val="39"/>
    <w:unhideWhenUsed/>
    <w:rsid w:val="00F75EF6"/>
    <w:pPr>
      <w:spacing w:after="100"/>
      <w:ind w:left="440"/>
    </w:pPr>
    <w:rPr>
      <w:rFonts w:eastAsiaTheme="minorEastAsia" w:cs="Times New Roman"/>
      <w:kern w:val="0"/>
      <w:lang w:eastAsia="es-CO"/>
      <w14:ligatures w14:val="none"/>
    </w:rPr>
  </w:style>
  <w:style w:type="character" w:styleId="Hipervnculo">
    <w:name w:val="Hyperlink"/>
    <w:basedOn w:val="Fuentedeprrafopredeter"/>
    <w:uiPriority w:val="99"/>
    <w:unhideWhenUsed/>
    <w:rsid w:val="00F75EF6"/>
    <w:rPr>
      <w:color w:val="467886" w:themeColor="hyperlink"/>
      <w:u w:val="single"/>
    </w:rPr>
  </w:style>
  <w:style w:type="character" w:styleId="Textoennegrita">
    <w:name w:val="Strong"/>
    <w:basedOn w:val="Fuentedeprrafopredeter"/>
    <w:uiPriority w:val="22"/>
    <w:qFormat/>
    <w:rsid w:val="004E2B12"/>
    <w:rPr>
      <w:b/>
      <w:bCs/>
    </w:rPr>
  </w:style>
  <w:style w:type="character" w:styleId="Referenciasutil">
    <w:name w:val="Subtle Reference"/>
    <w:basedOn w:val="Fuentedeprrafopredeter"/>
    <w:uiPriority w:val="31"/>
    <w:qFormat/>
    <w:rsid w:val="004E2B12"/>
    <w:rPr>
      <w:smallCaps/>
      <w:color w:val="5A5A5A" w:themeColor="text1" w:themeTint="A5"/>
    </w:rPr>
  </w:style>
  <w:style w:type="character" w:styleId="nfasissutil">
    <w:name w:val="Subtle Emphasis"/>
    <w:basedOn w:val="Fuentedeprrafopredeter"/>
    <w:uiPriority w:val="19"/>
    <w:qFormat/>
    <w:rsid w:val="00A852FC"/>
    <w:rPr>
      <w:i/>
      <w:iCs/>
      <w:color w:val="404040" w:themeColor="text1" w:themeTint="BF"/>
    </w:rPr>
  </w:style>
  <w:style w:type="character" w:styleId="nfasis">
    <w:name w:val="Emphasis"/>
    <w:basedOn w:val="Fuentedeprrafopredeter"/>
    <w:uiPriority w:val="20"/>
    <w:qFormat/>
    <w:rsid w:val="00A852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44037">
      <w:bodyDiv w:val="1"/>
      <w:marLeft w:val="0"/>
      <w:marRight w:val="0"/>
      <w:marTop w:val="0"/>
      <w:marBottom w:val="0"/>
      <w:divBdr>
        <w:top w:val="none" w:sz="0" w:space="0" w:color="auto"/>
        <w:left w:val="none" w:sz="0" w:space="0" w:color="auto"/>
        <w:bottom w:val="none" w:sz="0" w:space="0" w:color="auto"/>
        <w:right w:val="none" w:sz="0" w:space="0" w:color="auto"/>
      </w:divBdr>
    </w:div>
    <w:div w:id="265117744">
      <w:bodyDiv w:val="1"/>
      <w:marLeft w:val="0"/>
      <w:marRight w:val="0"/>
      <w:marTop w:val="0"/>
      <w:marBottom w:val="0"/>
      <w:divBdr>
        <w:top w:val="none" w:sz="0" w:space="0" w:color="auto"/>
        <w:left w:val="none" w:sz="0" w:space="0" w:color="auto"/>
        <w:bottom w:val="none" w:sz="0" w:space="0" w:color="auto"/>
        <w:right w:val="none" w:sz="0" w:space="0" w:color="auto"/>
      </w:divBdr>
    </w:div>
    <w:div w:id="994526142">
      <w:bodyDiv w:val="1"/>
      <w:marLeft w:val="0"/>
      <w:marRight w:val="0"/>
      <w:marTop w:val="0"/>
      <w:marBottom w:val="0"/>
      <w:divBdr>
        <w:top w:val="none" w:sz="0" w:space="0" w:color="auto"/>
        <w:left w:val="none" w:sz="0" w:space="0" w:color="auto"/>
        <w:bottom w:val="none" w:sz="0" w:space="0" w:color="auto"/>
        <w:right w:val="none" w:sz="0" w:space="0" w:color="auto"/>
      </w:divBdr>
      <w:divsChild>
        <w:div w:id="85423199">
          <w:marLeft w:val="0"/>
          <w:marRight w:val="0"/>
          <w:marTop w:val="0"/>
          <w:marBottom w:val="0"/>
          <w:divBdr>
            <w:top w:val="none" w:sz="0" w:space="0" w:color="auto"/>
            <w:left w:val="none" w:sz="0" w:space="0" w:color="auto"/>
            <w:bottom w:val="none" w:sz="0" w:space="0" w:color="auto"/>
            <w:right w:val="none" w:sz="0" w:space="0" w:color="auto"/>
          </w:divBdr>
          <w:divsChild>
            <w:div w:id="1823890335">
              <w:marLeft w:val="0"/>
              <w:marRight w:val="0"/>
              <w:marTop w:val="0"/>
              <w:marBottom w:val="0"/>
              <w:divBdr>
                <w:top w:val="none" w:sz="0" w:space="0" w:color="auto"/>
                <w:left w:val="none" w:sz="0" w:space="0" w:color="auto"/>
                <w:bottom w:val="none" w:sz="0" w:space="0" w:color="auto"/>
                <w:right w:val="none" w:sz="0" w:space="0" w:color="auto"/>
              </w:divBdr>
            </w:div>
          </w:divsChild>
        </w:div>
        <w:div w:id="366874349">
          <w:marLeft w:val="0"/>
          <w:marRight w:val="0"/>
          <w:marTop w:val="0"/>
          <w:marBottom w:val="0"/>
          <w:divBdr>
            <w:top w:val="none" w:sz="0" w:space="0" w:color="auto"/>
            <w:left w:val="none" w:sz="0" w:space="0" w:color="auto"/>
            <w:bottom w:val="none" w:sz="0" w:space="0" w:color="auto"/>
            <w:right w:val="none" w:sz="0" w:space="0" w:color="auto"/>
          </w:divBdr>
          <w:divsChild>
            <w:div w:id="1071584214">
              <w:marLeft w:val="0"/>
              <w:marRight w:val="0"/>
              <w:marTop w:val="0"/>
              <w:marBottom w:val="0"/>
              <w:divBdr>
                <w:top w:val="none" w:sz="0" w:space="0" w:color="auto"/>
                <w:left w:val="none" w:sz="0" w:space="0" w:color="auto"/>
                <w:bottom w:val="none" w:sz="0" w:space="0" w:color="auto"/>
                <w:right w:val="none" w:sz="0" w:space="0" w:color="auto"/>
              </w:divBdr>
            </w:div>
          </w:divsChild>
        </w:div>
        <w:div w:id="576667812">
          <w:marLeft w:val="0"/>
          <w:marRight w:val="0"/>
          <w:marTop w:val="0"/>
          <w:marBottom w:val="0"/>
          <w:divBdr>
            <w:top w:val="none" w:sz="0" w:space="0" w:color="auto"/>
            <w:left w:val="none" w:sz="0" w:space="0" w:color="auto"/>
            <w:bottom w:val="none" w:sz="0" w:space="0" w:color="auto"/>
            <w:right w:val="none" w:sz="0" w:space="0" w:color="auto"/>
          </w:divBdr>
          <w:divsChild>
            <w:div w:id="884222286">
              <w:marLeft w:val="0"/>
              <w:marRight w:val="0"/>
              <w:marTop w:val="0"/>
              <w:marBottom w:val="0"/>
              <w:divBdr>
                <w:top w:val="none" w:sz="0" w:space="0" w:color="auto"/>
                <w:left w:val="none" w:sz="0" w:space="0" w:color="auto"/>
                <w:bottom w:val="none" w:sz="0" w:space="0" w:color="auto"/>
                <w:right w:val="none" w:sz="0" w:space="0" w:color="auto"/>
              </w:divBdr>
            </w:div>
          </w:divsChild>
        </w:div>
        <w:div w:id="580255879">
          <w:marLeft w:val="0"/>
          <w:marRight w:val="0"/>
          <w:marTop w:val="0"/>
          <w:marBottom w:val="0"/>
          <w:divBdr>
            <w:top w:val="none" w:sz="0" w:space="0" w:color="auto"/>
            <w:left w:val="none" w:sz="0" w:space="0" w:color="auto"/>
            <w:bottom w:val="none" w:sz="0" w:space="0" w:color="auto"/>
            <w:right w:val="none" w:sz="0" w:space="0" w:color="auto"/>
          </w:divBdr>
          <w:divsChild>
            <w:div w:id="1479567281">
              <w:marLeft w:val="0"/>
              <w:marRight w:val="0"/>
              <w:marTop w:val="0"/>
              <w:marBottom w:val="0"/>
              <w:divBdr>
                <w:top w:val="none" w:sz="0" w:space="0" w:color="auto"/>
                <w:left w:val="none" w:sz="0" w:space="0" w:color="auto"/>
                <w:bottom w:val="none" w:sz="0" w:space="0" w:color="auto"/>
                <w:right w:val="none" w:sz="0" w:space="0" w:color="auto"/>
              </w:divBdr>
            </w:div>
          </w:divsChild>
        </w:div>
        <w:div w:id="582446257">
          <w:marLeft w:val="0"/>
          <w:marRight w:val="0"/>
          <w:marTop w:val="0"/>
          <w:marBottom w:val="0"/>
          <w:divBdr>
            <w:top w:val="none" w:sz="0" w:space="0" w:color="auto"/>
            <w:left w:val="none" w:sz="0" w:space="0" w:color="auto"/>
            <w:bottom w:val="none" w:sz="0" w:space="0" w:color="auto"/>
            <w:right w:val="none" w:sz="0" w:space="0" w:color="auto"/>
          </w:divBdr>
          <w:divsChild>
            <w:div w:id="813180054">
              <w:marLeft w:val="0"/>
              <w:marRight w:val="0"/>
              <w:marTop w:val="0"/>
              <w:marBottom w:val="0"/>
              <w:divBdr>
                <w:top w:val="none" w:sz="0" w:space="0" w:color="auto"/>
                <w:left w:val="none" w:sz="0" w:space="0" w:color="auto"/>
                <w:bottom w:val="none" w:sz="0" w:space="0" w:color="auto"/>
                <w:right w:val="none" w:sz="0" w:space="0" w:color="auto"/>
              </w:divBdr>
            </w:div>
          </w:divsChild>
        </w:div>
        <w:div w:id="586041683">
          <w:marLeft w:val="0"/>
          <w:marRight w:val="0"/>
          <w:marTop w:val="0"/>
          <w:marBottom w:val="0"/>
          <w:divBdr>
            <w:top w:val="none" w:sz="0" w:space="0" w:color="auto"/>
            <w:left w:val="none" w:sz="0" w:space="0" w:color="auto"/>
            <w:bottom w:val="none" w:sz="0" w:space="0" w:color="auto"/>
            <w:right w:val="none" w:sz="0" w:space="0" w:color="auto"/>
          </w:divBdr>
          <w:divsChild>
            <w:div w:id="935288042">
              <w:marLeft w:val="0"/>
              <w:marRight w:val="0"/>
              <w:marTop w:val="0"/>
              <w:marBottom w:val="0"/>
              <w:divBdr>
                <w:top w:val="none" w:sz="0" w:space="0" w:color="auto"/>
                <w:left w:val="none" w:sz="0" w:space="0" w:color="auto"/>
                <w:bottom w:val="none" w:sz="0" w:space="0" w:color="auto"/>
                <w:right w:val="none" w:sz="0" w:space="0" w:color="auto"/>
              </w:divBdr>
            </w:div>
          </w:divsChild>
        </w:div>
        <w:div w:id="656686714">
          <w:marLeft w:val="0"/>
          <w:marRight w:val="0"/>
          <w:marTop w:val="0"/>
          <w:marBottom w:val="0"/>
          <w:divBdr>
            <w:top w:val="none" w:sz="0" w:space="0" w:color="auto"/>
            <w:left w:val="none" w:sz="0" w:space="0" w:color="auto"/>
            <w:bottom w:val="none" w:sz="0" w:space="0" w:color="auto"/>
            <w:right w:val="none" w:sz="0" w:space="0" w:color="auto"/>
          </w:divBdr>
          <w:divsChild>
            <w:div w:id="654921371">
              <w:marLeft w:val="0"/>
              <w:marRight w:val="0"/>
              <w:marTop w:val="0"/>
              <w:marBottom w:val="0"/>
              <w:divBdr>
                <w:top w:val="none" w:sz="0" w:space="0" w:color="auto"/>
                <w:left w:val="none" w:sz="0" w:space="0" w:color="auto"/>
                <w:bottom w:val="none" w:sz="0" w:space="0" w:color="auto"/>
                <w:right w:val="none" w:sz="0" w:space="0" w:color="auto"/>
              </w:divBdr>
            </w:div>
          </w:divsChild>
        </w:div>
        <w:div w:id="718094438">
          <w:marLeft w:val="0"/>
          <w:marRight w:val="0"/>
          <w:marTop w:val="0"/>
          <w:marBottom w:val="0"/>
          <w:divBdr>
            <w:top w:val="none" w:sz="0" w:space="0" w:color="auto"/>
            <w:left w:val="none" w:sz="0" w:space="0" w:color="auto"/>
            <w:bottom w:val="none" w:sz="0" w:space="0" w:color="auto"/>
            <w:right w:val="none" w:sz="0" w:space="0" w:color="auto"/>
          </w:divBdr>
          <w:divsChild>
            <w:div w:id="1752193468">
              <w:marLeft w:val="0"/>
              <w:marRight w:val="0"/>
              <w:marTop w:val="0"/>
              <w:marBottom w:val="0"/>
              <w:divBdr>
                <w:top w:val="none" w:sz="0" w:space="0" w:color="auto"/>
                <w:left w:val="none" w:sz="0" w:space="0" w:color="auto"/>
                <w:bottom w:val="none" w:sz="0" w:space="0" w:color="auto"/>
                <w:right w:val="none" w:sz="0" w:space="0" w:color="auto"/>
              </w:divBdr>
            </w:div>
          </w:divsChild>
        </w:div>
        <w:div w:id="747458325">
          <w:marLeft w:val="0"/>
          <w:marRight w:val="0"/>
          <w:marTop w:val="0"/>
          <w:marBottom w:val="0"/>
          <w:divBdr>
            <w:top w:val="none" w:sz="0" w:space="0" w:color="auto"/>
            <w:left w:val="none" w:sz="0" w:space="0" w:color="auto"/>
            <w:bottom w:val="none" w:sz="0" w:space="0" w:color="auto"/>
            <w:right w:val="none" w:sz="0" w:space="0" w:color="auto"/>
          </w:divBdr>
          <w:divsChild>
            <w:div w:id="456337669">
              <w:marLeft w:val="0"/>
              <w:marRight w:val="0"/>
              <w:marTop w:val="0"/>
              <w:marBottom w:val="0"/>
              <w:divBdr>
                <w:top w:val="none" w:sz="0" w:space="0" w:color="auto"/>
                <w:left w:val="none" w:sz="0" w:space="0" w:color="auto"/>
                <w:bottom w:val="none" w:sz="0" w:space="0" w:color="auto"/>
                <w:right w:val="none" w:sz="0" w:space="0" w:color="auto"/>
              </w:divBdr>
            </w:div>
          </w:divsChild>
        </w:div>
        <w:div w:id="758017394">
          <w:marLeft w:val="0"/>
          <w:marRight w:val="0"/>
          <w:marTop w:val="0"/>
          <w:marBottom w:val="0"/>
          <w:divBdr>
            <w:top w:val="none" w:sz="0" w:space="0" w:color="auto"/>
            <w:left w:val="none" w:sz="0" w:space="0" w:color="auto"/>
            <w:bottom w:val="none" w:sz="0" w:space="0" w:color="auto"/>
            <w:right w:val="none" w:sz="0" w:space="0" w:color="auto"/>
          </w:divBdr>
          <w:divsChild>
            <w:div w:id="1898735885">
              <w:marLeft w:val="0"/>
              <w:marRight w:val="0"/>
              <w:marTop w:val="0"/>
              <w:marBottom w:val="0"/>
              <w:divBdr>
                <w:top w:val="none" w:sz="0" w:space="0" w:color="auto"/>
                <w:left w:val="none" w:sz="0" w:space="0" w:color="auto"/>
                <w:bottom w:val="none" w:sz="0" w:space="0" w:color="auto"/>
                <w:right w:val="none" w:sz="0" w:space="0" w:color="auto"/>
              </w:divBdr>
            </w:div>
          </w:divsChild>
        </w:div>
        <w:div w:id="874778153">
          <w:marLeft w:val="0"/>
          <w:marRight w:val="0"/>
          <w:marTop w:val="0"/>
          <w:marBottom w:val="0"/>
          <w:divBdr>
            <w:top w:val="none" w:sz="0" w:space="0" w:color="auto"/>
            <w:left w:val="none" w:sz="0" w:space="0" w:color="auto"/>
            <w:bottom w:val="none" w:sz="0" w:space="0" w:color="auto"/>
            <w:right w:val="none" w:sz="0" w:space="0" w:color="auto"/>
          </w:divBdr>
          <w:divsChild>
            <w:div w:id="1993480752">
              <w:marLeft w:val="0"/>
              <w:marRight w:val="0"/>
              <w:marTop w:val="0"/>
              <w:marBottom w:val="0"/>
              <w:divBdr>
                <w:top w:val="none" w:sz="0" w:space="0" w:color="auto"/>
                <w:left w:val="none" w:sz="0" w:space="0" w:color="auto"/>
                <w:bottom w:val="none" w:sz="0" w:space="0" w:color="auto"/>
                <w:right w:val="none" w:sz="0" w:space="0" w:color="auto"/>
              </w:divBdr>
            </w:div>
          </w:divsChild>
        </w:div>
        <w:div w:id="964386183">
          <w:marLeft w:val="0"/>
          <w:marRight w:val="0"/>
          <w:marTop w:val="0"/>
          <w:marBottom w:val="0"/>
          <w:divBdr>
            <w:top w:val="none" w:sz="0" w:space="0" w:color="auto"/>
            <w:left w:val="none" w:sz="0" w:space="0" w:color="auto"/>
            <w:bottom w:val="none" w:sz="0" w:space="0" w:color="auto"/>
            <w:right w:val="none" w:sz="0" w:space="0" w:color="auto"/>
          </w:divBdr>
          <w:divsChild>
            <w:div w:id="2062828483">
              <w:marLeft w:val="0"/>
              <w:marRight w:val="0"/>
              <w:marTop w:val="0"/>
              <w:marBottom w:val="0"/>
              <w:divBdr>
                <w:top w:val="none" w:sz="0" w:space="0" w:color="auto"/>
                <w:left w:val="none" w:sz="0" w:space="0" w:color="auto"/>
                <w:bottom w:val="none" w:sz="0" w:space="0" w:color="auto"/>
                <w:right w:val="none" w:sz="0" w:space="0" w:color="auto"/>
              </w:divBdr>
            </w:div>
          </w:divsChild>
        </w:div>
        <w:div w:id="1000546665">
          <w:marLeft w:val="0"/>
          <w:marRight w:val="0"/>
          <w:marTop w:val="0"/>
          <w:marBottom w:val="0"/>
          <w:divBdr>
            <w:top w:val="none" w:sz="0" w:space="0" w:color="auto"/>
            <w:left w:val="none" w:sz="0" w:space="0" w:color="auto"/>
            <w:bottom w:val="none" w:sz="0" w:space="0" w:color="auto"/>
            <w:right w:val="none" w:sz="0" w:space="0" w:color="auto"/>
          </w:divBdr>
          <w:divsChild>
            <w:div w:id="1460877357">
              <w:marLeft w:val="0"/>
              <w:marRight w:val="0"/>
              <w:marTop w:val="0"/>
              <w:marBottom w:val="0"/>
              <w:divBdr>
                <w:top w:val="none" w:sz="0" w:space="0" w:color="auto"/>
                <w:left w:val="none" w:sz="0" w:space="0" w:color="auto"/>
                <w:bottom w:val="none" w:sz="0" w:space="0" w:color="auto"/>
                <w:right w:val="none" w:sz="0" w:space="0" w:color="auto"/>
              </w:divBdr>
            </w:div>
          </w:divsChild>
        </w:div>
        <w:div w:id="1002704958">
          <w:marLeft w:val="0"/>
          <w:marRight w:val="0"/>
          <w:marTop w:val="0"/>
          <w:marBottom w:val="0"/>
          <w:divBdr>
            <w:top w:val="none" w:sz="0" w:space="0" w:color="auto"/>
            <w:left w:val="none" w:sz="0" w:space="0" w:color="auto"/>
            <w:bottom w:val="none" w:sz="0" w:space="0" w:color="auto"/>
            <w:right w:val="none" w:sz="0" w:space="0" w:color="auto"/>
          </w:divBdr>
          <w:divsChild>
            <w:div w:id="1192377226">
              <w:marLeft w:val="0"/>
              <w:marRight w:val="0"/>
              <w:marTop w:val="0"/>
              <w:marBottom w:val="0"/>
              <w:divBdr>
                <w:top w:val="none" w:sz="0" w:space="0" w:color="auto"/>
                <w:left w:val="none" w:sz="0" w:space="0" w:color="auto"/>
                <w:bottom w:val="none" w:sz="0" w:space="0" w:color="auto"/>
                <w:right w:val="none" w:sz="0" w:space="0" w:color="auto"/>
              </w:divBdr>
            </w:div>
          </w:divsChild>
        </w:div>
        <w:div w:id="1088188842">
          <w:marLeft w:val="0"/>
          <w:marRight w:val="0"/>
          <w:marTop w:val="0"/>
          <w:marBottom w:val="0"/>
          <w:divBdr>
            <w:top w:val="none" w:sz="0" w:space="0" w:color="auto"/>
            <w:left w:val="none" w:sz="0" w:space="0" w:color="auto"/>
            <w:bottom w:val="none" w:sz="0" w:space="0" w:color="auto"/>
            <w:right w:val="none" w:sz="0" w:space="0" w:color="auto"/>
          </w:divBdr>
          <w:divsChild>
            <w:div w:id="678890278">
              <w:marLeft w:val="0"/>
              <w:marRight w:val="0"/>
              <w:marTop w:val="0"/>
              <w:marBottom w:val="0"/>
              <w:divBdr>
                <w:top w:val="none" w:sz="0" w:space="0" w:color="auto"/>
                <w:left w:val="none" w:sz="0" w:space="0" w:color="auto"/>
                <w:bottom w:val="none" w:sz="0" w:space="0" w:color="auto"/>
                <w:right w:val="none" w:sz="0" w:space="0" w:color="auto"/>
              </w:divBdr>
            </w:div>
          </w:divsChild>
        </w:div>
        <w:div w:id="1329139319">
          <w:marLeft w:val="0"/>
          <w:marRight w:val="0"/>
          <w:marTop w:val="0"/>
          <w:marBottom w:val="0"/>
          <w:divBdr>
            <w:top w:val="none" w:sz="0" w:space="0" w:color="auto"/>
            <w:left w:val="none" w:sz="0" w:space="0" w:color="auto"/>
            <w:bottom w:val="none" w:sz="0" w:space="0" w:color="auto"/>
            <w:right w:val="none" w:sz="0" w:space="0" w:color="auto"/>
          </w:divBdr>
          <w:divsChild>
            <w:div w:id="546332357">
              <w:marLeft w:val="0"/>
              <w:marRight w:val="0"/>
              <w:marTop w:val="0"/>
              <w:marBottom w:val="0"/>
              <w:divBdr>
                <w:top w:val="none" w:sz="0" w:space="0" w:color="auto"/>
                <w:left w:val="none" w:sz="0" w:space="0" w:color="auto"/>
                <w:bottom w:val="none" w:sz="0" w:space="0" w:color="auto"/>
                <w:right w:val="none" w:sz="0" w:space="0" w:color="auto"/>
              </w:divBdr>
            </w:div>
          </w:divsChild>
        </w:div>
        <w:div w:id="1331373448">
          <w:marLeft w:val="0"/>
          <w:marRight w:val="0"/>
          <w:marTop w:val="0"/>
          <w:marBottom w:val="0"/>
          <w:divBdr>
            <w:top w:val="none" w:sz="0" w:space="0" w:color="auto"/>
            <w:left w:val="none" w:sz="0" w:space="0" w:color="auto"/>
            <w:bottom w:val="none" w:sz="0" w:space="0" w:color="auto"/>
            <w:right w:val="none" w:sz="0" w:space="0" w:color="auto"/>
          </w:divBdr>
          <w:divsChild>
            <w:div w:id="526065631">
              <w:marLeft w:val="0"/>
              <w:marRight w:val="0"/>
              <w:marTop w:val="0"/>
              <w:marBottom w:val="0"/>
              <w:divBdr>
                <w:top w:val="none" w:sz="0" w:space="0" w:color="auto"/>
                <w:left w:val="none" w:sz="0" w:space="0" w:color="auto"/>
                <w:bottom w:val="none" w:sz="0" w:space="0" w:color="auto"/>
                <w:right w:val="none" w:sz="0" w:space="0" w:color="auto"/>
              </w:divBdr>
            </w:div>
          </w:divsChild>
        </w:div>
        <w:div w:id="1367216760">
          <w:marLeft w:val="0"/>
          <w:marRight w:val="0"/>
          <w:marTop w:val="0"/>
          <w:marBottom w:val="0"/>
          <w:divBdr>
            <w:top w:val="none" w:sz="0" w:space="0" w:color="auto"/>
            <w:left w:val="none" w:sz="0" w:space="0" w:color="auto"/>
            <w:bottom w:val="none" w:sz="0" w:space="0" w:color="auto"/>
            <w:right w:val="none" w:sz="0" w:space="0" w:color="auto"/>
          </w:divBdr>
          <w:divsChild>
            <w:div w:id="2026666922">
              <w:marLeft w:val="0"/>
              <w:marRight w:val="0"/>
              <w:marTop w:val="0"/>
              <w:marBottom w:val="0"/>
              <w:divBdr>
                <w:top w:val="none" w:sz="0" w:space="0" w:color="auto"/>
                <w:left w:val="none" w:sz="0" w:space="0" w:color="auto"/>
                <w:bottom w:val="none" w:sz="0" w:space="0" w:color="auto"/>
                <w:right w:val="none" w:sz="0" w:space="0" w:color="auto"/>
              </w:divBdr>
            </w:div>
          </w:divsChild>
        </w:div>
        <w:div w:id="1380084831">
          <w:marLeft w:val="0"/>
          <w:marRight w:val="0"/>
          <w:marTop w:val="0"/>
          <w:marBottom w:val="0"/>
          <w:divBdr>
            <w:top w:val="none" w:sz="0" w:space="0" w:color="auto"/>
            <w:left w:val="none" w:sz="0" w:space="0" w:color="auto"/>
            <w:bottom w:val="none" w:sz="0" w:space="0" w:color="auto"/>
            <w:right w:val="none" w:sz="0" w:space="0" w:color="auto"/>
          </w:divBdr>
          <w:divsChild>
            <w:div w:id="1015499253">
              <w:marLeft w:val="0"/>
              <w:marRight w:val="0"/>
              <w:marTop w:val="0"/>
              <w:marBottom w:val="0"/>
              <w:divBdr>
                <w:top w:val="none" w:sz="0" w:space="0" w:color="auto"/>
                <w:left w:val="none" w:sz="0" w:space="0" w:color="auto"/>
                <w:bottom w:val="none" w:sz="0" w:space="0" w:color="auto"/>
                <w:right w:val="none" w:sz="0" w:space="0" w:color="auto"/>
              </w:divBdr>
            </w:div>
          </w:divsChild>
        </w:div>
        <w:div w:id="1387875370">
          <w:marLeft w:val="0"/>
          <w:marRight w:val="0"/>
          <w:marTop w:val="0"/>
          <w:marBottom w:val="0"/>
          <w:divBdr>
            <w:top w:val="none" w:sz="0" w:space="0" w:color="auto"/>
            <w:left w:val="none" w:sz="0" w:space="0" w:color="auto"/>
            <w:bottom w:val="none" w:sz="0" w:space="0" w:color="auto"/>
            <w:right w:val="none" w:sz="0" w:space="0" w:color="auto"/>
          </w:divBdr>
          <w:divsChild>
            <w:div w:id="1350181235">
              <w:marLeft w:val="0"/>
              <w:marRight w:val="0"/>
              <w:marTop w:val="0"/>
              <w:marBottom w:val="0"/>
              <w:divBdr>
                <w:top w:val="none" w:sz="0" w:space="0" w:color="auto"/>
                <w:left w:val="none" w:sz="0" w:space="0" w:color="auto"/>
                <w:bottom w:val="none" w:sz="0" w:space="0" w:color="auto"/>
                <w:right w:val="none" w:sz="0" w:space="0" w:color="auto"/>
              </w:divBdr>
            </w:div>
          </w:divsChild>
        </w:div>
        <w:div w:id="1420637277">
          <w:marLeft w:val="0"/>
          <w:marRight w:val="0"/>
          <w:marTop w:val="0"/>
          <w:marBottom w:val="0"/>
          <w:divBdr>
            <w:top w:val="none" w:sz="0" w:space="0" w:color="auto"/>
            <w:left w:val="none" w:sz="0" w:space="0" w:color="auto"/>
            <w:bottom w:val="none" w:sz="0" w:space="0" w:color="auto"/>
            <w:right w:val="none" w:sz="0" w:space="0" w:color="auto"/>
          </w:divBdr>
          <w:divsChild>
            <w:div w:id="2134327589">
              <w:marLeft w:val="0"/>
              <w:marRight w:val="0"/>
              <w:marTop w:val="0"/>
              <w:marBottom w:val="0"/>
              <w:divBdr>
                <w:top w:val="none" w:sz="0" w:space="0" w:color="auto"/>
                <w:left w:val="none" w:sz="0" w:space="0" w:color="auto"/>
                <w:bottom w:val="none" w:sz="0" w:space="0" w:color="auto"/>
                <w:right w:val="none" w:sz="0" w:space="0" w:color="auto"/>
              </w:divBdr>
            </w:div>
          </w:divsChild>
        </w:div>
        <w:div w:id="1442607750">
          <w:marLeft w:val="0"/>
          <w:marRight w:val="0"/>
          <w:marTop w:val="0"/>
          <w:marBottom w:val="0"/>
          <w:divBdr>
            <w:top w:val="none" w:sz="0" w:space="0" w:color="auto"/>
            <w:left w:val="none" w:sz="0" w:space="0" w:color="auto"/>
            <w:bottom w:val="none" w:sz="0" w:space="0" w:color="auto"/>
            <w:right w:val="none" w:sz="0" w:space="0" w:color="auto"/>
          </w:divBdr>
          <w:divsChild>
            <w:div w:id="75708819">
              <w:marLeft w:val="0"/>
              <w:marRight w:val="0"/>
              <w:marTop w:val="0"/>
              <w:marBottom w:val="0"/>
              <w:divBdr>
                <w:top w:val="none" w:sz="0" w:space="0" w:color="auto"/>
                <w:left w:val="none" w:sz="0" w:space="0" w:color="auto"/>
                <w:bottom w:val="none" w:sz="0" w:space="0" w:color="auto"/>
                <w:right w:val="none" w:sz="0" w:space="0" w:color="auto"/>
              </w:divBdr>
            </w:div>
          </w:divsChild>
        </w:div>
        <w:div w:id="1452288253">
          <w:marLeft w:val="0"/>
          <w:marRight w:val="0"/>
          <w:marTop w:val="0"/>
          <w:marBottom w:val="0"/>
          <w:divBdr>
            <w:top w:val="none" w:sz="0" w:space="0" w:color="auto"/>
            <w:left w:val="none" w:sz="0" w:space="0" w:color="auto"/>
            <w:bottom w:val="none" w:sz="0" w:space="0" w:color="auto"/>
            <w:right w:val="none" w:sz="0" w:space="0" w:color="auto"/>
          </w:divBdr>
          <w:divsChild>
            <w:div w:id="939685164">
              <w:marLeft w:val="0"/>
              <w:marRight w:val="0"/>
              <w:marTop w:val="0"/>
              <w:marBottom w:val="0"/>
              <w:divBdr>
                <w:top w:val="none" w:sz="0" w:space="0" w:color="auto"/>
                <w:left w:val="none" w:sz="0" w:space="0" w:color="auto"/>
                <w:bottom w:val="none" w:sz="0" w:space="0" w:color="auto"/>
                <w:right w:val="none" w:sz="0" w:space="0" w:color="auto"/>
              </w:divBdr>
            </w:div>
          </w:divsChild>
        </w:div>
        <w:div w:id="1514415380">
          <w:marLeft w:val="0"/>
          <w:marRight w:val="0"/>
          <w:marTop w:val="0"/>
          <w:marBottom w:val="0"/>
          <w:divBdr>
            <w:top w:val="none" w:sz="0" w:space="0" w:color="auto"/>
            <w:left w:val="none" w:sz="0" w:space="0" w:color="auto"/>
            <w:bottom w:val="none" w:sz="0" w:space="0" w:color="auto"/>
            <w:right w:val="none" w:sz="0" w:space="0" w:color="auto"/>
          </w:divBdr>
          <w:divsChild>
            <w:div w:id="1787968318">
              <w:marLeft w:val="0"/>
              <w:marRight w:val="0"/>
              <w:marTop w:val="0"/>
              <w:marBottom w:val="0"/>
              <w:divBdr>
                <w:top w:val="none" w:sz="0" w:space="0" w:color="auto"/>
                <w:left w:val="none" w:sz="0" w:space="0" w:color="auto"/>
                <w:bottom w:val="none" w:sz="0" w:space="0" w:color="auto"/>
                <w:right w:val="none" w:sz="0" w:space="0" w:color="auto"/>
              </w:divBdr>
            </w:div>
          </w:divsChild>
        </w:div>
        <w:div w:id="1541749128">
          <w:marLeft w:val="0"/>
          <w:marRight w:val="0"/>
          <w:marTop w:val="0"/>
          <w:marBottom w:val="0"/>
          <w:divBdr>
            <w:top w:val="none" w:sz="0" w:space="0" w:color="auto"/>
            <w:left w:val="none" w:sz="0" w:space="0" w:color="auto"/>
            <w:bottom w:val="none" w:sz="0" w:space="0" w:color="auto"/>
            <w:right w:val="none" w:sz="0" w:space="0" w:color="auto"/>
          </w:divBdr>
          <w:divsChild>
            <w:div w:id="743915166">
              <w:marLeft w:val="0"/>
              <w:marRight w:val="0"/>
              <w:marTop w:val="0"/>
              <w:marBottom w:val="0"/>
              <w:divBdr>
                <w:top w:val="none" w:sz="0" w:space="0" w:color="auto"/>
                <w:left w:val="none" w:sz="0" w:space="0" w:color="auto"/>
                <w:bottom w:val="none" w:sz="0" w:space="0" w:color="auto"/>
                <w:right w:val="none" w:sz="0" w:space="0" w:color="auto"/>
              </w:divBdr>
            </w:div>
          </w:divsChild>
        </w:div>
        <w:div w:id="1630235684">
          <w:marLeft w:val="0"/>
          <w:marRight w:val="0"/>
          <w:marTop w:val="0"/>
          <w:marBottom w:val="0"/>
          <w:divBdr>
            <w:top w:val="none" w:sz="0" w:space="0" w:color="auto"/>
            <w:left w:val="none" w:sz="0" w:space="0" w:color="auto"/>
            <w:bottom w:val="none" w:sz="0" w:space="0" w:color="auto"/>
            <w:right w:val="none" w:sz="0" w:space="0" w:color="auto"/>
          </w:divBdr>
          <w:divsChild>
            <w:div w:id="630593860">
              <w:marLeft w:val="0"/>
              <w:marRight w:val="0"/>
              <w:marTop w:val="0"/>
              <w:marBottom w:val="0"/>
              <w:divBdr>
                <w:top w:val="none" w:sz="0" w:space="0" w:color="auto"/>
                <w:left w:val="none" w:sz="0" w:space="0" w:color="auto"/>
                <w:bottom w:val="none" w:sz="0" w:space="0" w:color="auto"/>
                <w:right w:val="none" w:sz="0" w:space="0" w:color="auto"/>
              </w:divBdr>
            </w:div>
          </w:divsChild>
        </w:div>
        <w:div w:id="1644657857">
          <w:marLeft w:val="0"/>
          <w:marRight w:val="0"/>
          <w:marTop w:val="0"/>
          <w:marBottom w:val="0"/>
          <w:divBdr>
            <w:top w:val="none" w:sz="0" w:space="0" w:color="auto"/>
            <w:left w:val="none" w:sz="0" w:space="0" w:color="auto"/>
            <w:bottom w:val="none" w:sz="0" w:space="0" w:color="auto"/>
            <w:right w:val="none" w:sz="0" w:space="0" w:color="auto"/>
          </w:divBdr>
          <w:divsChild>
            <w:div w:id="1547334360">
              <w:marLeft w:val="0"/>
              <w:marRight w:val="0"/>
              <w:marTop w:val="0"/>
              <w:marBottom w:val="0"/>
              <w:divBdr>
                <w:top w:val="none" w:sz="0" w:space="0" w:color="auto"/>
                <w:left w:val="none" w:sz="0" w:space="0" w:color="auto"/>
                <w:bottom w:val="none" w:sz="0" w:space="0" w:color="auto"/>
                <w:right w:val="none" w:sz="0" w:space="0" w:color="auto"/>
              </w:divBdr>
            </w:div>
          </w:divsChild>
        </w:div>
        <w:div w:id="1706448214">
          <w:marLeft w:val="0"/>
          <w:marRight w:val="0"/>
          <w:marTop w:val="0"/>
          <w:marBottom w:val="0"/>
          <w:divBdr>
            <w:top w:val="none" w:sz="0" w:space="0" w:color="auto"/>
            <w:left w:val="none" w:sz="0" w:space="0" w:color="auto"/>
            <w:bottom w:val="none" w:sz="0" w:space="0" w:color="auto"/>
            <w:right w:val="none" w:sz="0" w:space="0" w:color="auto"/>
          </w:divBdr>
          <w:divsChild>
            <w:div w:id="955676086">
              <w:marLeft w:val="0"/>
              <w:marRight w:val="0"/>
              <w:marTop w:val="0"/>
              <w:marBottom w:val="0"/>
              <w:divBdr>
                <w:top w:val="none" w:sz="0" w:space="0" w:color="auto"/>
                <w:left w:val="none" w:sz="0" w:space="0" w:color="auto"/>
                <w:bottom w:val="none" w:sz="0" w:space="0" w:color="auto"/>
                <w:right w:val="none" w:sz="0" w:space="0" w:color="auto"/>
              </w:divBdr>
            </w:div>
          </w:divsChild>
        </w:div>
        <w:div w:id="1750230383">
          <w:marLeft w:val="0"/>
          <w:marRight w:val="0"/>
          <w:marTop w:val="0"/>
          <w:marBottom w:val="0"/>
          <w:divBdr>
            <w:top w:val="none" w:sz="0" w:space="0" w:color="auto"/>
            <w:left w:val="none" w:sz="0" w:space="0" w:color="auto"/>
            <w:bottom w:val="none" w:sz="0" w:space="0" w:color="auto"/>
            <w:right w:val="none" w:sz="0" w:space="0" w:color="auto"/>
          </w:divBdr>
          <w:divsChild>
            <w:div w:id="305014726">
              <w:marLeft w:val="0"/>
              <w:marRight w:val="0"/>
              <w:marTop w:val="0"/>
              <w:marBottom w:val="0"/>
              <w:divBdr>
                <w:top w:val="none" w:sz="0" w:space="0" w:color="auto"/>
                <w:left w:val="none" w:sz="0" w:space="0" w:color="auto"/>
                <w:bottom w:val="none" w:sz="0" w:space="0" w:color="auto"/>
                <w:right w:val="none" w:sz="0" w:space="0" w:color="auto"/>
              </w:divBdr>
            </w:div>
          </w:divsChild>
        </w:div>
        <w:div w:id="1754358609">
          <w:marLeft w:val="0"/>
          <w:marRight w:val="0"/>
          <w:marTop w:val="0"/>
          <w:marBottom w:val="0"/>
          <w:divBdr>
            <w:top w:val="none" w:sz="0" w:space="0" w:color="auto"/>
            <w:left w:val="none" w:sz="0" w:space="0" w:color="auto"/>
            <w:bottom w:val="none" w:sz="0" w:space="0" w:color="auto"/>
            <w:right w:val="none" w:sz="0" w:space="0" w:color="auto"/>
          </w:divBdr>
          <w:divsChild>
            <w:div w:id="1650212768">
              <w:marLeft w:val="0"/>
              <w:marRight w:val="0"/>
              <w:marTop w:val="0"/>
              <w:marBottom w:val="0"/>
              <w:divBdr>
                <w:top w:val="none" w:sz="0" w:space="0" w:color="auto"/>
                <w:left w:val="none" w:sz="0" w:space="0" w:color="auto"/>
                <w:bottom w:val="none" w:sz="0" w:space="0" w:color="auto"/>
                <w:right w:val="none" w:sz="0" w:space="0" w:color="auto"/>
              </w:divBdr>
            </w:div>
          </w:divsChild>
        </w:div>
        <w:div w:id="1759977992">
          <w:marLeft w:val="0"/>
          <w:marRight w:val="0"/>
          <w:marTop w:val="0"/>
          <w:marBottom w:val="0"/>
          <w:divBdr>
            <w:top w:val="none" w:sz="0" w:space="0" w:color="auto"/>
            <w:left w:val="none" w:sz="0" w:space="0" w:color="auto"/>
            <w:bottom w:val="none" w:sz="0" w:space="0" w:color="auto"/>
            <w:right w:val="none" w:sz="0" w:space="0" w:color="auto"/>
          </w:divBdr>
          <w:divsChild>
            <w:div w:id="447625673">
              <w:marLeft w:val="0"/>
              <w:marRight w:val="0"/>
              <w:marTop w:val="0"/>
              <w:marBottom w:val="0"/>
              <w:divBdr>
                <w:top w:val="none" w:sz="0" w:space="0" w:color="auto"/>
                <w:left w:val="none" w:sz="0" w:space="0" w:color="auto"/>
                <w:bottom w:val="none" w:sz="0" w:space="0" w:color="auto"/>
                <w:right w:val="none" w:sz="0" w:space="0" w:color="auto"/>
              </w:divBdr>
            </w:div>
          </w:divsChild>
        </w:div>
        <w:div w:id="1907571952">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none" w:sz="0" w:space="0" w:color="auto"/>
                <w:left w:val="none" w:sz="0" w:space="0" w:color="auto"/>
                <w:bottom w:val="none" w:sz="0" w:space="0" w:color="auto"/>
                <w:right w:val="none" w:sz="0" w:space="0" w:color="auto"/>
              </w:divBdr>
            </w:div>
          </w:divsChild>
        </w:div>
        <w:div w:id="2045136005">
          <w:marLeft w:val="0"/>
          <w:marRight w:val="0"/>
          <w:marTop w:val="0"/>
          <w:marBottom w:val="0"/>
          <w:divBdr>
            <w:top w:val="none" w:sz="0" w:space="0" w:color="auto"/>
            <w:left w:val="none" w:sz="0" w:space="0" w:color="auto"/>
            <w:bottom w:val="none" w:sz="0" w:space="0" w:color="auto"/>
            <w:right w:val="none" w:sz="0" w:space="0" w:color="auto"/>
          </w:divBdr>
          <w:divsChild>
            <w:div w:id="286933990">
              <w:marLeft w:val="0"/>
              <w:marRight w:val="0"/>
              <w:marTop w:val="0"/>
              <w:marBottom w:val="0"/>
              <w:divBdr>
                <w:top w:val="none" w:sz="0" w:space="0" w:color="auto"/>
                <w:left w:val="none" w:sz="0" w:space="0" w:color="auto"/>
                <w:bottom w:val="none" w:sz="0" w:space="0" w:color="auto"/>
                <w:right w:val="none" w:sz="0" w:space="0" w:color="auto"/>
              </w:divBdr>
            </w:div>
          </w:divsChild>
        </w:div>
        <w:div w:id="2070758596">
          <w:marLeft w:val="0"/>
          <w:marRight w:val="0"/>
          <w:marTop w:val="0"/>
          <w:marBottom w:val="0"/>
          <w:divBdr>
            <w:top w:val="none" w:sz="0" w:space="0" w:color="auto"/>
            <w:left w:val="none" w:sz="0" w:space="0" w:color="auto"/>
            <w:bottom w:val="none" w:sz="0" w:space="0" w:color="auto"/>
            <w:right w:val="none" w:sz="0" w:space="0" w:color="auto"/>
          </w:divBdr>
          <w:divsChild>
            <w:div w:id="3631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4107">
      <w:bodyDiv w:val="1"/>
      <w:marLeft w:val="0"/>
      <w:marRight w:val="0"/>
      <w:marTop w:val="0"/>
      <w:marBottom w:val="0"/>
      <w:divBdr>
        <w:top w:val="none" w:sz="0" w:space="0" w:color="auto"/>
        <w:left w:val="none" w:sz="0" w:space="0" w:color="auto"/>
        <w:bottom w:val="none" w:sz="0" w:space="0" w:color="auto"/>
        <w:right w:val="none" w:sz="0" w:space="0" w:color="auto"/>
      </w:divBdr>
    </w:div>
    <w:div w:id="1133645055">
      <w:bodyDiv w:val="1"/>
      <w:marLeft w:val="0"/>
      <w:marRight w:val="0"/>
      <w:marTop w:val="0"/>
      <w:marBottom w:val="0"/>
      <w:divBdr>
        <w:top w:val="none" w:sz="0" w:space="0" w:color="auto"/>
        <w:left w:val="none" w:sz="0" w:space="0" w:color="auto"/>
        <w:bottom w:val="none" w:sz="0" w:space="0" w:color="auto"/>
        <w:right w:val="none" w:sz="0" w:space="0" w:color="auto"/>
      </w:divBdr>
    </w:div>
    <w:div w:id="2029061250">
      <w:bodyDiv w:val="1"/>
      <w:marLeft w:val="0"/>
      <w:marRight w:val="0"/>
      <w:marTop w:val="0"/>
      <w:marBottom w:val="0"/>
      <w:divBdr>
        <w:top w:val="none" w:sz="0" w:space="0" w:color="auto"/>
        <w:left w:val="none" w:sz="0" w:space="0" w:color="auto"/>
        <w:bottom w:val="none" w:sz="0" w:space="0" w:color="auto"/>
        <w:right w:val="none" w:sz="0" w:space="0" w:color="auto"/>
      </w:divBdr>
    </w:div>
    <w:div w:id="2054692152">
      <w:bodyDiv w:val="1"/>
      <w:marLeft w:val="0"/>
      <w:marRight w:val="0"/>
      <w:marTop w:val="0"/>
      <w:marBottom w:val="0"/>
      <w:divBdr>
        <w:top w:val="none" w:sz="0" w:space="0" w:color="auto"/>
        <w:left w:val="none" w:sz="0" w:space="0" w:color="auto"/>
        <w:bottom w:val="none" w:sz="0" w:space="0" w:color="auto"/>
        <w:right w:val="none" w:sz="0" w:space="0" w:color="auto"/>
      </w:divBdr>
      <w:divsChild>
        <w:div w:id="83963486">
          <w:marLeft w:val="0"/>
          <w:marRight w:val="0"/>
          <w:marTop w:val="0"/>
          <w:marBottom w:val="0"/>
          <w:divBdr>
            <w:top w:val="none" w:sz="0" w:space="0" w:color="auto"/>
            <w:left w:val="none" w:sz="0" w:space="0" w:color="auto"/>
            <w:bottom w:val="none" w:sz="0" w:space="0" w:color="auto"/>
            <w:right w:val="none" w:sz="0" w:space="0" w:color="auto"/>
          </w:divBdr>
          <w:divsChild>
            <w:div w:id="2093694043">
              <w:marLeft w:val="0"/>
              <w:marRight w:val="0"/>
              <w:marTop w:val="0"/>
              <w:marBottom w:val="0"/>
              <w:divBdr>
                <w:top w:val="none" w:sz="0" w:space="0" w:color="auto"/>
                <w:left w:val="none" w:sz="0" w:space="0" w:color="auto"/>
                <w:bottom w:val="none" w:sz="0" w:space="0" w:color="auto"/>
                <w:right w:val="none" w:sz="0" w:space="0" w:color="auto"/>
              </w:divBdr>
            </w:div>
          </w:divsChild>
        </w:div>
        <w:div w:id="108087071">
          <w:marLeft w:val="0"/>
          <w:marRight w:val="0"/>
          <w:marTop w:val="0"/>
          <w:marBottom w:val="0"/>
          <w:divBdr>
            <w:top w:val="none" w:sz="0" w:space="0" w:color="auto"/>
            <w:left w:val="none" w:sz="0" w:space="0" w:color="auto"/>
            <w:bottom w:val="none" w:sz="0" w:space="0" w:color="auto"/>
            <w:right w:val="none" w:sz="0" w:space="0" w:color="auto"/>
          </w:divBdr>
          <w:divsChild>
            <w:div w:id="465968881">
              <w:marLeft w:val="0"/>
              <w:marRight w:val="0"/>
              <w:marTop w:val="0"/>
              <w:marBottom w:val="0"/>
              <w:divBdr>
                <w:top w:val="none" w:sz="0" w:space="0" w:color="auto"/>
                <w:left w:val="none" w:sz="0" w:space="0" w:color="auto"/>
                <w:bottom w:val="none" w:sz="0" w:space="0" w:color="auto"/>
                <w:right w:val="none" w:sz="0" w:space="0" w:color="auto"/>
              </w:divBdr>
            </w:div>
          </w:divsChild>
        </w:div>
        <w:div w:id="114907242">
          <w:marLeft w:val="0"/>
          <w:marRight w:val="0"/>
          <w:marTop w:val="0"/>
          <w:marBottom w:val="0"/>
          <w:divBdr>
            <w:top w:val="none" w:sz="0" w:space="0" w:color="auto"/>
            <w:left w:val="none" w:sz="0" w:space="0" w:color="auto"/>
            <w:bottom w:val="none" w:sz="0" w:space="0" w:color="auto"/>
            <w:right w:val="none" w:sz="0" w:space="0" w:color="auto"/>
          </w:divBdr>
          <w:divsChild>
            <w:div w:id="424956730">
              <w:marLeft w:val="0"/>
              <w:marRight w:val="0"/>
              <w:marTop w:val="0"/>
              <w:marBottom w:val="0"/>
              <w:divBdr>
                <w:top w:val="none" w:sz="0" w:space="0" w:color="auto"/>
                <w:left w:val="none" w:sz="0" w:space="0" w:color="auto"/>
                <w:bottom w:val="none" w:sz="0" w:space="0" w:color="auto"/>
                <w:right w:val="none" w:sz="0" w:space="0" w:color="auto"/>
              </w:divBdr>
            </w:div>
          </w:divsChild>
        </w:div>
        <w:div w:id="123282248">
          <w:marLeft w:val="0"/>
          <w:marRight w:val="0"/>
          <w:marTop w:val="0"/>
          <w:marBottom w:val="0"/>
          <w:divBdr>
            <w:top w:val="none" w:sz="0" w:space="0" w:color="auto"/>
            <w:left w:val="none" w:sz="0" w:space="0" w:color="auto"/>
            <w:bottom w:val="none" w:sz="0" w:space="0" w:color="auto"/>
            <w:right w:val="none" w:sz="0" w:space="0" w:color="auto"/>
          </w:divBdr>
          <w:divsChild>
            <w:div w:id="1153066752">
              <w:marLeft w:val="0"/>
              <w:marRight w:val="0"/>
              <w:marTop w:val="0"/>
              <w:marBottom w:val="0"/>
              <w:divBdr>
                <w:top w:val="none" w:sz="0" w:space="0" w:color="auto"/>
                <w:left w:val="none" w:sz="0" w:space="0" w:color="auto"/>
                <w:bottom w:val="none" w:sz="0" w:space="0" w:color="auto"/>
                <w:right w:val="none" w:sz="0" w:space="0" w:color="auto"/>
              </w:divBdr>
            </w:div>
          </w:divsChild>
        </w:div>
        <w:div w:id="165481956">
          <w:marLeft w:val="0"/>
          <w:marRight w:val="0"/>
          <w:marTop w:val="0"/>
          <w:marBottom w:val="0"/>
          <w:divBdr>
            <w:top w:val="none" w:sz="0" w:space="0" w:color="auto"/>
            <w:left w:val="none" w:sz="0" w:space="0" w:color="auto"/>
            <w:bottom w:val="none" w:sz="0" w:space="0" w:color="auto"/>
            <w:right w:val="none" w:sz="0" w:space="0" w:color="auto"/>
          </w:divBdr>
          <w:divsChild>
            <w:div w:id="1397435348">
              <w:marLeft w:val="0"/>
              <w:marRight w:val="0"/>
              <w:marTop w:val="0"/>
              <w:marBottom w:val="0"/>
              <w:divBdr>
                <w:top w:val="none" w:sz="0" w:space="0" w:color="auto"/>
                <w:left w:val="none" w:sz="0" w:space="0" w:color="auto"/>
                <w:bottom w:val="none" w:sz="0" w:space="0" w:color="auto"/>
                <w:right w:val="none" w:sz="0" w:space="0" w:color="auto"/>
              </w:divBdr>
            </w:div>
          </w:divsChild>
        </w:div>
        <w:div w:id="236138676">
          <w:marLeft w:val="0"/>
          <w:marRight w:val="0"/>
          <w:marTop w:val="0"/>
          <w:marBottom w:val="0"/>
          <w:divBdr>
            <w:top w:val="none" w:sz="0" w:space="0" w:color="auto"/>
            <w:left w:val="none" w:sz="0" w:space="0" w:color="auto"/>
            <w:bottom w:val="none" w:sz="0" w:space="0" w:color="auto"/>
            <w:right w:val="none" w:sz="0" w:space="0" w:color="auto"/>
          </w:divBdr>
          <w:divsChild>
            <w:div w:id="908735205">
              <w:marLeft w:val="0"/>
              <w:marRight w:val="0"/>
              <w:marTop w:val="0"/>
              <w:marBottom w:val="0"/>
              <w:divBdr>
                <w:top w:val="none" w:sz="0" w:space="0" w:color="auto"/>
                <w:left w:val="none" w:sz="0" w:space="0" w:color="auto"/>
                <w:bottom w:val="none" w:sz="0" w:space="0" w:color="auto"/>
                <w:right w:val="none" w:sz="0" w:space="0" w:color="auto"/>
              </w:divBdr>
            </w:div>
          </w:divsChild>
        </w:div>
        <w:div w:id="265507233">
          <w:marLeft w:val="0"/>
          <w:marRight w:val="0"/>
          <w:marTop w:val="0"/>
          <w:marBottom w:val="0"/>
          <w:divBdr>
            <w:top w:val="none" w:sz="0" w:space="0" w:color="auto"/>
            <w:left w:val="none" w:sz="0" w:space="0" w:color="auto"/>
            <w:bottom w:val="none" w:sz="0" w:space="0" w:color="auto"/>
            <w:right w:val="none" w:sz="0" w:space="0" w:color="auto"/>
          </w:divBdr>
          <w:divsChild>
            <w:div w:id="85420540">
              <w:marLeft w:val="0"/>
              <w:marRight w:val="0"/>
              <w:marTop w:val="0"/>
              <w:marBottom w:val="0"/>
              <w:divBdr>
                <w:top w:val="none" w:sz="0" w:space="0" w:color="auto"/>
                <w:left w:val="none" w:sz="0" w:space="0" w:color="auto"/>
                <w:bottom w:val="none" w:sz="0" w:space="0" w:color="auto"/>
                <w:right w:val="none" w:sz="0" w:space="0" w:color="auto"/>
              </w:divBdr>
            </w:div>
          </w:divsChild>
        </w:div>
        <w:div w:id="282538672">
          <w:marLeft w:val="0"/>
          <w:marRight w:val="0"/>
          <w:marTop w:val="0"/>
          <w:marBottom w:val="0"/>
          <w:divBdr>
            <w:top w:val="none" w:sz="0" w:space="0" w:color="auto"/>
            <w:left w:val="none" w:sz="0" w:space="0" w:color="auto"/>
            <w:bottom w:val="none" w:sz="0" w:space="0" w:color="auto"/>
            <w:right w:val="none" w:sz="0" w:space="0" w:color="auto"/>
          </w:divBdr>
          <w:divsChild>
            <w:div w:id="796686228">
              <w:marLeft w:val="0"/>
              <w:marRight w:val="0"/>
              <w:marTop w:val="0"/>
              <w:marBottom w:val="0"/>
              <w:divBdr>
                <w:top w:val="none" w:sz="0" w:space="0" w:color="auto"/>
                <w:left w:val="none" w:sz="0" w:space="0" w:color="auto"/>
                <w:bottom w:val="none" w:sz="0" w:space="0" w:color="auto"/>
                <w:right w:val="none" w:sz="0" w:space="0" w:color="auto"/>
              </w:divBdr>
            </w:div>
          </w:divsChild>
        </w:div>
        <w:div w:id="359356000">
          <w:marLeft w:val="0"/>
          <w:marRight w:val="0"/>
          <w:marTop w:val="0"/>
          <w:marBottom w:val="0"/>
          <w:divBdr>
            <w:top w:val="none" w:sz="0" w:space="0" w:color="auto"/>
            <w:left w:val="none" w:sz="0" w:space="0" w:color="auto"/>
            <w:bottom w:val="none" w:sz="0" w:space="0" w:color="auto"/>
            <w:right w:val="none" w:sz="0" w:space="0" w:color="auto"/>
          </w:divBdr>
          <w:divsChild>
            <w:div w:id="1964343062">
              <w:marLeft w:val="0"/>
              <w:marRight w:val="0"/>
              <w:marTop w:val="0"/>
              <w:marBottom w:val="0"/>
              <w:divBdr>
                <w:top w:val="none" w:sz="0" w:space="0" w:color="auto"/>
                <w:left w:val="none" w:sz="0" w:space="0" w:color="auto"/>
                <w:bottom w:val="none" w:sz="0" w:space="0" w:color="auto"/>
                <w:right w:val="none" w:sz="0" w:space="0" w:color="auto"/>
              </w:divBdr>
            </w:div>
          </w:divsChild>
        </w:div>
        <w:div w:id="388656636">
          <w:marLeft w:val="0"/>
          <w:marRight w:val="0"/>
          <w:marTop w:val="0"/>
          <w:marBottom w:val="0"/>
          <w:divBdr>
            <w:top w:val="none" w:sz="0" w:space="0" w:color="auto"/>
            <w:left w:val="none" w:sz="0" w:space="0" w:color="auto"/>
            <w:bottom w:val="none" w:sz="0" w:space="0" w:color="auto"/>
            <w:right w:val="none" w:sz="0" w:space="0" w:color="auto"/>
          </w:divBdr>
          <w:divsChild>
            <w:div w:id="2110348692">
              <w:marLeft w:val="0"/>
              <w:marRight w:val="0"/>
              <w:marTop w:val="0"/>
              <w:marBottom w:val="0"/>
              <w:divBdr>
                <w:top w:val="none" w:sz="0" w:space="0" w:color="auto"/>
                <w:left w:val="none" w:sz="0" w:space="0" w:color="auto"/>
                <w:bottom w:val="none" w:sz="0" w:space="0" w:color="auto"/>
                <w:right w:val="none" w:sz="0" w:space="0" w:color="auto"/>
              </w:divBdr>
            </w:div>
          </w:divsChild>
        </w:div>
        <w:div w:id="388961571">
          <w:marLeft w:val="0"/>
          <w:marRight w:val="0"/>
          <w:marTop w:val="0"/>
          <w:marBottom w:val="0"/>
          <w:divBdr>
            <w:top w:val="none" w:sz="0" w:space="0" w:color="auto"/>
            <w:left w:val="none" w:sz="0" w:space="0" w:color="auto"/>
            <w:bottom w:val="none" w:sz="0" w:space="0" w:color="auto"/>
            <w:right w:val="none" w:sz="0" w:space="0" w:color="auto"/>
          </w:divBdr>
          <w:divsChild>
            <w:div w:id="1469860126">
              <w:marLeft w:val="0"/>
              <w:marRight w:val="0"/>
              <w:marTop w:val="0"/>
              <w:marBottom w:val="0"/>
              <w:divBdr>
                <w:top w:val="none" w:sz="0" w:space="0" w:color="auto"/>
                <w:left w:val="none" w:sz="0" w:space="0" w:color="auto"/>
                <w:bottom w:val="none" w:sz="0" w:space="0" w:color="auto"/>
                <w:right w:val="none" w:sz="0" w:space="0" w:color="auto"/>
              </w:divBdr>
            </w:div>
          </w:divsChild>
        </w:div>
        <w:div w:id="645545880">
          <w:marLeft w:val="0"/>
          <w:marRight w:val="0"/>
          <w:marTop w:val="0"/>
          <w:marBottom w:val="0"/>
          <w:divBdr>
            <w:top w:val="none" w:sz="0" w:space="0" w:color="auto"/>
            <w:left w:val="none" w:sz="0" w:space="0" w:color="auto"/>
            <w:bottom w:val="none" w:sz="0" w:space="0" w:color="auto"/>
            <w:right w:val="none" w:sz="0" w:space="0" w:color="auto"/>
          </w:divBdr>
          <w:divsChild>
            <w:div w:id="1947082008">
              <w:marLeft w:val="0"/>
              <w:marRight w:val="0"/>
              <w:marTop w:val="0"/>
              <w:marBottom w:val="0"/>
              <w:divBdr>
                <w:top w:val="none" w:sz="0" w:space="0" w:color="auto"/>
                <w:left w:val="none" w:sz="0" w:space="0" w:color="auto"/>
                <w:bottom w:val="none" w:sz="0" w:space="0" w:color="auto"/>
                <w:right w:val="none" w:sz="0" w:space="0" w:color="auto"/>
              </w:divBdr>
            </w:div>
          </w:divsChild>
        </w:div>
        <w:div w:id="774714389">
          <w:marLeft w:val="0"/>
          <w:marRight w:val="0"/>
          <w:marTop w:val="0"/>
          <w:marBottom w:val="0"/>
          <w:divBdr>
            <w:top w:val="none" w:sz="0" w:space="0" w:color="auto"/>
            <w:left w:val="none" w:sz="0" w:space="0" w:color="auto"/>
            <w:bottom w:val="none" w:sz="0" w:space="0" w:color="auto"/>
            <w:right w:val="none" w:sz="0" w:space="0" w:color="auto"/>
          </w:divBdr>
          <w:divsChild>
            <w:div w:id="706954242">
              <w:marLeft w:val="0"/>
              <w:marRight w:val="0"/>
              <w:marTop w:val="0"/>
              <w:marBottom w:val="0"/>
              <w:divBdr>
                <w:top w:val="none" w:sz="0" w:space="0" w:color="auto"/>
                <w:left w:val="none" w:sz="0" w:space="0" w:color="auto"/>
                <w:bottom w:val="none" w:sz="0" w:space="0" w:color="auto"/>
                <w:right w:val="none" w:sz="0" w:space="0" w:color="auto"/>
              </w:divBdr>
            </w:div>
          </w:divsChild>
        </w:div>
        <w:div w:id="786433989">
          <w:marLeft w:val="0"/>
          <w:marRight w:val="0"/>
          <w:marTop w:val="0"/>
          <w:marBottom w:val="0"/>
          <w:divBdr>
            <w:top w:val="none" w:sz="0" w:space="0" w:color="auto"/>
            <w:left w:val="none" w:sz="0" w:space="0" w:color="auto"/>
            <w:bottom w:val="none" w:sz="0" w:space="0" w:color="auto"/>
            <w:right w:val="none" w:sz="0" w:space="0" w:color="auto"/>
          </w:divBdr>
          <w:divsChild>
            <w:div w:id="631134966">
              <w:marLeft w:val="0"/>
              <w:marRight w:val="0"/>
              <w:marTop w:val="0"/>
              <w:marBottom w:val="0"/>
              <w:divBdr>
                <w:top w:val="none" w:sz="0" w:space="0" w:color="auto"/>
                <w:left w:val="none" w:sz="0" w:space="0" w:color="auto"/>
                <w:bottom w:val="none" w:sz="0" w:space="0" w:color="auto"/>
                <w:right w:val="none" w:sz="0" w:space="0" w:color="auto"/>
              </w:divBdr>
            </w:div>
          </w:divsChild>
        </w:div>
        <w:div w:id="797795589">
          <w:marLeft w:val="0"/>
          <w:marRight w:val="0"/>
          <w:marTop w:val="0"/>
          <w:marBottom w:val="0"/>
          <w:divBdr>
            <w:top w:val="none" w:sz="0" w:space="0" w:color="auto"/>
            <w:left w:val="none" w:sz="0" w:space="0" w:color="auto"/>
            <w:bottom w:val="none" w:sz="0" w:space="0" w:color="auto"/>
            <w:right w:val="none" w:sz="0" w:space="0" w:color="auto"/>
          </w:divBdr>
          <w:divsChild>
            <w:div w:id="16737585">
              <w:marLeft w:val="0"/>
              <w:marRight w:val="0"/>
              <w:marTop w:val="0"/>
              <w:marBottom w:val="0"/>
              <w:divBdr>
                <w:top w:val="none" w:sz="0" w:space="0" w:color="auto"/>
                <w:left w:val="none" w:sz="0" w:space="0" w:color="auto"/>
                <w:bottom w:val="none" w:sz="0" w:space="0" w:color="auto"/>
                <w:right w:val="none" w:sz="0" w:space="0" w:color="auto"/>
              </w:divBdr>
            </w:div>
          </w:divsChild>
        </w:div>
        <w:div w:id="825173610">
          <w:marLeft w:val="0"/>
          <w:marRight w:val="0"/>
          <w:marTop w:val="0"/>
          <w:marBottom w:val="0"/>
          <w:divBdr>
            <w:top w:val="none" w:sz="0" w:space="0" w:color="auto"/>
            <w:left w:val="none" w:sz="0" w:space="0" w:color="auto"/>
            <w:bottom w:val="none" w:sz="0" w:space="0" w:color="auto"/>
            <w:right w:val="none" w:sz="0" w:space="0" w:color="auto"/>
          </w:divBdr>
          <w:divsChild>
            <w:div w:id="456410785">
              <w:marLeft w:val="0"/>
              <w:marRight w:val="0"/>
              <w:marTop w:val="0"/>
              <w:marBottom w:val="0"/>
              <w:divBdr>
                <w:top w:val="none" w:sz="0" w:space="0" w:color="auto"/>
                <w:left w:val="none" w:sz="0" w:space="0" w:color="auto"/>
                <w:bottom w:val="none" w:sz="0" w:space="0" w:color="auto"/>
                <w:right w:val="none" w:sz="0" w:space="0" w:color="auto"/>
              </w:divBdr>
            </w:div>
          </w:divsChild>
        </w:div>
        <w:div w:id="896210483">
          <w:marLeft w:val="0"/>
          <w:marRight w:val="0"/>
          <w:marTop w:val="0"/>
          <w:marBottom w:val="0"/>
          <w:divBdr>
            <w:top w:val="none" w:sz="0" w:space="0" w:color="auto"/>
            <w:left w:val="none" w:sz="0" w:space="0" w:color="auto"/>
            <w:bottom w:val="none" w:sz="0" w:space="0" w:color="auto"/>
            <w:right w:val="none" w:sz="0" w:space="0" w:color="auto"/>
          </w:divBdr>
          <w:divsChild>
            <w:div w:id="1593930491">
              <w:marLeft w:val="0"/>
              <w:marRight w:val="0"/>
              <w:marTop w:val="0"/>
              <w:marBottom w:val="0"/>
              <w:divBdr>
                <w:top w:val="none" w:sz="0" w:space="0" w:color="auto"/>
                <w:left w:val="none" w:sz="0" w:space="0" w:color="auto"/>
                <w:bottom w:val="none" w:sz="0" w:space="0" w:color="auto"/>
                <w:right w:val="none" w:sz="0" w:space="0" w:color="auto"/>
              </w:divBdr>
            </w:div>
          </w:divsChild>
        </w:div>
        <w:div w:id="967663586">
          <w:marLeft w:val="0"/>
          <w:marRight w:val="0"/>
          <w:marTop w:val="0"/>
          <w:marBottom w:val="0"/>
          <w:divBdr>
            <w:top w:val="none" w:sz="0" w:space="0" w:color="auto"/>
            <w:left w:val="none" w:sz="0" w:space="0" w:color="auto"/>
            <w:bottom w:val="none" w:sz="0" w:space="0" w:color="auto"/>
            <w:right w:val="none" w:sz="0" w:space="0" w:color="auto"/>
          </w:divBdr>
          <w:divsChild>
            <w:div w:id="606691126">
              <w:marLeft w:val="0"/>
              <w:marRight w:val="0"/>
              <w:marTop w:val="0"/>
              <w:marBottom w:val="0"/>
              <w:divBdr>
                <w:top w:val="none" w:sz="0" w:space="0" w:color="auto"/>
                <w:left w:val="none" w:sz="0" w:space="0" w:color="auto"/>
                <w:bottom w:val="none" w:sz="0" w:space="0" w:color="auto"/>
                <w:right w:val="none" w:sz="0" w:space="0" w:color="auto"/>
              </w:divBdr>
            </w:div>
          </w:divsChild>
        </w:div>
        <w:div w:id="1080754888">
          <w:marLeft w:val="0"/>
          <w:marRight w:val="0"/>
          <w:marTop w:val="0"/>
          <w:marBottom w:val="0"/>
          <w:divBdr>
            <w:top w:val="none" w:sz="0" w:space="0" w:color="auto"/>
            <w:left w:val="none" w:sz="0" w:space="0" w:color="auto"/>
            <w:bottom w:val="none" w:sz="0" w:space="0" w:color="auto"/>
            <w:right w:val="none" w:sz="0" w:space="0" w:color="auto"/>
          </w:divBdr>
          <w:divsChild>
            <w:div w:id="2136361400">
              <w:marLeft w:val="0"/>
              <w:marRight w:val="0"/>
              <w:marTop w:val="0"/>
              <w:marBottom w:val="0"/>
              <w:divBdr>
                <w:top w:val="none" w:sz="0" w:space="0" w:color="auto"/>
                <w:left w:val="none" w:sz="0" w:space="0" w:color="auto"/>
                <w:bottom w:val="none" w:sz="0" w:space="0" w:color="auto"/>
                <w:right w:val="none" w:sz="0" w:space="0" w:color="auto"/>
              </w:divBdr>
            </w:div>
          </w:divsChild>
        </w:div>
        <w:div w:id="1231232557">
          <w:marLeft w:val="0"/>
          <w:marRight w:val="0"/>
          <w:marTop w:val="0"/>
          <w:marBottom w:val="0"/>
          <w:divBdr>
            <w:top w:val="none" w:sz="0" w:space="0" w:color="auto"/>
            <w:left w:val="none" w:sz="0" w:space="0" w:color="auto"/>
            <w:bottom w:val="none" w:sz="0" w:space="0" w:color="auto"/>
            <w:right w:val="none" w:sz="0" w:space="0" w:color="auto"/>
          </w:divBdr>
          <w:divsChild>
            <w:div w:id="490996701">
              <w:marLeft w:val="0"/>
              <w:marRight w:val="0"/>
              <w:marTop w:val="0"/>
              <w:marBottom w:val="0"/>
              <w:divBdr>
                <w:top w:val="none" w:sz="0" w:space="0" w:color="auto"/>
                <w:left w:val="none" w:sz="0" w:space="0" w:color="auto"/>
                <w:bottom w:val="none" w:sz="0" w:space="0" w:color="auto"/>
                <w:right w:val="none" w:sz="0" w:space="0" w:color="auto"/>
              </w:divBdr>
            </w:div>
          </w:divsChild>
        </w:div>
        <w:div w:id="1268582899">
          <w:marLeft w:val="0"/>
          <w:marRight w:val="0"/>
          <w:marTop w:val="0"/>
          <w:marBottom w:val="0"/>
          <w:divBdr>
            <w:top w:val="none" w:sz="0" w:space="0" w:color="auto"/>
            <w:left w:val="none" w:sz="0" w:space="0" w:color="auto"/>
            <w:bottom w:val="none" w:sz="0" w:space="0" w:color="auto"/>
            <w:right w:val="none" w:sz="0" w:space="0" w:color="auto"/>
          </w:divBdr>
          <w:divsChild>
            <w:div w:id="1135752678">
              <w:marLeft w:val="0"/>
              <w:marRight w:val="0"/>
              <w:marTop w:val="0"/>
              <w:marBottom w:val="0"/>
              <w:divBdr>
                <w:top w:val="none" w:sz="0" w:space="0" w:color="auto"/>
                <w:left w:val="none" w:sz="0" w:space="0" w:color="auto"/>
                <w:bottom w:val="none" w:sz="0" w:space="0" w:color="auto"/>
                <w:right w:val="none" w:sz="0" w:space="0" w:color="auto"/>
              </w:divBdr>
            </w:div>
          </w:divsChild>
        </w:div>
        <w:div w:id="1298298024">
          <w:marLeft w:val="0"/>
          <w:marRight w:val="0"/>
          <w:marTop w:val="0"/>
          <w:marBottom w:val="0"/>
          <w:divBdr>
            <w:top w:val="none" w:sz="0" w:space="0" w:color="auto"/>
            <w:left w:val="none" w:sz="0" w:space="0" w:color="auto"/>
            <w:bottom w:val="none" w:sz="0" w:space="0" w:color="auto"/>
            <w:right w:val="none" w:sz="0" w:space="0" w:color="auto"/>
          </w:divBdr>
          <w:divsChild>
            <w:div w:id="1893075280">
              <w:marLeft w:val="0"/>
              <w:marRight w:val="0"/>
              <w:marTop w:val="0"/>
              <w:marBottom w:val="0"/>
              <w:divBdr>
                <w:top w:val="none" w:sz="0" w:space="0" w:color="auto"/>
                <w:left w:val="none" w:sz="0" w:space="0" w:color="auto"/>
                <w:bottom w:val="none" w:sz="0" w:space="0" w:color="auto"/>
                <w:right w:val="none" w:sz="0" w:space="0" w:color="auto"/>
              </w:divBdr>
            </w:div>
          </w:divsChild>
        </w:div>
        <w:div w:id="1380591860">
          <w:marLeft w:val="0"/>
          <w:marRight w:val="0"/>
          <w:marTop w:val="0"/>
          <w:marBottom w:val="0"/>
          <w:divBdr>
            <w:top w:val="none" w:sz="0" w:space="0" w:color="auto"/>
            <w:left w:val="none" w:sz="0" w:space="0" w:color="auto"/>
            <w:bottom w:val="none" w:sz="0" w:space="0" w:color="auto"/>
            <w:right w:val="none" w:sz="0" w:space="0" w:color="auto"/>
          </w:divBdr>
          <w:divsChild>
            <w:div w:id="1807626766">
              <w:marLeft w:val="0"/>
              <w:marRight w:val="0"/>
              <w:marTop w:val="0"/>
              <w:marBottom w:val="0"/>
              <w:divBdr>
                <w:top w:val="none" w:sz="0" w:space="0" w:color="auto"/>
                <w:left w:val="none" w:sz="0" w:space="0" w:color="auto"/>
                <w:bottom w:val="none" w:sz="0" w:space="0" w:color="auto"/>
                <w:right w:val="none" w:sz="0" w:space="0" w:color="auto"/>
              </w:divBdr>
            </w:div>
          </w:divsChild>
        </w:div>
        <w:div w:id="1522815110">
          <w:marLeft w:val="0"/>
          <w:marRight w:val="0"/>
          <w:marTop w:val="0"/>
          <w:marBottom w:val="0"/>
          <w:divBdr>
            <w:top w:val="none" w:sz="0" w:space="0" w:color="auto"/>
            <w:left w:val="none" w:sz="0" w:space="0" w:color="auto"/>
            <w:bottom w:val="none" w:sz="0" w:space="0" w:color="auto"/>
            <w:right w:val="none" w:sz="0" w:space="0" w:color="auto"/>
          </w:divBdr>
          <w:divsChild>
            <w:div w:id="1048148215">
              <w:marLeft w:val="0"/>
              <w:marRight w:val="0"/>
              <w:marTop w:val="0"/>
              <w:marBottom w:val="0"/>
              <w:divBdr>
                <w:top w:val="none" w:sz="0" w:space="0" w:color="auto"/>
                <w:left w:val="none" w:sz="0" w:space="0" w:color="auto"/>
                <w:bottom w:val="none" w:sz="0" w:space="0" w:color="auto"/>
                <w:right w:val="none" w:sz="0" w:space="0" w:color="auto"/>
              </w:divBdr>
            </w:div>
          </w:divsChild>
        </w:div>
        <w:div w:id="1651398496">
          <w:marLeft w:val="0"/>
          <w:marRight w:val="0"/>
          <w:marTop w:val="0"/>
          <w:marBottom w:val="0"/>
          <w:divBdr>
            <w:top w:val="none" w:sz="0" w:space="0" w:color="auto"/>
            <w:left w:val="none" w:sz="0" w:space="0" w:color="auto"/>
            <w:bottom w:val="none" w:sz="0" w:space="0" w:color="auto"/>
            <w:right w:val="none" w:sz="0" w:space="0" w:color="auto"/>
          </w:divBdr>
          <w:divsChild>
            <w:div w:id="571744554">
              <w:marLeft w:val="0"/>
              <w:marRight w:val="0"/>
              <w:marTop w:val="0"/>
              <w:marBottom w:val="0"/>
              <w:divBdr>
                <w:top w:val="none" w:sz="0" w:space="0" w:color="auto"/>
                <w:left w:val="none" w:sz="0" w:space="0" w:color="auto"/>
                <w:bottom w:val="none" w:sz="0" w:space="0" w:color="auto"/>
                <w:right w:val="none" w:sz="0" w:space="0" w:color="auto"/>
              </w:divBdr>
            </w:div>
          </w:divsChild>
        </w:div>
        <w:div w:id="1661234872">
          <w:marLeft w:val="0"/>
          <w:marRight w:val="0"/>
          <w:marTop w:val="0"/>
          <w:marBottom w:val="0"/>
          <w:divBdr>
            <w:top w:val="none" w:sz="0" w:space="0" w:color="auto"/>
            <w:left w:val="none" w:sz="0" w:space="0" w:color="auto"/>
            <w:bottom w:val="none" w:sz="0" w:space="0" w:color="auto"/>
            <w:right w:val="none" w:sz="0" w:space="0" w:color="auto"/>
          </w:divBdr>
          <w:divsChild>
            <w:div w:id="1288512467">
              <w:marLeft w:val="0"/>
              <w:marRight w:val="0"/>
              <w:marTop w:val="0"/>
              <w:marBottom w:val="0"/>
              <w:divBdr>
                <w:top w:val="none" w:sz="0" w:space="0" w:color="auto"/>
                <w:left w:val="none" w:sz="0" w:space="0" w:color="auto"/>
                <w:bottom w:val="none" w:sz="0" w:space="0" w:color="auto"/>
                <w:right w:val="none" w:sz="0" w:space="0" w:color="auto"/>
              </w:divBdr>
            </w:div>
          </w:divsChild>
        </w:div>
        <w:div w:id="1721587544">
          <w:marLeft w:val="0"/>
          <w:marRight w:val="0"/>
          <w:marTop w:val="0"/>
          <w:marBottom w:val="0"/>
          <w:divBdr>
            <w:top w:val="none" w:sz="0" w:space="0" w:color="auto"/>
            <w:left w:val="none" w:sz="0" w:space="0" w:color="auto"/>
            <w:bottom w:val="none" w:sz="0" w:space="0" w:color="auto"/>
            <w:right w:val="none" w:sz="0" w:space="0" w:color="auto"/>
          </w:divBdr>
          <w:divsChild>
            <w:div w:id="39013270">
              <w:marLeft w:val="0"/>
              <w:marRight w:val="0"/>
              <w:marTop w:val="0"/>
              <w:marBottom w:val="0"/>
              <w:divBdr>
                <w:top w:val="none" w:sz="0" w:space="0" w:color="auto"/>
                <w:left w:val="none" w:sz="0" w:space="0" w:color="auto"/>
                <w:bottom w:val="none" w:sz="0" w:space="0" w:color="auto"/>
                <w:right w:val="none" w:sz="0" w:space="0" w:color="auto"/>
              </w:divBdr>
            </w:div>
          </w:divsChild>
        </w:div>
        <w:div w:id="1807427375">
          <w:marLeft w:val="0"/>
          <w:marRight w:val="0"/>
          <w:marTop w:val="0"/>
          <w:marBottom w:val="0"/>
          <w:divBdr>
            <w:top w:val="none" w:sz="0" w:space="0" w:color="auto"/>
            <w:left w:val="none" w:sz="0" w:space="0" w:color="auto"/>
            <w:bottom w:val="none" w:sz="0" w:space="0" w:color="auto"/>
            <w:right w:val="none" w:sz="0" w:space="0" w:color="auto"/>
          </w:divBdr>
          <w:divsChild>
            <w:div w:id="1129084529">
              <w:marLeft w:val="0"/>
              <w:marRight w:val="0"/>
              <w:marTop w:val="0"/>
              <w:marBottom w:val="0"/>
              <w:divBdr>
                <w:top w:val="none" w:sz="0" w:space="0" w:color="auto"/>
                <w:left w:val="none" w:sz="0" w:space="0" w:color="auto"/>
                <w:bottom w:val="none" w:sz="0" w:space="0" w:color="auto"/>
                <w:right w:val="none" w:sz="0" w:space="0" w:color="auto"/>
              </w:divBdr>
            </w:div>
          </w:divsChild>
        </w:div>
        <w:div w:id="1895769876">
          <w:marLeft w:val="0"/>
          <w:marRight w:val="0"/>
          <w:marTop w:val="0"/>
          <w:marBottom w:val="0"/>
          <w:divBdr>
            <w:top w:val="none" w:sz="0" w:space="0" w:color="auto"/>
            <w:left w:val="none" w:sz="0" w:space="0" w:color="auto"/>
            <w:bottom w:val="none" w:sz="0" w:space="0" w:color="auto"/>
            <w:right w:val="none" w:sz="0" w:space="0" w:color="auto"/>
          </w:divBdr>
          <w:divsChild>
            <w:div w:id="1302494286">
              <w:marLeft w:val="0"/>
              <w:marRight w:val="0"/>
              <w:marTop w:val="0"/>
              <w:marBottom w:val="0"/>
              <w:divBdr>
                <w:top w:val="none" w:sz="0" w:space="0" w:color="auto"/>
                <w:left w:val="none" w:sz="0" w:space="0" w:color="auto"/>
                <w:bottom w:val="none" w:sz="0" w:space="0" w:color="auto"/>
                <w:right w:val="none" w:sz="0" w:space="0" w:color="auto"/>
              </w:divBdr>
            </w:div>
          </w:divsChild>
        </w:div>
        <w:div w:id="1908879657">
          <w:marLeft w:val="0"/>
          <w:marRight w:val="0"/>
          <w:marTop w:val="0"/>
          <w:marBottom w:val="0"/>
          <w:divBdr>
            <w:top w:val="none" w:sz="0" w:space="0" w:color="auto"/>
            <w:left w:val="none" w:sz="0" w:space="0" w:color="auto"/>
            <w:bottom w:val="none" w:sz="0" w:space="0" w:color="auto"/>
            <w:right w:val="none" w:sz="0" w:space="0" w:color="auto"/>
          </w:divBdr>
          <w:divsChild>
            <w:div w:id="1193421646">
              <w:marLeft w:val="0"/>
              <w:marRight w:val="0"/>
              <w:marTop w:val="0"/>
              <w:marBottom w:val="0"/>
              <w:divBdr>
                <w:top w:val="none" w:sz="0" w:space="0" w:color="auto"/>
                <w:left w:val="none" w:sz="0" w:space="0" w:color="auto"/>
                <w:bottom w:val="none" w:sz="0" w:space="0" w:color="auto"/>
                <w:right w:val="none" w:sz="0" w:space="0" w:color="auto"/>
              </w:divBdr>
            </w:div>
          </w:divsChild>
        </w:div>
        <w:div w:id="1912233469">
          <w:marLeft w:val="0"/>
          <w:marRight w:val="0"/>
          <w:marTop w:val="0"/>
          <w:marBottom w:val="0"/>
          <w:divBdr>
            <w:top w:val="none" w:sz="0" w:space="0" w:color="auto"/>
            <w:left w:val="none" w:sz="0" w:space="0" w:color="auto"/>
            <w:bottom w:val="none" w:sz="0" w:space="0" w:color="auto"/>
            <w:right w:val="none" w:sz="0" w:space="0" w:color="auto"/>
          </w:divBdr>
          <w:divsChild>
            <w:div w:id="655181325">
              <w:marLeft w:val="0"/>
              <w:marRight w:val="0"/>
              <w:marTop w:val="0"/>
              <w:marBottom w:val="0"/>
              <w:divBdr>
                <w:top w:val="none" w:sz="0" w:space="0" w:color="auto"/>
                <w:left w:val="none" w:sz="0" w:space="0" w:color="auto"/>
                <w:bottom w:val="none" w:sz="0" w:space="0" w:color="auto"/>
                <w:right w:val="none" w:sz="0" w:space="0" w:color="auto"/>
              </w:divBdr>
            </w:div>
          </w:divsChild>
        </w:div>
        <w:div w:id="2086412468">
          <w:marLeft w:val="0"/>
          <w:marRight w:val="0"/>
          <w:marTop w:val="0"/>
          <w:marBottom w:val="0"/>
          <w:divBdr>
            <w:top w:val="none" w:sz="0" w:space="0" w:color="auto"/>
            <w:left w:val="none" w:sz="0" w:space="0" w:color="auto"/>
            <w:bottom w:val="none" w:sz="0" w:space="0" w:color="auto"/>
            <w:right w:val="none" w:sz="0" w:space="0" w:color="auto"/>
          </w:divBdr>
          <w:divsChild>
            <w:div w:id="708068587">
              <w:marLeft w:val="0"/>
              <w:marRight w:val="0"/>
              <w:marTop w:val="0"/>
              <w:marBottom w:val="0"/>
              <w:divBdr>
                <w:top w:val="none" w:sz="0" w:space="0" w:color="auto"/>
                <w:left w:val="none" w:sz="0" w:space="0" w:color="auto"/>
                <w:bottom w:val="none" w:sz="0" w:space="0" w:color="auto"/>
                <w:right w:val="none" w:sz="0" w:space="0" w:color="auto"/>
              </w:divBdr>
            </w:div>
          </w:divsChild>
        </w:div>
        <w:div w:id="2126147348">
          <w:marLeft w:val="0"/>
          <w:marRight w:val="0"/>
          <w:marTop w:val="0"/>
          <w:marBottom w:val="0"/>
          <w:divBdr>
            <w:top w:val="none" w:sz="0" w:space="0" w:color="auto"/>
            <w:left w:val="none" w:sz="0" w:space="0" w:color="auto"/>
            <w:bottom w:val="none" w:sz="0" w:space="0" w:color="auto"/>
            <w:right w:val="none" w:sz="0" w:space="0" w:color="auto"/>
          </w:divBdr>
          <w:divsChild>
            <w:div w:id="650334584">
              <w:marLeft w:val="0"/>
              <w:marRight w:val="0"/>
              <w:marTop w:val="0"/>
              <w:marBottom w:val="0"/>
              <w:divBdr>
                <w:top w:val="none" w:sz="0" w:space="0" w:color="auto"/>
                <w:left w:val="none" w:sz="0" w:space="0" w:color="auto"/>
                <w:bottom w:val="none" w:sz="0" w:space="0" w:color="auto"/>
                <w:right w:val="none" w:sz="0" w:space="0" w:color="auto"/>
              </w:divBdr>
            </w:div>
          </w:divsChild>
        </w:div>
        <w:div w:id="2128959855">
          <w:marLeft w:val="0"/>
          <w:marRight w:val="0"/>
          <w:marTop w:val="0"/>
          <w:marBottom w:val="0"/>
          <w:divBdr>
            <w:top w:val="none" w:sz="0" w:space="0" w:color="auto"/>
            <w:left w:val="none" w:sz="0" w:space="0" w:color="auto"/>
            <w:bottom w:val="none" w:sz="0" w:space="0" w:color="auto"/>
            <w:right w:val="none" w:sz="0" w:space="0" w:color="auto"/>
          </w:divBdr>
          <w:divsChild>
            <w:div w:id="21022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25903-97C1-4452-9194-7A8E9F11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4707</Words>
  <Characters>25894</Characters>
  <Application>Microsoft Office Word</Application>
  <DocSecurity>0</DocSecurity>
  <Lines>215</Lines>
  <Paragraphs>61</Paragraphs>
  <ScaleCrop>false</ScaleCrop>
  <Company/>
  <LinksUpToDate>false</LinksUpToDate>
  <CharactersWithSpaces>30540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ESTEBAN DE LA CRUZ MENA</dc:creator>
  <cp:keywords/>
  <dc:description/>
  <cp:lastModifiedBy>JUAN ESTEBAN DE LA CRUZ MENA</cp:lastModifiedBy>
  <cp:revision>4</cp:revision>
  <cp:lastPrinted>2024-06-26T07:00:00Z</cp:lastPrinted>
  <dcterms:created xsi:type="dcterms:W3CDTF">2024-06-26T06:46:00Z</dcterms:created>
  <dcterms:modified xsi:type="dcterms:W3CDTF">2024-07-16T20:10:00Z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