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6E" w:rsidRPr="00E5321B" w:rsidRDefault="005B576E" w:rsidP="005B576E">
      <w:pPr>
        <w:jc w:val="center"/>
        <w:rPr>
          <w:rFonts w:ascii="Times New Roman" w:hAnsi="Times New Roman" w:cs="Times New Roman"/>
          <w:b/>
          <w:sz w:val="24"/>
        </w:rPr>
      </w:pPr>
      <w:bookmarkStart w:id="0" w:name="_GoBack"/>
      <w:bookmarkEnd w:id="0"/>
      <w:r w:rsidRPr="00E5321B">
        <w:rPr>
          <w:rFonts w:ascii="Times New Roman" w:hAnsi="Times New Roman" w:cs="Times New Roman"/>
          <w:b/>
          <w:sz w:val="24"/>
        </w:rPr>
        <w:t>UNIVERSIDAD DE ANTIOQUIA</w:t>
      </w:r>
    </w:p>
    <w:p w:rsidR="005B576E" w:rsidRPr="00E5321B" w:rsidRDefault="005B576E" w:rsidP="005B576E">
      <w:pPr>
        <w:jc w:val="center"/>
        <w:rPr>
          <w:rFonts w:ascii="Times New Roman" w:hAnsi="Times New Roman" w:cs="Times New Roman"/>
          <w:b/>
          <w:sz w:val="24"/>
        </w:rPr>
      </w:pPr>
      <w:r w:rsidRPr="00E5321B">
        <w:rPr>
          <w:rFonts w:ascii="Times New Roman" w:hAnsi="Times New Roman" w:cs="Times New Roman"/>
          <w:b/>
          <w:sz w:val="24"/>
        </w:rPr>
        <w:t>FACULTAD DE EDUCACIÓN</w:t>
      </w:r>
    </w:p>
    <w:p w:rsidR="005B576E" w:rsidRPr="00E5321B" w:rsidRDefault="005B576E" w:rsidP="005B576E">
      <w:pPr>
        <w:jc w:val="center"/>
        <w:rPr>
          <w:rFonts w:ascii="Times New Roman" w:hAnsi="Times New Roman" w:cs="Times New Roman"/>
          <w:b/>
          <w:sz w:val="24"/>
        </w:rPr>
      </w:pPr>
      <w:r w:rsidRPr="00E5321B">
        <w:rPr>
          <w:rFonts w:ascii="Times New Roman" w:hAnsi="Times New Roman" w:cs="Times New Roman"/>
          <w:b/>
          <w:sz w:val="24"/>
        </w:rPr>
        <w:t>LICENCIATURA EDUCACIÓN ESPECIAL</w:t>
      </w:r>
    </w:p>
    <w:p w:rsidR="005B576E" w:rsidRPr="00E5321B" w:rsidRDefault="005B576E" w:rsidP="005B576E">
      <w:pPr>
        <w:jc w:val="center"/>
        <w:rPr>
          <w:rFonts w:ascii="Times New Roman" w:hAnsi="Times New Roman" w:cs="Times New Roman"/>
          <w:b/>
          <w:sz w:val="24"/>
        </w:rPr>
      </w:pPr>
      <w:r w:rsidRPr="00E5321B">
        <w:rPr>
          <w:rFonts w:ascii="Times New Roman" w:hAnsi="Times New Roman" w:cs="Times New Roman"/>
          <w:b/>
          <w:sz w:val="24"/>
        </w:rPr>
        <w:t>TRABAJO DE GRADO</w:t>
      </w:r>
    </w:p>
    <w:p w:rsidR="005B576E" w:rsidRPr="00E5321B" w:rsidRDefault="005B576E" w:rsidP="005B576E">
      <w:pPr>
        <w:jc w:val="center"/>
        <w:rPr>
          <w:rFonts w:ascii="Times New Roman" w:hAnsi="Times New Roman" w:cs="Times New Roman"/>
          <w:b/>
          <w:sz w:val="24"/>
        </w:rPr>
      </w:pPr>
      <w:r w:rsidRPr="00E5321B">
        <w:rPr>
          <w:rFonts w:ascii="Times New Roman" w:hAnsi="Times New Roman" w:cs="Times New Roman"/>
          <w:b/>
          <w:sz w:val="24"/>
        </w:rPr>
        <w:t>2019-2</w:t>
      </w:r>
    </w:p>
    <w:p w:rsidR="005B576E" w:rsidRPr="00E5321B" w:rsidRDefault="005B576E" w:rsidP="005B576E">
      <w:pPr>
        <w:rPr>
          <w:rFonts w:ascii="Times New Roman" w:hAnsi="Times New Roman" w:cs="Times New Roman"/>
          <w:sz w:val="24"/>
        </w:rPr>
      </w:pPr>
    </w:p>
    <w:p w:rsidR="00424CAA" w:rsidRDefault="00424CAA" w:rsidP="00424CAA">
      <w:pPr>
        <w:rPr>
          <w:rFonts w:ascii="Times New Roman" w:hAnsi="Times New Roman" w:cs="Times New Roman"/>
          <w:b/>
          <w:sz w:val="24"/>
        </w:rPr>
      </w:pPr>
      <w:r>
        <w:rPr>
          <w:rFonts w:ascii="Times New Roman" w:hAnsi="Times New Roman" w:cs="Times New Roman"/>
          <w:b/>
          <w:sz w:val="24"/>
        </w:rPr>
        <w:t>BITACORA 1.</w:t>
      </w:r>
    </w:p>
    <w:p w:rsidR="00424CAA" w:rsidRDefault="00424CAA" w:rsidP="00424CAA">
      <w:pPr>
        <w:rPr>
          <w:rFonts w:ascii="Times New Roman" w:hAnsi="Times New Roman" w:cs="Times New Roman"/>
          <w:sz w:val="24"/>
        </w:rPr>
      </w:pPr>
      <w:r>
        <w:rPr>
          <w:rFonts w:ascii="Times New Roman" w:hAnsi="Times New Roman" w:cs="Times New Roman"/>
          <w:sz w:val="24"/>
        </w:rPr>
        <w:t>Lugar: UVA sin fronteras.</w:t>
      </w:r>
    </w:p>
    <w:p w:rsidR="00424CAA" w:rsidRDefault="00424CAA" w:rsidP="00424CAA">
      <w:pPr>
        <w:rPr>
          <w:rFonts w:ascii="Times New Roman" w:hAnsi="Times New Roman" w:cs="Times New Roman"/>
          <w:sz w:val="24"/>
        </w:rPr>
      </w:pPr>
      <w:r w:rsidRPr="00E5321B">
        <w:rPr>
          <w:rFonts w:ascii="Times New Roman" w:hAnsi="Times New Roman" w:cs="Times New Roman"/>
          <w:sz w:val="24"/>
        </w:rPr>
        <w:t>Juan Carlos Mejía Zapata.</w:t>
      </w: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¿el </w:t>
      </w:r>
      <w:proofErr w:type="spellStart"/>
      <w:r>
        <w:rPr>
          <w:rFonts w:ascii="Times New Roman" w:hAnsi="Times New Roman" w:cs="Times New Roman"/>
          <w:sz w:val="24"/>
        </w:rPr>
        <w:t>goalball</w:t>
      </w:r>
      <w:proofErr w:type="spellEnd"/>
      <w:r>
        <w:rPr>
          <w:rFonts w:ascii="Times New Roman" w:hAnsi="Times New Roman" w:cs="Times New Roman"/>
          <w:sz w:val="24"/>
        </w:rPr>
        <w:t xml:space="preserve">, un deporte de </w:t>
      </w:r>
      <w:proofErr w:type="spellStart"/>
      <w:r>
        <w:rPr>
          <w:rFonts w:ascii="Times New Roman" w:hAnsi="Times New Roman" w:cs="Times New Roman"/>
          <w:sz w:val="24"/>
        </w:rPr>
        <w:t>interseccionalidad</w:t>
      </w:r>
      <w:proofErr w:type="spellEnd"/>
      <w:r>
        <w:rPr>
          <w:rFonts w:ascii="Times New Roman" w:hAnsi="Times New Roman" w:cs="Times New Roman"/>
          <w:sz w:val="24"/>
        </w:rPr>
        <w:t>?</w:t>
      </w:r>
    </w:p>
    <w:p w:rsidR="00424CAA" w:rsidRDefault="00424CAA" w:rsidP="00424CAA">
      <w:pPr>
        <w:rPr>
          <w:rFonts w:ascii="Times New Roman" w:hAnsi="Times New Roman" w:cs="Times New Roman"/>
          <w:b/>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En el Uva sin frontera, se viene desarrollando una actividad deportiva llamada </w:t>
      </w:r>
      <w:proofErr w:type="spellStart"/>
      <w:r>
        <w:rPr>
          <w:rFonts w:ascii="Times New Roman" w:hAnsi="Times New Roman" w:cs="Times New Roman"/>
          <w:sz w:val="24"/>
        </w:rPr>
        <w:t>Goalball</w:t>
      </w:r>
      <w:proofErr w:type="spellEnd"/>
      <w:r>
        <w:rPr>
          <w:rFonts w:ascii="Times New Roman" w:hAnsi="Times New Roman" w:cs="Times New Roman"/>
          <w:sz w:val="24"/>
        </w:rPr>
        <w:t xml:space="preserve">, la cual es una adaptación del futbol para personas con discapacidad visual, allí, tanto mujeres como hombres semana tras semana se encuentran para entrenar y mejorar su técnica deportiva para representar el departamento. ¿Pero </w:t>
      </w:r>
      <w:proofErr w:type="spellStart"/>
      <w:r>
        <w:rPr>
          <w:rFonts w:ascii="Times New Roman" w:hAnsi="Times New Roman" w:cs="Times New Roman"/>
          <w:sz w:val="24"/>
        </w:rPr>
        <w:t>como</w:t>
      </w:r>
      <w:proofErr w:type="spellEnd"/>
      <w:r>
        <w:rPr>
          <w:rFonts w:ascii="Times New Roman" w:hAnsi="Times New Roman" w:cs="Times New Roman"/>
          <w:sz w:val="24"/>
        </w:rPr>
        <w:t xml:space="preserve"> se ve allí la </w:t>
      </w:r>
      <w:proofErr w:type="spellStart"/>
      <w:r>
        <w:rPr>
          <w:rFonts w:ascii="Times New Roman" w:hAnsi="Times New Roman" w:cs="Times New Roman"/>
          <w:sz w:val="24"/>
        </w:rPr>
        <w:t>interseccionalidad</w:t>
      </w:r>
      <w:proofErr w:type="spellEnd"/>
      <w:r>
        <w:rPr>
          <w:rFonts w:ascii="Times New Roman" w:hAnsi="Times New Roman" w:cs="Times New Roman"/>
          <w:sz w:val="24"/>
        </w:rPr>
        <w:t>?</w:t>
      </w:r>
    </w:p>
    <w:p w:rsidR="00424CAA" w:rsidRDefault="00424CAA" w:rsidP="00424CAA">
      <w:pPr>
        <w:spacing w:line="360" w:lineRule="auto"/>
        <w:jc w:val="both"/>
        <w:rPr>
          <w:rFonts w:ascii="Times New Roman" w:hAnsi="Times New Roman" w:cs="Times New Roman"/>
          <w:b/>
          <w:sz w:val="24"/>
        </w:rPr>
      </w:pPr>
      <w:r>
        <w:rPr>
          <w:rFonts w:ascii="Times New Roman" w:hAnsi="Times New Roman" w:cs="Times New Roman"/>
          <w:sz w:val="24"/>
        </w:rPr>
        <w:t>Según Molina. (2011):</w:t>
      </w:r>
    </w:p>
    <w:p w:rsidR="00424CAA" w:rsidRDefault="00424CAA" w:rsidP="00424CAA">
      <w:pPr>
        <w:spacing w:line="360" w:lineRule="auto"/>
        <w:ind w:left="708"/>
        <w:jc w:val="both"/>
        <w:rPr>
          <w:rFonts w:ascii="Times New Roman" w:hAnsi="Times New Roman" w:cs="Times New Roman"/>
          <w:sz w:val="24"/>
        </w:rPr>
      </w:pPr>
      <w:r w:rsidRPr="00D252CD">
        <w:rPr>
          <w:rFonts w:ascii="Times New Roman" w:hAnsi="Times New Roman" w:cs="Times New Roman"/>
          <w:sz w:val="24"/>
        </w:rPr>
        <w:t xml:space="preserve">El término de </w:t>
      </w:r>
      <w:proofErr w:type="spellStart"/>
      <w:r w:rsidRPr="00D252CD">
        <w:rPr>
          <w:rFonts w:ascii="Times New Roman" w:hAnsi="Times New Roman" w:cs="Times New Roman"/>
          <w:sz w:val="24"/>
        </w:rPr>
        <w:t>interseccionalidad</w:t>
      </w:r>
      <w:proofErr w:type="spellEnd"/>
      <w:r w:rsidRPr="00D252CD">
        <w:rPr>
          <w:rFonts w:ascii="Times New Roman" w:hAnsi="Times New Roman" w:cs="Times New Roman"/>
          <w:sz w:val="24"/>
        </w:rPr>
        <w:t xml:space="preserve"> ha sido formulado desde el feminismo como</w:t>
      </w:r>
      <w:r>
        <w:rPr>
          <w:rFonts w:ascii="Times New Roman" w:hAnsi="Times New Roman" w:cs="Times New Roman"/>
          <w:sz w:val="24"/>
        </w:rPr>
        <w:t xml:space="preserve"> </w:t>
      </w:r>
      <w:r w:rsidRPr="00D252CD">
        <w:rPr>
          <w:rFonts w:ascii="Times New Roman" w:hAnsi="Times New Roman" w:cs="Times New Roman"/>
          <w:sz w:val="24"/>
        </w:rPr>
        <w:t>respuesta a un feminismo occidental exclusivo q</w:t>
      </w:r>
      <w:r>
        <w:rPr>
          <w:rFonts w:ascii="Times New Roman" w:hAnsi="Times New Roman" w:cs="Times New Roman"/>
          <w:sz w:val="24"/>
        </w:rPr>
        <w:t xml:space="preserve">ue no consideraba a las mujeres </w:t>
      </w:r>
      <w:r w:rsidRPr="00D252CD">
        <w:rPr>
          <w:rFonts w:ascii="Times New Roman" w:hAnsi="Times New Roman" w:cs="Times New Roman"/>
          <w:sz w:val="24"/>
        </w:rPr>
        <w:t>de otras razas y clases sociales. Su trascendencia</w:t>
      </w:r>
      <w:r>
        <w:rPr>
          <w:rFonts w:ascii="Times New Roman" w:hAnsi="Times New Roman" w:cs="Times New Roman"/>
          <w:sz w:val="24"/>
        </w:rPr>
        <w:t xml:space="preserve"> entonces, en la interpretación </w:t>
      </w:r>
      <w:r w:rsidRPr="00D252CD">
        <w:rPr>
          <w:rFonts w:ascii="Times New Roman" w:hAnsi="Times New Roman" w:cs="Times New Roman"/>
          <w:sz w:val="24"/>
        </w:rPr>
        <w:t xml:space="preserve">de las condiciones de vida de las mujeres inmigradas, es importante porque incorporó otra dimensión del género </w:t>
      </w:r>
      <w:r>
        <w:rPr>
          <w:rFonts w:ascii="Times New Roman" w:hAnsi="Times New Roman" w:cs="Times New Roman"/>
          <w:sz w:val="24"/>
        </w:rPr>
        <w:t>desde la perspectiva feminista. (</w:t>
      </w:r>
      <w:r w:rsidRPr="00D252CD">
        <w:rPr>
          <w:rFonts w:ascii="Times New Roman" w:hAnsi="Times New Roman" w:cs="Times New Roman"/>
          <w:sz w:val="24"/>
        </w:rPr>
        <w:t>pág. 8)</w:t>
      </w: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En el colectivo SIMA, asisten varias mujeres que han sido marcadas por la sociedad con unas condiciones que las hacen ser más vulnerables, están son: ser mujer, ser víctimas del conflicto armado, tener una discapacidad, ser madres solteras. </w:t>
      </w: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Pero dentro del colectivo estas condiciones son dejas a un lado, pues lo único que importa es su compromiso con el deporte y sus ganas de ser cada día las mejores competidoras de </w:t>
      </w:r>
      <w:proofErr w:type="spellStart"/>
      <w:r>
        <w:rPr>
          <w:rFonts w:ascii="Times New Roman" w:hAnsi="Times New Roman" w:cs="Times New Roman"/>
          <w:sz w:val="24"/>
        </w:rPr>
        <w:t>goalboall</w:t>
      </w:r>
      <w:proofErr w:type="spellEnd"/>
      <w:r>
        <w:rPr>
          <w:rFonts w:ascii="Times New Roman" w:hAnsi="Times New Roman" w:cs="Times New Roman"/>
          <w:sz w:val="24"/>
        </w:rPr>
        <w:t xml:space="preserve"> en Antioquia.</w:t>
      </w:r>
    </w:p>
    <w:p w:rsidR="0094237E" w:rsidRDefault="0094237E" w:rsidP="00424CAA">
      <w:pPr>
        <w:spacing w:line="360" w:lineRule="auto"/>
        <w:jc w:val="both"/>
        <w:rPr>
          <w:rFonts w:ascii="Times New Roman" w:hAnsi="Times New Roman" w:cs="Times New Roman"/>
          <w:sz w:val="24"/>
        </w:rPr>
      </w:pPr>
      <w:r>
        <w:rPr>
          <w:rFonts w:ascii="Times New Roman" w:hAnsi="Times New Roman" w:cs="Times New Roman"/>
          <w:sz w:val="24"/>
        </w:rPr>
        <w:t>Es por esto que este deporte trasforma la vida, pues deja a un lado los prejuicios que la sociedad impone a todas estas personas y se enfoca en formar ganadores, pues en realidad lo que importa es la esencia que cada una de la personas tiene, sus sentires, sus fortalezas y sobretodo sus ganas de superarse cada día.</w:t>
      </w: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sidRPr="00424CAA">
        <w:rPr>
          <w:rFonts w:ascii="Times New Roman" w:hAnsi="Times New Roman" w:cs="Times New Roman"/>
          <w:sz w:val="24"/>
        </w:rPr>
        <w:t xml:space="preserve">Molina, C. (2011). ¿Qué es eso de </w:t>
      </w:r>
      <w:proofErr w:type="spellStart"/>
      <w:r w:rsidRPr="00424CAA">
        <w:rPr>
          <w:rFonts w:ascii="Times New Roman" w:hAnsi="Times New Roman" w:cs="Times New Roman"/>
          <w:sz w:val="24"/>
        </w:rPr>
        <w:t>interseccionalidad</w:t>
      </w:r>
      <w:proofErr w:type="spellEnd"/>
      <w:r w:rsidRPr="00424CAA">
        <w:rPr>
          <w:rFonts w:ascii="Times New Roman" w:hAnsi="Times New Roman" w:cs="Times New Roman"/>
          <w:sz w:val="24"/>
        </w:rPr>
        <w:t>? Ap</w:t>
      </w:r>
      <w:r>
        <w:rPr>
          <w:rFonts w:ascii="Times New Roman" w:hAnsi="Times New Roman" w:cs="Times New Roman"/>
          <w:sz w:val="24"/>
        </w:rPr>
        <w:t xml:space="preserve">roximación al tratamiento de la </w:t>
      </w:r>
      <w:r w:rsidRPr="00424CAA">
        <w:rPr>
          <w:rFonts w:ascii="Times New Roman" w:hAnsi="Times New Roman" w:cs="Times New Roman"/>
          <w:sz w:val="24"/>
        </w:rPr>
        <w:t>diversidad desde la perspectiva de género en España.</w:t>
      </w:r>
      <w:r>
        <w:rPr>
          <w:rFonts w:ascii="Times New Roman" w:hAnsi="Times New Roman" w:cs="Times New Roman"/>
          <w:sz w:val="24"/>
        </w:rPr>
        <w:t xml:space="preserve"> RECUPERADO DE: </w:t>
      </w:r>
      <w:hyperlink r:id="rId5" w:history="1">
        <w:r w:rsidRPr="00424CAA">
          <w:rPr>
            <w:rFonts w:ascii="Times New Roman" w:hAnsi="Times New Roman" w:cs="Times New Roman"/>
            <w:sz w:val="24"/>
          </w:rPr>
          <w:t>https://revistas.ucm.es/index.php/INFE/article/view/41146/39358</w:t>
        </w:r>
      </w:hyperlink>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424CAA" w:rsidRDefault="00424CAA" w:rsidP="002D6FA1">
      <w:pPr>
        <w:rPr>
          <w:rFonts w:ascii="Times New Roman" w:hAnsi="Times New Roman" w:cs="Times New Roman"/>
          <w:b/>
          <w:sz w:val="24"/>
        </w:rPr>
      </w:pPr>
    </w:p>
    <w:p w:rsidR="0094237E" w:rsidRDefault="0094237E" w:rsidP="002D6FA1">
      <w:pPr>
        <w:rPr>
          <w:rFonts w:ascii="Times New Roman" w:hAnsi="Times New Roman" w:cs="Times New Roman"/>
          <w:b/>
          <w:sz w:val="24"/>
        </w:rPr>
      </w:pPr>
    </w:p>
    <w:p w:rsidR="002D6FA1" w:rsidRDefault="002D6FA1" w:rsidP="002D6FA1">
      <w:pPr>
        <w:rPr>
          <w:rFonts w:ascii="Times New Roman" w:hAnsi="Times New Roman" w:cs="Times New Roman"/>
          <w:b/>
          <w:sz w:val="24"/>
        </w:rPr>
      </w:pPr>
      <w:r>
        <w:rPr>
          <w:rFonts w:ascii="Times New Roman" w:hAnsi="Times New Roman" w:cs="Times New Roman"/>
          <w:b/>
          <w:sz w:val="24"/>
        </w:rPr>
        <w:lastRenderedPageBreak/>
        <w:t>BITACORA 2.</w:t>
      </w:r>
    </w:p>
    <w:p w:rsidR="002D6FA1" w:rsidRDefault="002D6FA1" w:rsidP="002D6FA1">
      <w:pPr>
        <w:rPr>
          <w:rFonts w:ascii="Times New Roman" w:hAnsi="Times New Roman" w:cs="Times New Roman"/>
          <w:sz w:val="24"/>
        </w:rPr>
      </w:pPr>
      <w:r>
        <w:rPr>
          <w:rFonts w:ascii="Times New Roman" w:hAnsi="Times New Roman" w:cs="Times New Roman"/>
          <w:sz w:val="24"/>
        </w:rPr>
        <w:t>Lugar: UVA sin fronteras.</w:t>
      </w:r>
    </w:p>
    <w:p w:rsidR="002D6FA1" w:rsidRDefault="002D6FA1" w:rsidP="002D6FA1">
      <w:pPr>
        <w:rPr>
          <w:rFonts w:ascii="Times New Roman" w:hAnsi="Times New Roman" w:cs="Times New Roman"/>
          <w:sz w:val="24"/>
        </w:rPr>
      </w:pPr>
      <w:r w:rsidRPr="00E5321B">
        <w:rPr>
          <w:rFonts w:ascii="Times New Roman" w:hAnsi="Times New Roman" w:cs="Times New Roman"/>
          <w:sz w:val="24"/>
        </w:rPr>
        <w:t>Juan Carlos Mejía Zapata.</w:t>
      </w:r>
    </w:p>
    <w:p w:rsidR="002D6FA1" w:rsidRDefault="002D6FA1">
      <w:pPr>
        <w:rPr>
          <w:rFonts w:ascii="Times New Roman" w:hAnsi="Times New Roman" w:cs="Times New Roman"/>
          <w:b/>
          <w:sz w:val="24"/>
        </w:rPr>
      </w:pPr>
    </w:p>
    <w:p w:rsidR="002D6FA1" w:rsidRDefault="00AE09A3" w:rsidP="00AE09A3">
      <w:pPr>
        <w:spacing w:line="360" w:lineRule="auto"/>
        <w:jc w:val="both"/>
        <w:rPr>
          <w:rFonts w:ascii="Times New Roman" w:hAnsi="Times New Roman" w:cs="Times New Roman"/>
          <w:sz w:val="24"/>
        </w:rPr>
      </w:pPr>
      <w:r w:rsidRPr="00AE09A3">
        <w:rPr>
          <w:rFonts w:ascii="Times New Roman" w:hAnsi="Times New Roman" w:cs="Times New Roman"/>
          <w:sz w:val="24"/>
        </w:rPr>
        <w:t>¿Cómo las actitudes docentes generan espacios de conflicto y deserción dentro de la escuela?</w:t>
      </w:r>
    </w:p>
    <w:p w:rsidR="00AE09A3" w:rsidRPr="00AE09A3" w:rsidRDefault="00AE09A3" w:rsidP="00AE09A3">
      <w:pPr>
        <w:spacing w:line="360" w:lineRule="auto"/>
        <w:jc w:val="both"/>
        <w:rPr>
          <w:rFonts w:ascii="Times New Roman" w:hAnsi="Times New Roman" w:cs="Times New Roman"/>
          <w:sz w:val="24"/>
        </w:rPr>
      </w:pPr>
    </w:p>
    <w:p w:rsidR="00AE09A3" w:rsidRDefault="002D6FA1" w:rsidP="00AE09A3">
      <w:pPr>
        <w:spacing w:line="360" w:lineRule="auto"/>
        <w:jc w:val="both"/>
        <w:rPr>
          <w:rFonts w:ascii="Times New Roman" w:hAnsi="Times New Roman" w:cs="Times New Roman"/>
          <w:sz w:val="24"/>
        </w:rPr>
      </w:pPr>
      <w:r>
        <w:rPr>
          <w:rFonts w:ascii="Times New Roman" w:hAnsi="Times New Roman" w:cs="Times New Roman"/>
          <w:sz w:val="24"/>
        </w:rPr>
        <w:t xml:space="preserve">Durante el proceso de trabajo de campo con el colectivo SIMA venimos aplicando entrevistas para la recolección de información, durante todo es todo este proceso se pudo evidenciar </w:t>
      </w:r>
      <w:r w:rsidR="00AE09A3">
        <w:rPr>
          <w:rFonts w:ascii="Times New Roman" w:hAnsi="Times New Roman" w:cs="Times New Roman"/>
          <w:sz w:val="24"/>
        </w:rPr>
        <w:t>que algunos de los entrevistados decidieron dejar la escuela gracias a las actitudes docentes, ya que estos generaban espacios de conflicto tanto maestro alumno como entre los mismos alumnos.</w:t>
      </w:r>
    </w:p>
    <w:p w:rsidR="00AE09A3" w:rsidRDefault="00AE09A3" w:rsidP="00AE09A3">
      <w:pPr>
        <w:spacing w:line="360" w:lineRule="auto"/>
        <w:jc w:val="both"/>
        <w:rPr>
          <w:rFonts w:ascii="Times New Roman" w:hAnsi="Times New Roman" w:cs="Times New Roman"/>
          <w:sz w:val="24"/>
        </w:rPr>
      </w:pPr>
      <w:r>
        <w:rPr>
          <w:rFonts w:ascii="Times New Roman" w:hAnsi="Times New Roman" w:cs="Times New Roman"/>
          <w:sz w:val="24"/>
        </w:rPr>
        <w:t xml:space="preserve">A lo largo de la historia dentro de los diferentes centros educativos se ha evidenciado el </w:t>
      </w:r>
      <w:r w:rsidR="00D577EA">
        <w:rPr>
          <w:rFonts w:ascii="Times New Roman" w:hAnsi="Times New Roman" w:cs="Times New Roman"/>
          <w:sz w:val="24"/>
        </w:rPr>
        <w:t xml:space="preserve">abuso de poder de algunos docentes dentro de sus aulas de clase, en donde los niños y jóvenes son víctimas de maltrato físico, emocional, psicológico y hasta sexual, lo cual ha traído una gran problemática para los estas personas y sus familias, ya que muchos de estos optan por desertar del sistema educativo ya sea porque es el único centro educativo al que pueden acceder o porque debido a estas malas experiencias definitivamente deciden no volver a las instituciones. </w:t>
      </w:r>
    </w:p>
    <w:p w:rsidR="008D4A59" w:rsidRDefault="003D5B3D" w:rsidP="00AE09A3">
      <w:pPr>
        <w:spacing w:line="360" w:lineRule="auto"/>
        <w:jc w:val="both"/>
        <w:rPr>
          <w:rFonts w:ascii="Times New Roman" w:hAnsi="Times New Roman" w:cs="Times New Roman"/>
          <w:sz w:val="24"/>
        </w:rPr>
      </w:pPr>
      <w:r>
        <w:rPr>
          <w:rFonts w:ascii="Times New Roman" w:hAnsi="Times New Roman" w:cs="Times New Roman"/>
          <w:sz w:val="24"/>
        </w:rPr>
        <w:t xml:space="preserve">Es por ello que </w:t>
      </w:r>
      <w:r w:rsidR="008D4A59" w:rsidRPr="008D4A59">
        <w:rPr>
          <w:rFonts w:ascii="Times New Roman" w:hAnsi="Times New Roman" w:cs="Times New Roman"/>
          <w:sz w:val="24"/>
        </w:rPr>
        <w:t>Gallego, Acosta, Villalobos, López, Giraldo. (2016)</w:t>
      </w:r>
    </w:p>
    <w:p w:rsidR="008D4A59" w:rsidRDefault="008D4A59" w:rsidP="008D4A59">
      <w:pPr>
        <w:spacing w:line="360" w:lineRule="auto"/>
        <w:ind w:left="708"/>
        <w:jc w:val="both"/>
        <w:rPr>
          <w:rFonts w:ascii="Times New Roman" w:hAnsi="Times New Roman" w:cs="Times New Roman"/>
          <w:sz w:val="24"/>
        </w:rPr>
      </w:pPr>
      <w:r w:rsidRPr="008D4A59">
        <w:rPr>
          <w:rFonts w:ascii="Times New Roman" w:hAnsi="Times New Roman" w:cs="Times New Roman"/>
          <w:sz w:val="24"/>
        </w:rPr>
        <w:t>Plantean que la utilización de prácticas como la imposición de la fuerza, búsqueda del poder, maltratos, humillación, entre otros, son quizás solo un esfuerzo más o menos desesperado para lograr el impacto educativo exigido a la época, donde la autoridad se personifica en el maestro, dueño del conocimiento, de las reglas, el método y del orden.</w:t>
      </w:r>
      <w:r>
        <w:rPr>
          <w:rFonts w:ascii="Times New Roman" w:hAnsi="Times New Roman" w:cs="Times New Roman"/>
          <w:sz w:val="24"/>
        </w:rPr>
        <w:t xml:space="preserve"> (p.5).</w:t>
      </w:r>
    </w:p>
    <w:p w:rsidR="00D577EA" w:rsidRDefault="00D577EA" w:rsidP="00AE09A3">
      <w:pPr>
        <w:spacing w:line="360" w:lineRule="auto"/>
        <w:jc w:val="both"/>
        <w:rPr>
          <w:rFonts w:ascii="Times New Roman" w:hAnsi="Times New Roman" w:cs="Times New Roman"/>
          <w:sz w:val="24"/>
        </w:rPr>
      </w:pPr>
      <w:r>
        <w:rPr>
          <w:rFonts w:ascii="Times New Roman" w:hAnsi="Times New Roman" w:cs="Times New Roman"/>
          <w:sz w:val="24"/>
        </w:rPr>
        <w:t xml:space="preserve">Es desde aquí desde </w:t>
      </w:r>
      <w:r w:rsidR="008D4A59">
        <w:rPr>
          <w:rFonts w:ascii="Times New Roman" w:hAnsi="Times New Roman" w:cs="Times New Roman"/>
          <w:sz w:val="24"/>
        </w:rPr>
        <w:t xml:space="preserve">las malas prácticas docentes desde </w:t>
      </w:r>
      <w:r>
        <w:rPr>
          <w:rFonts w:ascii="Times New Roman" w:hAnsi="Times New Roman" w:cs="Times New Roman"/>
          <w:sz w:val="24"/>
        </w:rPr>
        <w:t xml:space="preserve">donde se están generando varios problemas primero la deserción de jóvenes a temprana edad del sistema educativo y segundo que estos jóvenes al no haber terminado sus estudios no pueden acceder a </w:t>
      </w:r>
      <w:r>
        <w:rPr>
          <w:rFonts w:ascii="Times New Roman" w:hAnsi="Times New Roman" w:cs="Times New Roman"/>
          <w:sz w:val="24"/>
        </w:rPr>
        <w:lastRenderedPageBreak/>
        <w:t>actividades laborales dignas, por lo cual deben acceder a actividades laborales ilegales que se presentan en el contexto como lo son extorción,</w:t>
      </w:r>
      <w:r w:rsidR="008D4A59">
        <w:rPr>
          <w:rFonts w:ascii="Times New Roman" w:hAnsi="Times New Roman" w:cs="Times New Roman"/>
          <w:sz w:val="24"/>
        </w:rPr>
        <w:t xml:space="preserve"> </w:t>
      </w:r>
      <w:proofErr w:type="spellStart"/>
      <w:r w:rsidR="008D4A59">
        <w:rPr>
          <w:rFonts w:ascii="Times New Roman" w:hAnsi="Times New Roman" w:cs="Times New Roman"/>
          <w:sz w:val="24"/>
        </w:rPr>
        <w:t>raspachines</w:t>
      </w:r>
      <w:proofErr w:type="spellEnd"/>
      <w:r w:rsidR="008D4A59">
        <w:rPr>
          <w:rFonts w:ascii="Times New Roman" w:hAnsi="Times New Roman" w:cs="Times New Roman"/>
          <w:sz w:val="24"/>
        </w:rPr>
        <w:t xml:space="preserve">, etc. </w:t>
      </w:r>
    </w:p>
    <w:p w:rsidR="00D577EA" w:rsidRDefault="008D4A59" w:rsidP="00AE09A3">
      <w:pPr>
        <w:spacing w:line="360" w:lineRule="auto"/>
        <w:jc w:val="both"/>
        <w:rPr>
          <w:rFonts w:ascii="Times New Roman" w:hAnsi="Times New Roman" w:cs="Times New Roman"/>
          <w:sz w:val="24"/>
        </w:rPr>
      </w:pPr>
      <w:r>
        <w:rPr>
          <w:rFonts w:ascii="Times New Roman" w:hAnsi="Times New Roman" w:cs="Times New Roman"/>
          <w:sz w:val="24"/>
        </w:rPr>
        <w:t xml:space="preserve">Finalmente se resalta la importancia del trabajo de la educación para la paz, pero empezando esta por los mismos centros educativos, en donde se puedan erradicar todo ese tipo de prácticas que llevan a que no se puedan generar espacios de enseñanza aprendizaje </w:t>
      </w:r>
      <w:r w:rsidR="003D5B3D">
        <w:rPr>
          <w:rFonts w:ascii="Times New Roman" w:hAnsi="Times New Roman" w:cs="Times New Roman"/>
          <w:sz w:val="24"/>
        </w:rPr>
        <w:t>libres de todo tipo de violencia.</w:t>
      </w:r>
    </w:p>
    <w:p w:rsidR="003D5B3D" w:rsidRDefault="003D5B3D" w:rsidP="00AE09A3">
      <w:pPr>
        <w:spacing w:line="360" w:lineRule="auto"/>
        <w:jc w:val="both"/>
        <w:rPr>
          <w:rFonts w:ascii="Times New Roman" w:hAnsi="Times New Roman" w:cs="Times New Roman"/>
          <w:sz w:val="24"/>
        </w:rPr>
      </w:pPr>
    </w:p>
    <w:p w:rsidR="003D5B3D" w:rsidRDefault="003D5B3D" w:rsidP="003D5B3D">
      <w:pPr>
        <w:spacing w:line="360" w:lineRule="auto"/>
        <w:jc w:val="both"/>
        <w:rPr>
          <w:rFonts w:ascii="Times New Roman" w:hAnsi="Times New Roman" w:cs="Times New Roman"/>
          <w:sz w:val="24"/>
        </w:rPr>
      </w:pPr>
      <w:r>
        <w:rPr>
          <w:rFonts w:ascii="Times New Roman" w:hAnsi="Times New Roman" w:cs="Times New Roman"/>
          <w:sz w:val="24"/>
        </w:rPr>
        <w:t xml:space="preserve">Gallego, L. Acosta, J. </w:t>
      </w:r>
      <w:r w:rsidRPr="008D4A59">
        <w:rPr>
          <w:rFonts w:ascii="Times New Roman" w:hAnsi="Times New Roman" w:cs="Times New Roman"/>
          <w:sz w:val="24"/>
        </w:rPr>
        <w:t>Villalobos,</w:t>
      </w:r>
      <w:r>
        <w:rPr>
          <w:rFonts w:ascii="Times New Roman" w:hAnsi="Times New Roman" w:cs="Times New Roman"/>
          <w:sz w:val="24"/>
        </w:rPr>
        <w:t xml:space="preserve"> Y. </w:t>
      </w:r>
      <w:r w:rsidRPr="008D4A59">
        <w:rPr>
          <w:rFonts w:ascii="Times New Roman" w:hAnsi="Times New Roman" w:cs="Times New Roman"/>
          <w:sz w:val="24"/>
        </w:rPr>
        <w:t xml:space="preserve"> López,</w:t>
      </w:r>
      <w:r>
        <w:rPr>
          <w:rFonts w:ascii="Times New Roman" w:hAnsi="Times New Roman" w:cs="Times New Roman"/>
          <w:sz w:val="24"/>
        </w:rPr>
        <w:t xml:space="preserve"> A.  Giraldo, G. </w:t>
      </w:r>
      <w:r w:rsidRPr="008D4A59">
        <w:rPr>
          <w:rFonts w:ascii="Times New Roman" w:hAnsi="Times New Roman" w:cs="Times New Roman"/>
          <w:sz w:val="24"/>
        </w:rPr>
        <w:t xml:space="preserve"> (2016)</w:t>
      </w:r>
      <w:r>
        <w:rPr>
          <w:rFonts w:ascii="Times New Roman" w:hAnsi="Times New Roman" w:cs="Times New Roman"/>
          <w:sz w:val="24"/>
        </w:rPr>
        <w:t xml:space="preserve">. Violencia del docente en el aula de clase. RECUPERADO DE: </w:t>
      </w:r>
      <w:hyperlink r:id="rId6" w:history="1">
        <w:r w:rsidRPr="003D5B3D">
          <w:rPr>
            <w:rFonts w:ascii="Times New Roman" w:hAnsi="Times New Roman" w:cs="Times New Roman"/>
            <w:sz w:val="24"/>
          </w:rPr>
          <w:t>http://www.ucm.edu.co/wp-content/uploads/2018/05/81-166-2-PB.pdf</w:t>
        </w:r>
      </w:hyperlink>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424CAA" w:rsidRDefault="00424CAA" w:rsidP="00AE09A3">
      <w:pPr>
        <w:spacing w:line="360" w:lineRule="auto"/>
        <w:jc w:val="both"/>
        <w:rPr>
          <w:rFonts w:ascii="Times New Roman" w:hAnsi="Times New Roman" w:cs="Times New Roman"/>
          <w:sz w:val="24"/>
        </w:rPr>
      </w:pPr>
    </w:p>
    <w:p w:rsidR="00424CAA" w:rsidRPr="00D252CD" w:rsidRDefault="00424CAA" w:rsidP="00424CAA">
      <w:pPr>
        <w:spacing w:line="360" w:lineRule="auto"/>
        <w:jc w:val="both"/>
        <w:rPr>
          <w:rFonts w:ascii="Times New Roman" w:hAnsi="Times New Roman" w:cs="Times New Roman"/>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424CAA" w:rsidRDefault="00424CAA" w:rsidP="00424CAA">
      <w:pPr>
        <w:rPr>
          <w:rFonts w:ascii="Times New Roman" w:hAnsi="Times New Roman" w:cs="Times New Roman"/>
          <w:b/>
          <w:sz w:val="24"/>
        </w:rPr>
      </w:pPr>
    </w:p>
    <w:p w:rsidR="00424CAA" w:rsidRDefault="00424CAA" w:rsidP="00424CAA">
      <w:pPr>
        <w:rPr>
          <w:rFonts w:ascii="Times New Roman" w:hAnsi="Times New Roman" w:cs="Times New Roman"/>
          <w:b/>
          <w:sz w:val="24"/>
        </w:rPr>
      </w:pPr>
      <w:r>
        <w:rPr>
          <w:rFonts w:ascii="Times New Roman" w:hAnsi="Times New Roman" w:cs="Times New Roman"/>
          <w:b/>
          <w:sz w:val="24"/>
        </w:rPr>
        <w:t>BITACORA 3.</w:t>
      </w:r>
    </w:p>
    <w:p w:rsidR="00424CAA" w:rsidRDefault="00424CAA" w:rsidP="00424CAA">
      <w:pPr>
        <w:rPr>
          <w:rFonts w:ascii="Times New Roman" w:hAnsi="Times New Roman" w:cs="Times New Roman"/>
          <w:sz w:val="24"/>
        </w:rPr>
      </w:pPr>
      <w:r>
        <w:rPr>
          <w:rFonts w:ascii="Times New Roman" w:hAnsi="Times New Roman" w:cs="Times New Roman"/>
          <w:sz w:val="24"/>
        </w:rPr>
        <w:t>Lugar: UVA sin fronteras.</w:t>
      </w:r>
    </w:p>
    <w:p w:rsidR="00424CAA" w:rsidRDefault="00424CAA" w:rsidP="00424CAA">
      <w:pPr>
        <w:rPr>
          <w:rFonts w:ascii="Times New Roman" w:hAnsi="Times New Roman" w:cs="Times New Roman"/>
          <w:sz w:val="24"/>
        </w:rPr>
      </w:pPr>
      <w:r w:rsidRPr="00E5321B">
        <w:rPr>
          <w:rFonts w:ascii="Times New Roman" w:hAnsi="Times New Roman" w:cs="Times New Roman"/>
          <w:sz w:val="24"/>
        </w:rPr>
        <w:t>Juan Carlos Mejía Zapata.</w:t>
      </w:r>
    </w:p>
    <w:p w:rsidR="00424CAA" w:rsidRDefault="00424CAA" w:rsidP="00424CAA">
      <w:pPr>
        <w:rPr>
          <w:rFonts w:ascii="Times New Roman" w:hAnsi="Times New Roman" w:cs="Times New Roman"/>
          <w:sz w:val="24"/>
        </w:rPr>
      </w:pPr>
    </w:p>
    <w:p w:rsidR="00424CAA" w:rsidRDefault="00424CAA" w:rsidP="00424CAA">
      <w:pPr>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Durante el proceso de trabajo de campo con el colectivo SIMA venimos aplicando entrevistas para la recolección de información, durante todo es todo este proceso se pudo evidenciar que la gran cantidad de personas que practican el </w:t>
      </w:r>
      <w:proofErr w:type="spellStart"/>
      <w:r>
        <w:rPr>
          <w:rFonts w:ascii="Times New Roman" w:hAnsi="Times New Roman" w:cs="Times New Roman"/>
          <w:sz w:val="24"/>
        </w:rPr>
        <w:t>goalball</w:t>
      </w:r>
      <w:proofErr w:type="spellEnd"/>
      <w:r>
        <w:rPr>
          <w:rFonts w:ascii="Times New Roman" w:hAnsi="Times New Roman" w:cs="Times New Roman"/>
          <w:sz w:val="24"/>
        </w:rPr>
        <w:t xml:space="preserve"> en este colectivo hacen una asociación de conflicto armado netamente con las minas antipersonales y asocian a una persona víctima del conflicto armado como aquella que ha perdido algún miembro de su cuerpo por causa de estas, por lo que inicialmente, ellos no se consideran a sí mismos como  personas víctimas del conflicto, pero después de conversar con ellos un rato pudimos evidenciar que estos y sus familias habían sido víctimas de secuestros, extorciones, desapariciones y desplazamiento. Es por esto que me vuelvo a hacer la pregunta: ¿Quién es considerada una persona víctima del conflicto armado?</w:t>
      </w: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Desde la ley 1448 del 2011, articulo 3, la cual </w:t>
      </w:r>
      <w:r w:rsidRPr="00F23B4A">
        <w:rPr>
          <w:rFonts w:ascii="Times New Roman" w:hAnsi="Times New Roman" w:cs="Times New Roman"/>
          <w:sz w:val="24"/>
        </w:rPr>
        <w:t>dictan medidas de atención, asistencia y reparación integral a las víctimas del conflicto armado interno</w:t>
      </w:r>
      <w:r>
        <w:rPr>
          <w:rFonts w:ascii="Times New Roman" w:hAnsi="Times New Roman" w:cs="Times New Roman"/>
          <w:sz w:val="24"/>
        </w:rPr>
        <w:t xml:space="preserve"> colombiano, se entiende a la persona víctima del conflicto armado como:</w:t>
      </w:r>
    </w:p>
    <w:p w:rsidR="00424CAA" w:rsidRPr="00F23B4A" w:rsidRDefault="00424CAA" w:rsidP="00424CAA">
      <w:pPr>
        <w:spacing w:after="0" w:line="360" w:lineRule="auto"/>
        <w:ind w:left="708"/>
        <w:jc w:val="both"/>
        <w:rPr>
          <w:rFonts w:ascii="Times New Roman" w:hAnsi="Times New Roman" w:cs="Times New Roman"/>
          <w:sz w:val="24"/>
        </w:rPr>
      </w:pPr>
      <w:r>
        <w:rPr>
          <w:rFonts w:ascii="Times New Roman" w:hAnsi="Times New Roman" w:cs="Times New Roman"/>
          <w:sz w:val="24"/>
        </w:rPr>
        <w:t>A</w:t>
      </w:r>
      <w:r w:rsidRPr="00F23B4A">
        <w:rPr>
          <w:rFonts w:ascii="Times New Roman" w:hAnsi="Times New Roman" w:cs="Times New Roman"/>
          <w:sz w:val="24"/>
        </w:rPr>
        <w:t>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w:t>
      </w:r>
    </w:p>
    <w:p w:rsidR="00424CAA" w:rsidRPr="00F23B4A" w:rsidRDefault="00424CAA" w:rsidP="00424CAA">
      <w:pPr>
        <w:spacing w:after="0" w:line="360" w:lineRule="auto"/>
        <w:ind w:left="708"/>
        <w:rPr>
          <w:rFonts w:ascii="Times New Roman" w:hAnsi="Times New Roman" w:cs="Times New Roman"/>
          <w:sz w:val="24"/>
        </w:rPr>
      </w:pPr>
    </w:p>
    <w:p w:rsidR="00424CAA" w:rsidRPr="00F23B4A" w:rsidRDefault="00424CAA" w:rsidP="00424CAA">
      <w:pPr>
        <w:spacing w:after="0" w:line="360" w:lineRule="auto"/>
        <w:ind w:left="708"/>
        <w:jc w:val="both"/>
        <w:rPr>
          <w:rFonts w:ascii="Times New Roman" w:hAnsi="Times New Roman" w:cs="Times New Roman"/>
          <w:sz w:val="24"/>
        </w:rPr>
      </w:pPr>
      <w:r w:rsidRPr="00F23B4A">
        <w:rPr>
          <w:rFonts w:ascii="Times New Roman" w:hAnsi="Times New Roman" w:cs="Times New Roman"/>
          <w:sz w:val="24"/>
        </w:rPr>
        <w:t xml:space="preserve">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w:t>
      </w:r>
      <w:r w:rsidRPr="00F23B4A">
        <w:rPr>
          <w:rFonts w:ascii="Times New Roman" w:hAnsi="Times New Roman" w:cs="Times New Roman"/>
          <w:sz w:val="24"/>
        </w:rPr>
        <w:lastRenderedPageBreak/>
        <w:t>ascendente. De la misma forma, se consideran víctimas las personas que hayan sufrido un daño al intervenir para asistir a la víctima en peligro o para prevenir la victimización. La condición de víctima se adquiere con independencia de que se individualice, aprehenda, procese o condene al autor de la conducta punible y de la relación familiar que pueda existir entre el autor y la víctima</w:t>
      </w: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A partir de esto es importante reconocer los dos tipos de daños que una persona puede sufrir, estos son: daños ocasionados directamente a la persona (físicos y/o psicológicos) y daños ocasionados a los bienes materiales.</w:t>
      </w: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Finalmente, es aquí en donde aparece el rol del educador especial, el cual encuentra la relación entre el conflicto armado y la discapacidad, en donde este busca incidir a partir de trabajos de memoria histórica el reconocimiento de las huellas que ha dejado la violencia en el cuerpo y la psique, con el fin de orientar a las personas víctimas para que reconozcan las diferentes modalidades de victimización que pueden existir, sin que estas pierdan su identidad.</w:t>
      </w:r>
    </w:p>
    <w:p w:rsidR="00424CAA" w:rsidRDefault="00424CAA" w:rsidP="00424CAA">
      <w:pPr>
        <w:spacing w:line="360" w:lineRule="auto"/>
        <w:jc w:val="both"/>
        <w:rPr>
          <w:rFonts w:ascii="Times New Roman" w:hAnsi="Times New Roman" w:cs="Times New Roman"/>
          <w:sz w:val="24"/>
        </w:rPr>
      </w:pPr>
    </w:p>
    <w:p w:rsidR="00424CAA" w:rsidRDefault="00424CAA" w:rsidP="00424CAA">
      <w:pPr>
        <w:spacing w:line="360" w:lineRule="auto"/>
        <w:jc w:val="both"/>
        <w:rPr>
          <w:rFonts w:ascii="Times New Roman" w:hAnsi="Times New Roman" w:cs="Times New Roman"/>
          <w:sz w:val="24"/>
        </w:rPr>
      </w:pPr>
      <w:r>
        <w:rPr>
          <w:rFonts w:ascii="Times New Roman" w:hAnsi="Times New Roman" w:cs="Times New Roman"/>
          <w:sz w:val="24"/>
        </w:rPr>
        <w:t xml:space="preserve">Congreso de la república. (2011). </w:t>
      </w:r>
      <w:r w:rsidRPr="0025367A">
        <w:rPr>
          <w:rFonts w:ascii="Times New Roman" w:hAnsi="Times New Roman" w:cs="Times New Roman"/>
          <w:sz w:val="24"/>
        </w:rPr>
        <w:t xml:space="preserve">ley 1448 de 2011, artículo 3° VÍCTIMAS. RECUPERADO DE: </w:t>
      </w:r>
      <w:hyperlink r:id="rId7" w:history="1">
        <w:r w:rsidRPr="0025367A">
          <w:rPr>
            <w:rFonts w:ascii="Times New Roman" w:hAnsi="Times New Roman" w:cs="Times New Roman"/>
            <w:sz w:val="24"/>
          </w:rPr>
          <w:t>https://www.unidadvictimas.gov.co/sites/default/files/documentosbiblioteca/ley-1448-de-2011.pdf</w:t>
        </w:r>
      </w:hyperlink>
    </w:p>
    <w:p w:rsidR="00424CAA" w:rsidRPr="00E5321B" w:rsidRDefault="00424CAA" w:rsidP="00424CAA">
      <w:pPr>
        <w:spacing w:line="360" w:lineRule="auto"/>
        <w:jc w:val="both"/>
        <w:rPr>
          <w:rFonts w:ascii="Times New Roman" w:hAnsi="Times New Roman" w:cs="Times New Roman"/>
          <w:sz w:val="24"/>
        </w:rPr>
      </w:pPr>
    </w:p>
    <w:p w:rsidR="00424CAA" w:rsidRDefault="00424CAA" w:rsidP="00424CAA">
      <w:pPr>
        <w:rPr>
          <w:rFonts w:ascii="Times New Roman" w:hAnsi="Times New Roman" w:cs="Times New Roman"/>
          <w:b/>
          <w:sz w:val="24"/>
        </w:rPr>
      </w:pPr>
    </w:p>
    <w:p w:rsidR="00424CAA" w:rsidRDefault="00424CAA" w:rsidP="00424CAA">
      <w:pPr>
        <w:rPr>
          <w:rFonts w:ascii="Times New Roman" w:hAnsi="Times New Roman" w:cs="Times New Roman"/>
          <w:b/>
          <w:sz w:val="24"/>
        </w:rPr>
      </w:pPr>
    </w:p>
    <w:p w:rsidR="00424CAA" w:rsidRDefault="00424CAA" w:rsidP="00424CAA">
      <w:pPr>
        <w:rPr>
          <w:rFonts w:ascii="Times New Roman" w:hAnsi="Times New Roman" w:cs="Times New Roman"/>
          <w:b/>
          <w:sz w:val="24"/>
        </w:rPr>
      </w:pPr>
    </w:p>
    <w:p w:rsidR="00424CAA" w:rsidRDefault="00424CAA" w:rsidP="00424CAA">
      <w:pPr>
        <w:rPr>
          <w:rFonts w:ascii="Times New Roman" w:hAnsi="Times New Roman" w:cs="Times New Roman"/>
          <w:b/>
          <w:sz w:val="24"/>
        </w:rPr>
      </w:pPr>
    </w:p>
    <w:p w:rsidR="00424CAA" w:rsidRDefault="00424CAA"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p>
    <w:p w:rsidR="00424CAA" w:rsidRDefault="00424CAA" w:rsidP="003D707F">
      <w:pPr>
        <w:rPr>
          <w:rFonts w:ascii="Times New Roman" w:hAnsi="Times New Roman" w:cs="Times New Roman"/>
          <w:b/>
          <w:sz w:val="24"/>
        </w:rPr>
      </w:pPr>
    </w:p>
    <w:p w:rsidR="00424CAA" w:rsidRDefault="00424CAA" w:rsidP="003D707F">
      <w:pPr>
        <w:rPr>
          <w:rFonts w:ascii="Times New Roman" w:hAnsi="Times New Roman" w:cs="Times New Roman"/>
          <w:b/>
          <w:sz w:val="24"/>
        </w:rPr>
      </w:pPr>
    </w:p>
    <w:p w:rsidR="003D707F" w:rsidRDefault="003D707F" w:rsidP="003D707F">
      <w:pPr>
        <w:rPr>
          <w:rFonts w:ascii="Times New Roman" w:hAnsi="Times New Roman" w:cs="Times New Roman"/>
          <w:b/>
          <w:sz w:val="24"/>
        </w:rPr>
      </w:pPr>
      <w:r>
        <w:rPr>
          <w:rFonts w:ascii="Times New Roman" w:hAnsi="Times New Roman" w:cs="Times New Roman"/>
          <w:b/>
          <w:sz w:val="24"/>
        </w:rPr>
        <w:t>BITACORA 4.</w:t>
      </w:r>
    </w:p>
    <w:p w:rsidR="003D707F" w:rsidRDefault="003D707F" w:rsidP="003D5B3D">
      <w:pPr>
        <w:rPr>
          <w:rFonts w:ascii="Times New Roman" w:hAnsi="Times New Roman" w:cs="Times New Roman"/>
          <w:b/>
          <w:sz w:val="24"/>
        </w:rPr>
      </w:pPr>
    </w:p>
    <w:p w:rsidR="003D5B3D" w:rsidRDefault="003D5B3D" w:rsidP="003D5B3D">
      <w:pPr>
        <w:rPr>
          <w:rFonts w:ascii="Times New Roman" w:hAnsi="Times New Roman" w:cs="Times New Roman"/>
          <w:sz w:val="24"/>
        </w:rPr>
      </w:pPr>
      <w:r>
        <w:rPr>
          <w:rFonts w:ascii="Times New Roman" w:hAnsi="Times New Roman" w:cs="Times New Roman"/>
          <w:sz w:val="24"/>
        </w:rPr>
        <w:t xml:space="preserve">Lugar: </w:t>
      </w:r>
      <w:r w:rsidR="00B1760C">
        <w:rPr>
          <w:rFonts w:ascii="Times New Roman" w:hAnsi="Times New Roman" w:cs="Times New Roman"/>
          <w:sz w:val="24"/>
        </w:rPr>
        <w:t>Granada- Antioquia.</w:t>
      </w:r>
    </w:p>
    <w:p w:rsidR="003D5B3D" w:rsidRDefault="003D5B3D" w:rsidP="003D5B3D">
      <w:pPr>
        <w:rPr>
          <w:rFonts w:ascii="Times New Roman" w:hAnsi="Times New Roman" w:cs="Times New Roman"/>
          <w:sz w:val="24"/>
        </w:rPr>
      </w:pPr>
      <w:r w:rsidRPr="00E5321B">
        <w:rPr>
          <w:rFonts w:ascii="Times New Roman" w:hAnsi="Times New Roman" w:cs="Times New Roman"/>
          <w:sz w:val="24"/>
        </w:rPr>
        <w:t>Juan Carlos Mejía Zapata.</w:t>
      </w:r>
    </w:p>
    <w:p w:rsidR="003D5B3D" w:rsidRDefault="003D5B3D" w:rsidP="00AE09A3">
      <w:pPr>
        <w:spacing w:line="360" w:lineRule="auto"/>
        <w:jc w:val="both"/>
        <w:rPr>
          <w:rFonts w:ascii="Times New Roman" w:hAnsi="Times New Roman" w:cs="Times New Roman"/>
          <w:sz w:val="24"/>
        </w:rPr>
      </w:pPr>
    </w:p>
    <w:p w:rsidR="00B1760C" w:rsidRDefault="00B1760C" w:rsidP="00AE09A3">
      <w:pPr>
        <w:spacing w:line="360" w:lineRule="auto"/>
        <w:jc w:val="both"/>
        <w:rPr>
          <w:rFonts w:ascii="Times New Roman" w:hAnsi="Times New Roman" w:cs="Times New Roman"/>
          <w:sz w:val="24"/>
        </w:rPr>
      </w:pPr>
      <w:r>
        <w:rPr>
          <w:rFonts w:ascii="Times New Roman" w:hAnsi="Times New Roman" w:cs="Times New Roman"/>
          <w:sz w:val="24"/>
        </w:rPr>
        <w:t xml:space="preserve">En esta sesión se realizó la visita al municipio de Granada, un municipio ubicado al oriente del departamento de Antioquia y que fue uno de los grandes afectados por el conflicto armado, durante esta salida se realizaron dos visitas, </w:t>
      </w:r>
      <w:r w:rsidR="005A014A">
        <w:rPr>
          <w:rFonts w:ascii="Times New Roman" w:hAnsi="Times New Roman" w:cs="Times New Roman"/>
          <w:sz w:val="24"/>
        </w:rPr>
        <w:t xml:space="preserve">el primer lugar fue la casa de la inclusión, un lugar que es financiado por la compañía </w:t>
      </w:r>
      <w:proofErr w:type="spellStart"/>
      <w:r w:rsidR="005A014A">
        <w:rPr>
          <w:rFonts w:ascii="Times New Roman" w:hAnsi="Times New Roman" w:cs="Times New Roman"/>
          <w:sz w:val="24"/>
        </w:rPr>
        <w:t>yaika</w:t>
      </w:r>
      <w:proofErr w:type="spellEnd"/>
      <w:r w:rsidR="005A014A">
        <w:rPr>
          <w:rFonts w:ascii="Times New Roman" w:hAnsi="Times New Roman" w:cs="Times New Roman"/>
          <w:sz w:val="24"/>
        </w:rPr>
        <w:t xml:space="preserve">, una empresa japonesa, en la cual se vienen desarrollando varios proyectos en pro de la población con discapacidad del municipio. </w:t>
      </w:r>
    </w:p>
    <w:p w:rsidR="00C0471A" w:rsidRDefault="00C0471A" w:rsidP="00AE09A3">
      <w:pPr>
        <w:spacing w:line="360" w:lineRule="auto"/>
        <w:jc w:val="both"/>
        <w:rPr>
          <w:rFonts w:ascii="Times New Roman" w:hAnsi="Times New Roman" w:cs="Times New Roman"/>
          <w:sz w:val="24"/>
        </w:rPr>
      </w:pPr>
      <w:r>
        <w:rPr>
          <w:rFonts w:ascii="Times New Roman" w:hAnsi="Times New Roman" w:cs="Times New Roman"/>
          <w:sz w:val="24"/>
        </w:rPr>
        <w:t>La segunda visita fue al salón del nunca más, un museo dedicado a la memoria de lo que fue el proceso de violencia que sufrió durante muchos años el municipio y sus habitantes.</w:t>
      </w:r>
    </w:p>
    <w:p w:rsidR="00C0471A" w:rsidRDefault="00C0471A" w:rsidP="00AE09A3">
      <w:pPr>
        <w:spacing w:line="360" w:lineRule="auto"/>
        <w:jc w:val="both"/>
        <w:rPr>
          <w:rFonts w:ascii="Times New Roman" w:hAnsi="Times New Roman" w:cs="Times New Roman"/>
          <w:sz w:val="24"/>
        </w:rPr>
      </w:pPr>
      <w:r>
        <w:rPr>
          <w:rFonts w:ascii="Times New Roman" w:hAnsi="Times New Roman" w:cs="Times New Roman"/>
          <w:sz w:val="24"/>
        </w:rPr>
        <w:t>¿Qué significa hacer procesos de memoria?</w:t>
      </w:r>
    </w:p>
    <w:p w:rsidR="00C0471A" w:rsidRDefault="00C0471A" w:rsidP="00C0471A">
      <w:pPr>
        <w:spacing w:line="360" w:lineRule="auto"/>
        <w:jc w:val="both"/>
        <w:rPr>
          <w:rFonts w:ascii="Times New Roman" w:hAnsi="Times New Roman" w:cs="Times New Roman"/>
          <w:sz w:val="24"/>
        </w:rPr>
      </w:pPr>
      <w:r>
        <w:rPr>
          <w:rFonts w:ascii="Times New Roman" w:hAnsi="Times New Roman" w:cs="Times New Roman"/>
          <w:sz w:val="24"/>
        </w:rPr>
        <w:t xml:space="preserve">Según </w:t>
      </w:r>
      <w:proofErr w:type="spellStart"/>
      <w:r w:rsidRPr="00C0471A">
        <w:rPr>
          <w:rFonts w:ascii="Times New Roman" w:hAnsi="Times New Roman" w:cs="Times New Roman"/>
          <w:sz w:val="24"/>
        </w:rPr>
        <w:t>Jellin</w:t>
      </w:r>
      <w:proofErr w:type="gramStart"/>
      <w:r w:rsidRPr="00C0471A">
        <w:rPr>
          <w:rFonts w:ascii="Times New Roman" w:hAnsi="Times New Roman" w:cs="Times New Roman"/>
          <w:sz w:val="24"/>
        </w:rPr>
        <w:t>,E</w:t>
      </w:r>
      <w:proofErr w:type="spellEnd"/>
      <w:proofErr w:type="gramEnd"/>
      <w:r w:rsidRPr="00C0471A">
        <w:rPr>
          <w:rFonts w:ascii="Times New Roman" w:hAnsi="Times New Roman" w:cs="Times New Roman"/>
          <w:sz w:val="24"/>
        </w:rPr>
        <w:t>.</w:t>
      </w:r>
      <w:r>
        <w:rPr>
          <w:rFonts w:ascii="Times New Roman" w:hAnsi="Times New Roman" w:cs="Times New Roman"/>
          <w:sz w:val="24"/>
        </w:rPr>
        <w:t xml:space="preserve"> </w:t>
      </w:r>
      <w:r w:rsidRPr="00C0471A">
        <w:rPr>
          <w:rFonts w:ascii="Times New Roman" w:hAnsi="Times New Roman" w:cs="Times New Roman"/>
          <w:sz w:val="24"/>
        </w:rPr>
        <w:t>(2001):</w:t>
      </w:r>
    </w:p>
    <w:p w:rsidR="00C0471A" w:rsidRPr="00C0471A" w:rsidRDefault="00C0471A" w:rsidP="000E2715">
      <w:pPr>
        <w:spacing w:line="360" w:lineRule="auto"/>
        <w:ind w:left="708"/>
        <w:jc w:val="both"/>
        <w:rPr>
          <w:rFonts w:ascii="Times New Roman" w:hAnsi="Times New Roman" w:cs="Times New Roman"/>
          <w:sz w:val="24"/>
        </w:rPr>
      </w:pPr>
      <w:r w:rsidRPr="00C0471A">
        <w:rPr>
          <w:rFonts w:ascii="Times New Roman" w:hAnsi="Times New Roman" w:cs="Times New Roman"/>
          <w:sz w:val="24"/>
        </w:rPr>
        <w:t xml:space="preserve">Abordar la memoria involucra referirse a recuerdos y olvidos, narrativas y actos, silencios y gestos. Hay en juego saberes, pero también hay emociones. Y hay también huecos y fracturas ...en realidad, toda memoria es una reconstrucción más que un recuerdo. La memoria, entonces, se produce en tanto hay sujetos que comparten una cultura, en tanto hay agentes sociales que intentan «materializar» estos sentidos del pasado en diversos productos culturales que son concebidos como, o que se convierten en, vehículos de la memoria, tales como libros, museos, monumentos, películas o libros de historia. También se manifiesta en actuaciones y expresiones que, antes que re-presentar el pasado, </w:t>
      </w:r>
      <w:r>
        <w:rPr>
          <w:rFonts w:ascii="Times New Roman" w:hAnsi="Times New Roman" w:cs="Times New Roman"/>
          <w:sz w:val="24"/>
        </w:rPr>
        <w:t xml:space="preserve">lo incorporan </w:t>
      </w:r>
      <w:proofErr w:type="spellStart"/>
      <w:r>
        <w:rPr>
          <w:rFonts w:ascii="Times New Roman" w:hAnsi="Times New Roman" w:cs="Times New Roman"/>
          <w:sz w:val="24"/>
        </w:rPr>
        <w:t>performativamente</w:t>
      </w:r>
      <w:proofErr w:type="spellEnd"/>
      <w:r>
        <w:rPr>
          <w:rFonts w:ascii="Times New Roman" w:hAnsi="Times New Roman" w:cs="Times New Roman"/>
          <w:sz w:val="24"/>
        </w:rPr>
        <w:t>. (p.18)</w:t>
      </w:r>
    </w:p>
    <w:p w:rsidR="00C0471A" w:rsidRDefault="009B623E" w:rsidP="00AE09A3">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Considero que este lugar es de suma importancia para un municipio que ha sido tan golpeado por el conflicto armado, pues inicialmente permite tener una claridad de los hechos que sucedieron en este lugar y reconocer cuales fueron casa uno de estos (tomas guerrilleras, secuestros, homicidio, desplazamiento, hostigamientos, balaceras, </w:t>
      </w:r>
      <w:proofErr w:type="spellStart"/>
      <w:r>
        <w:rPr>
          <w:rFonts w:ascii="Times New Roman" w:hAnsi="Times New Roman" w:cs="Times New Roman"/>
          <w:sz w:val="24"/>
        </w:rPr>
        <w:t>etc</w:t>
      </w:r>
      <w:proofErr w:type="spellEnd"/>
      <w:r>
        <w:rPr>
          <w:rFonts w:ascii="Times New Roman" w:hAnsi="Times New Roman" w:cs="Times New Roman"/>
          <w:sz w:val="24"/>
        </w:rPr>
        <w:t>). Por otro lado, este es un espacio en el cual se busca motivar y garantizar la participación de las víctimas, es un lugar en donde muchas de las victimas encontraron un consuelo al encontrar a otras personas que habían tenido que pasar por los mismos hechos, ser escuchadas por sus pares o por los visitantes que día a día transitan por el museo</w:t>
      </w:r>
      <w:r w:rsidR="000E2715">
        <w:rPr>
          <w:rFonts w:ascii="Times New Roman" w:hAnsi="Times New Roman" w:cs="Times New Roman"/>
          <w:sz w:val="24"/>
        </w:rPr>
        <w:t>.</w:t>
      </w:r>
    </w:p>
    <w:p w:rsidR="000E2715" w:rsidRDefault="000E2715" w:rsidP="00AE09A3">
      <w:pPr>
        <w:spacing w:line="360" w:lineRule="auto"/>
        <w:jc w:val="both"/>
        <w:rPr>
          <w:rFonts w:ascii="Times New Roman" w:hAnsi="Times New Roman" w:cs="Times New Roman"/>
          <w:sz w:val="24"/>
        </w:rPr>
      </w:pPr>
      <w:r>
        <w:rPr>
          <w:rFonts w:ascii="Times New Roman" w:hAnsi="Times New Roman" w:cs="Times New Roman"/>
          <w:sz w:val="24"/>
        </w:rPr>
        <w:t>Este espacio es un lugar que demuestra lo que ha sido una realidad latente en nuestro país, pero también lo que es el trabajo en comunidad, el demostrarle al país como se puede resurgir de las cenizas para contar historias nuevas y hacer un mundo mejor, sin dejar atrás todo lo que han vivido, pero que ha sido un motor para no dejar de luchar por el sueño que tanto hemos tenido, lograr la PAZ.</w:t>
      </w:r>
    </w:p>
    <w:p w:rsidR="00B1760C" w:rsidRDefault="00B1760C"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Pr="000E2715" w:rsidRDefault="000E2715" w:rsidP="000E2715">
      <w:pPr>
        <w:pStyle w:val="NormalWeb"/>
        <w:spacing w:before="0" w:beforeAutospacing="0" w:after="0" w:afterAutospacing="0" w:line="360" w:lineRule="auto"/>
        <w:jc w:val="both"/>
        <w:rPr>
          <w:rFonts w:eastAsiaTheme="minorHAnsi"/>
          <w:szCs w:val="22"/>
          <w:lang w:eastAsia="en-US"/>
        </w:rPr>
      </w:pPr>
      <w:proofErr w:type="spellStart"/>
      <w:r w:rsidRPr="000E2715">
        <w:rPr>
          <w:rFonts w:eastAsiaTheme="minorHAnsi"/>
          <w:szCs w:val="22"/>
          <w:lang w:eastAsia="en-US"/>
        </w:rPr>
        <w:t>Jellin</w:t>
      </w:r>
      <w:proofErr w:type="gramStart"/>
      <w:r w:rsidRPr="000E2715">
        <w:rPr>
          <w:rFonts w:eastAsiaTheme="minorHAnsi"/>
          <w:szCs w:val="22"/>
          <w:lang w:eastAsia="en-US"/>
        </w:rPr>
        <w:t>,E</w:t>
      </w:r>
      <w:proofErr w:type="spellEnd"/>
      <w:proofErr w:type="gramEnd"/>
      <w:r w:rsidRPr="000E2715">
        <w:rPr>
          <w:rFonts w:eastAsiaTheme="minorHAnsi"/>
          <w:szCs w:val="22"/>
          <w:lang w:eastAsia="en-US"/>
        </w:rPr>
        <w:t>.</w:t>
      </w:r>
      <w:r>
        <w:rPr>
          <w:rFonts w:eastAsiaTheme="minorHAnsi"/>
          <w:szCs w:val="22"/>
          <w:lang w:eastAsia="en-US"/>
        </w:rPr>
        <w:t xml:space="preserve"> </w:t>
      </w:r>
      <w:r w:rsidRPr="000E2715">
        <w:rPr>
          <w:rFonts w:eastAsiaTheme="minorHAnsi"/>
          <w:szCs w:val="22"/>
          <w:lang w:eastAsia="en-US"/>
        </w:rPr>
        <w:t>(2001).</w:t>
      </w:r>
      <w:r>
        <w:rPr>
          <w:rFonts w:eastAsiaTheme="minorHAnsi"/>
          <w:szCs w:val="22"/>
          <w:lang w:eastAsia="en-US"/>
        </w:rPr>
        <w:t xml:space="preserve"> </w:t>
      </w:r>
      <w:r w:rsidRPr="000E2715">
        <w:rPr>
          <w:rFonts w:eastAsiaTheme="minorHAnsi"/>
          <w:szCs w:val="22"/>
          <w:lang w:eastAsia="en-US"/>
        </w:rPr>
        <w:t>¿De qué hablam</w:t>
      </w:r>
      <w:r>
        <w:rPr>
          <w:rFonts w:eastAsiaTheme="minorHAnsi"/>
          <w:szCs w:val="22"/>
          <w:lang w:eastAsia="en-US"/>
        </w:rPr>
        <w:t>os cuando hablamos de memorias?</w:t>
      </w:r>
      <w:r w:rsidRPr="000E2715">
        <w:rPr>
          <w:rFonts w:eastAsiaTheme="minorHAnsi"/>
          <w:szCs w:val="22"/>
          <w:lang w:eastAsia="en-US"/>
        </w:rPr>
        <w:t xml:space="preserve">: los trabajos de la memoria. (pp. 17-37). Madrid, España: siglo XXI  </w:t>
      </w:r>
      <w:r>
        <w:rPr>
          <w:rFonts w:eastAsiaTheme="minorHAnsi"/>
          <w:szCs w:val="22"/>
          <w:lang w:eastAsia="en-US"/>
        </w:rPr>
        <w:t>de E</w:t>
      </w:r>
      <w:r w:rsidRPr="000E2715">
        <w:rPr>
          <w:rFonts w:eastAsiaTheme="minorHAnsi"/>
          <w:szCs w:val="22"/>
          <w:lang w:eastAsia="en-US"/>
        </w:rPr>
        <w:t xml:space="preserve">spaña editores, s.a. Recuperado de: </w:t>
      </w:r>
      <w:hyperlink r:id="rId8" w:history="1">
        <w:r w:rsidRPr="000E2715">
          <w:rPr>
            <w:rFonts w:eastAsiaTheme="minorHAnsi"/>
            <w:szCs w:val="22"/>
            <w:lang w:eastAsia="en-US"/>
          </w:rPr>
          <w:t>https://laasociacion.files.wordpress.com/2015/11/memoria-jelc3adn-1.pdf</w:t>
        </w:r>
      </w:hyperlink>
    </w:p>
    <w:p w:rsidR="000E2715" w:rsidRDefault="000E2715" w:rsidP="000E2715">
      <w:pPr>
        <w:spacing w:line="360" w:lineRule="auto"/>
        <w:jc w:val="both"/>
        <w:rPr>
          <w:rFonts w:ascii="Times New Roman" w:hAnsi="Times New Roman" w:cs="Times New Roman"/>
          <w:sz w:val="24"/>
        </w:rPr>
      </w:pPr>
    </w:p>
    <w:p w:rsidR="003D5B3D" w:rsidRDefault="003D5B3D"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Default="000E2715" w:rsidP="00AE09A3">
      <w:pPr>
        <w:spacing w:line="360" w:lineRule="auto"/>
        <w:jc w:val="both"/>
        <w:rPr>
          <w:rFonts w:ascii="Times New Roman" w:hAnsi="Times New Roman" w:cs="Times New Roman"/>
          <w:sz w:val="24"/>
        </w:rPr>
      </w:pPr>
    </w:p>
    <w:p w:rsidR="000E2715" w:rsidRPr="00AE09A3" w:rsidRDefault="000E2715" w:rsidP="00AE09A3">
      <w:pPr>
        <w:spacing w:line="360" w:lineRule="auto"/>
        <w:jc w:val="both"/>
        <w:rPr>
          <w:rFonts w:ascii="Times New Roman" w:hAnsi="Times New Roman" w:cs="Times New Roman"/>
          <w:sz w:val="24"/>
        </w:rPr>
      </w:pPr>
    </w:p>
    <w:sectPr w:rsidR="000E2715" w:rsidRPr="00AE09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6E"/>
    <w:rsid w:val="000E2715"/>
    <w:rsid w:val="0025367A"/>
    <w:rsid w:val="002D6FA1"/>
    <w:rsid w:val="003D5B3D"/>
    <w:rsid w:val="003D707F"/>
    <w:rsid w:val="003E46AE"/>
    <w:rsid w:val="00424CAA"/>
    <w:rsid w:val="005A014A"/>
    <w:rsid w:val="005B576E"/>
    <w:rsid w:val="0063733C"/>
    <w:rsid w:val="008A4D06"/>
    <w:rsid w:val="008D4A59"/>
    <w:rsid w:val="0094237E"/>
    <w:rsid w:val="009B623E"/>
    <w:rsid w:val="00A7662C"/>
    <w:rsid w:val="00AE09A3"/>
    <w:rsid w:val="00B14953"/>
    <w:rsid w:val="00B1760C"/>
    <w:rsid w:val="00C0471A"/>
    <w:rsid w:val="00CC602A"/>
    <w:rsid w:val="00D252CD"/>
    <w:rsid w:val="00D577EA"/>
    <w:rsid w:val="00F23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3B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536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3B4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53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8281">
      <w:bodyDiv w:val="1"/>
      <w:marLeft w:val="0"/>
      <w:marRight w:val="0"/>
      <w:marTop w:val="0"/>
      <w:marBottom w:val="0"/>
      <w:divBdr>
        <w:top w:val="none" w:sz="0" w:space="0" w:color="auto"/>
        <w:left w:val="none" w:sz="0" w:space="0" w:color="auto"/>
        <w:bottom w:val="none" w:sz="0" w:space="0" w:color="auto"/>
        <w:right w:val="none" w:sz="0" w:space="0" w:color="auto"/>
      </w:divBdr>
    </w:div>
    <w:div w:id="1575773119">
      <w:bodyDiv w:val="1"/>
      <w:marLeft w:val="0"/>
      <w:marRight w:val="0"/>
      <w:marTop w:val="0"/>
      <w:marBottom w:val="0"/>
      <w:divBdr>
        <w:top w:val="none" w:sz="0" w:space="0" w:color="auto"/>
        <w:left w:val="none" w:sz="0" w:space="0" w:color="auto"/>
        <w:bottom w:val="none" w:sz="0" w:space="0" w:color="auto"/>
        <w:right w:val="none" w:sz="0" w:space="0" w:color="auto"/>
      </w:divBdr>
    </w:div>
    <w:div w:id="17890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asociacion.files.wordpress.com/2015/11/memoria-jelc3adn-1.pdf" TargetMode="External"/><Relationship Id="rId3" Type="http://schemas.openxmlformats.org/officeDocument/2006/relationships/settings" Target="settings.xml"/><Relationship Id="rId7" Type="http://schemas.openxmlformats.org/officeDocument/2006/relationships/hyperlink" Target="https://www.unidadvictimas.gov.co/sites/default/files/documentosbiblioteca/ley-1448-de-201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cm.edu.co/wp-content/uploads/2018/05/81-166-2-PB.pdf" TargetMode="External"/><Relationship Id="rId5" Type="http://schemas.openxmlformats.org/officeDocument/2006/relationships/hyperlink" Target="https://revistas.ucm.es/index.php/INFE/article/view/41146/393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Luffi</cp:lastModifiedBy>
  <cp:revision>2</cp:revision>
  <dcterms:created xsi:type="dcterms:W3CDTF">2020-08-12T17:01:00Z</dcterms:created>
  <dcterms:modified xsi:type="dcterms:W3CDTF">2020-08-12T17:01:00Z</dcterms:modified>
</cp:coreProperties>
</file>