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B0" w:rsidRPr="003A5AEE" w:rsidRDefault="008752B0" w:rsidP="008752B0">
      <w:pPr>
        <w:pStyle w:val="Heading1"/>
        <w:rPr>
          <w:color w:val="000000" w:themeColor="text1"/>
          <w:szCs w:val="24"/>
        </w:rPr>
      </w:pPr>
      <w:bookmarkStart w:id="0" w:name="_Toc48087718"/>
      <w:r w:rsidRPr="003A5AEE">
        <w:rPr>
          <w:color w:val="000000" w:themeColor="text1"/>
          <w:szCs w:val="24"/>
        </w:rPr>
        <w:t>Resumen</w:t>
      </w:r>
      <w:bookmarkEnd w:id="0"/>
    </w:p>
    <w:p w:rsidR="008752B0" w:rsidRPr="003A5AEE" w:rsidRDefault="008752B0" w:rsidP="008752B0">
      <w:pPr>
        <w:spacing w:line="480" w:lineRule="auto"/>
        <w:ind w:firstLine="720"/>
        <w:jc w:val="both"/>
        <w:rPr>
          <w:rFonts w:ascii="Times New Roman" w:eastAsia="Times New Roman" w:hAnsi="Times New Roman" w:cs="Times New Roman"/>
          <w:color w:val="000000" w:themeColor="text1"/>
          <w:sz w:val="24"/>
          <w:szCs w:val="24"/>
        </w:rPr>
      </w:pPr>
      <w:r w:rsidRPr="003A5AEE">
        <w:rPr>
          <w:rFonts w:ascii="Times New Roman" w:eastAsia="Times New Roman" w:hAnsi="Times New Roman" w:cs="Times New Roman"/>
          <w:color w:val="000000" w:themeColor="text1"/>
          <w:sz w:val="24"/>
          <w:szCs w:val="24"/>
        </w:rPr>
        <w:t xml:space="preserve">La comida, trascendiendo su función nutricional para entenderla en su condición de </w:t>
      </w:r>
      <w:proofErr w:type="spellStart"/>
      <w:r w:rsidRPr="003A5AEE">
        <w:rPr>
          <w:rFonts w:ascii="Times New Roman" w:eastAsia="Times New Roman" w:hAnsi="Times New Roman" w:cs="Times New Roman"/>
          <w:color w:val="000000" w:themeColor="text1"/>
          <w:sz w:val="24"/>
          <w:szCs w:val="24"/>
        </w:rPr>
        <w:t>estructurante</w:t>
      </w:r>
      <w:proofErr w:type="spellEnd"/>
      <w:r w:rsidRPr="003A5AEE">
        <w:rPr>
          <w:rFonts w:ascii="Times New Roman" w:eastAsia="Times New Roman" w:hAnsi="Times New Roman" w:cs="Times New Roman"/>
          <w:color w:val="000000" w:themeColor="text1"/>
          <w:sz w:val="24"/>
          <w:szCs w:val="24"/>
        </w:rPr>
        <w:t xml:space="preserve"> cultural, como una acción educativa, permite develar un contenido formativo que ha estado ausente en la escuela y que puede </w:t>
      </w:r>
      <w:proofErr w:type="spellStart"/>
      <w:r w:rsidRPr="003A5AEE">
        <w:rPr>
          <w:rFonts w:ascii="Times New Roman" w:eastAsia="Times New Roman" w:hAnsi="Times New Roman" w:cs="Times New Roman"/>
          <w:color w:val="000000" w:themeColor="text1"/>
          <w:sz w:val="24"/>
          <w:szCs w:val="24"/>
        </w:rPr>
        <w:t>intencionarse</w:t>
      </w:r>
      <w:proofErr w:type="spellEnd"/>
      <w:r w:rsidRPr="003A5AEE">
        <w:rPr>
          <w:rFonts w:ascii="Times New Roman" w:eastAsia="Times New Roman" w:hAnsi="Times New Roman" w:cs="Times New Roman"/>
          <w:color w:val="000000" w:themeColor="text1"/>
          <w:sz w:val="24"/>
          <w:szCs w:val="24"/>
        </w:rPr>
        <w:t xml:space="preserve"> a la luz de la pertinencia territorial de la educación en las ruralidades. La comida como acción educativa es la apuesta por la formación del sujeto en autonomía partiendo de su experiencia vital, es un llamado a transformar el acto </w:t>
      </w:r>
      <w:proofErr w:type="spellStart"/>
      <w:r w:rsidRPr="003A5AEE">
        <w:rPr>
          <w:rFonts w:ascii="Times New Roman" w:eastAsia="Times New Roman" w:hAnsi="Times New Roman" w:cs="Times New Roman"/>
          <w:color w:val="000000" w:themeColor="text1"/>
          <w:sz w:val="24"/>
          <w:szCs w:val="24"/>
        </w:rPr>
        <w:t>aproblemático</w:t>
      </w:r>
      <w:proofErr w:type="spellEnd"/>
      <w:r w:rsidRPr="003A5AEE">
        <w:rPr>
          <w:rFonts w:ascii="Times New Roman" w:eastAsia="Times New Roman" w:hAnsi="Times New Roman" w:cs="Times New Roman"/>
          <w:color w:val="000000" w:themeColor="text1"/>
          <w:sz w:val="24"/>
          <w:szCs w:val="24"/>
        </w:rPr>
        <w:t xml:space="preserve"> de la alimentación en la acción consciente de comer como una decisión política, ética y ecológica en relación con el territorio. La comida ha tenido lugar en la escuela sin una intención formativa y bajo las lógicas del asistencialismo, a través de programas como el restaurante escolar.</w:t>
      </w:r>
    </w:p>
    <w:p w:rsidR="008752B0" w:rsidRPr="003A5AEE" w:rsidRDefault="008752B0" w:rsidP="008752B0">
      <w:pPr>
        <w:spacing w:line="480" w:lineRule="auto"/>
        <w:jc w:val="both"/>
        <w:rPr>
          <w:rFonts w:ascii="Times New Roman" w:eastAsia="Times New Roman" w:hAnsi="Times New Roman" w:cs="Times New Roman"/>
          <w:color w:val="000000" w:themeColor="text1"/>
          <w:sz w:val="24"/>
          <w:szCs w:val="24"/>
        </w:rPr>
      </w:pPr>
      <w:r w:rsidRPr="003A5AEE">
        <w:rPr>
          <w:rFonts w:ascii="Times New Roman" w:eastAsia="Times New Roman" w:hAnsi="Times New Roman" w:cs="Times New Roman"/>
          <w:color w:val="000000" w:themeColor="text1"/>
          <w:sz w:val="24"/>
          <w:szCs w:val="24"/>
        </w:rPr>
        <w:t xml:space="preserve"> </w:t>
      </w:r>
      <w:r w:rsidRPr="003A5AEE">
        <w:rPr>
          <w:rFonts w:ascii="Times New Roman" w:eastAsia="Times New Roman" w:hAnsi="Times New Roman" w:cs="Times New Roman"/>
          <w:color w:val="000000" w:themeColor="text1"/>
          <w:sz w:val="24"/>
          <w:szCs w:val="24"/>
        </w:rPr>
        <w:tab/>
        <w:t xml:space="preserve">El objetivo que guía esta investigación es analizar la comida a propósito de una acción educativa pertinente territorialmente desde la ruralidad. Esta apuesta por develar el contenido formativo de la comida que la escuela ha ignorado, como un conocimiento complejo e integrado, es además pertinente para la Escuela Rural como una institución que históricamente se ha pensado de espaldas al territorio. La investigación fue llevada a cabo en la Institución Educativa Rural Ezequiel Sierra sede Juan María Gallego de la vereda </w:t>
      </w:r>
      <w:proofErr w:type="spellStart"/>
      <w:r w:rsidRPr="003A5AEE">
        <w:rPr>
          <w:rFonts w:ascii="Times New Roman" w:eastAsia="Times New Roman" w:hAnsi="Times New Roman" w:cs="Times New Roman"/>
          <w:color w:val="000000" w:themeColor="text1"/>
          <w:sz w:val="24"/>
          <w:szCs w:val="24"/>
        </w:rPr>
        <w:t>Guapante</w:t>
      </w:r>
      <w:proofErr w:type="spellEnd"/>
      <w:r w:rsidRPr="003A5AEE">
        <w:rPr>
          <w:rFonts w:ascii="Times New Roman" w:eastAsia="Times New Roman" w:hAnsi="Times New Roman" w:cs="Times New Roman"/>
          <w:color w:val="000000" w:themeColor="text1"/>
          <w:sz w:val="24"/>
          <w:szCs w:val="24"/>
        </w:rPr>
        <w:t xml:space="preserve"> Abajo del municipio de Guarne, Antioquia. </w:t>
      </w:r>
    </w:p>
    <w:p w:rsidR="008752B0" w:rsidRDefault="008752B0" w:rsidP="008752B0">
      <w:pPr>
        <w:spacing w:line="480" w:lineRule="auto"/>
        <w:ind w:firstLine="720"/>
        <w:jc w:val="both"/>
        <w:rPr>
          <w:rFonts w:ascii="Times New Roman" w:eastAsia="Times New Roman" w:hAnsi="Times New Roman" w:cs="Times New Roman"/>
          <w:color w:val="000000" w:themeColor="text1"/>
          <w:sz w:val="24"/>
          <w:szCs w:val="24"/>
        </w:rPr>
      </w:pPr>
      <w:r w:rsidRPr="003A5AEE">
        <w:rPr>
          <w:rFonts w:ascii="Times New Roman" w:eastAsia="Times New Roman" w:hAnsi="Times New Roman" w:cs="Times New Roman"/>
          <w:color w:val="000000" w:themeColor="text1"/>
          <w:sz w:val="24"/>
          <w:szCs w:val="24"/>
        </w:rPr>
        <w:t>Esta investigación se fundamenta metodológicamente en el análisis del discurso con un enfoque hermenéutico, a través de técnicas como el encuentro en la relación tutor-tutorado, en el desarrollo de talleres y recorridos territoriales, y en el escenario de La Cocina como Laboratorio. Esta experiencia de la comida como una acción educativa pertinente territorialmente desde la ruralidad representa una postura de investigación refrescante en y para la Escuela Rural.</w:t>
      </w:r>
      <w:r>
        <w:rPr>
          <w:rFonts w:ascii="Times New Roman" w:eastAsia="Times New Roman" w:hAnsi="Times New Roman" w:cs="Times New Roman"/>
          <w:color w:val="000000" w:themeColor="text1"/>
          <w:sz w:val="24"/>
          <w:szCs w:val="24"/>
        </w:rPr>
        <w:t xml:space="preserve"> </w:t>
      </w:r>
    </w:p>
    <w:p w:rsidR="008752B0" w:rsidRPr="003A5AEE" w:rsidRDefault="008752B0" w:rsidP="008752B0">
      <w:pPr>
        <w:spacing w:line="480" w:lineRule="auto"/>
        <w:jc w:val="both"/>
        <w:rPr>
          <w:rFonts w:ascii="Times New Roman" w:eastAsia="Times New Roman" w:hAnsi="Times New Roman" w:cs="Times New Roman"/>
          <w:color w:val="000000" w:themeColor="text1"/>
          <w:sz w:val="24"/>
          <w:szCs w:val="24"/>
        </w:rPr>
      </w:pPr>
      <w:r w:rsidRPr="003A5AEE">
        <w:rPr>
          <w:rFonts w:ascii="Times New Roman" w:eastAsia="Times New Roman" w:hAnsi="Times New Roman" w:cs="Times New Roman"/>
          <w:color w:val="000000" w:themeColor="text1"/>
          <w:sz w:val="24"/>
          <w:szCs w:val="24"/>
        </w:rPr>
        <w:lastRenderedPageBreak/>
        <w:t>Palabras clave: Comida, Acción Educativa, Territorio, Ruralidad.</w:t>
      </w:r>
    </w:p>
    <w:p w:rsidR="008752B0" w:rsidRPr="008752B0" w:rsidRDefault="008752B0" w:rsidP="008752B0">
      <w:pPr>
        <w:spacing w:line="480" w:lineRule="auto"/>
        <w:jc w:val="center"/>
        <w:rPr>
          <w:rFonts w:ascii="Times New Roman" w:hAnsi="Times New Roman" w:cs="Times New Roman"/>
          <w:b/>
          <w:color w:val="000000" w:themeColor="text1"/>
          <w:sz w:val="24"/>
          <w:lang w:val="es-CO"/>
        </w:rPr>
      </w:pPr>
      <w:bookmarkStart w:id="1" w:name="_Toc48087719"/>
      <w:r w:rsidRPr="008752B0">
        <w:rPr>
          <w:rFonts w:ascii="Times New Roman" w:hAnsi="Times New Roman" w:cs="Times New Roman"/>
          <w:b/>
          <w:color w:val="000000" w:themeColor="text1"/>
          <w:sz w:val="24"/>
          <w:lang w:val="es-CO"/>
        </w:rPr>
        <w:t>Abstract</w:t>
      </w:r>
      <w:bookmarkEnd w:id="1"/>
    </w:p>
    <w:p w:rsidR="008752B0" w:rsidRPr="003A5AEE" w:rsidRDefault="008752B0" w:rsidP="008752B0">
      <w:pPr>
        <w:spacing w:line="480" w:lineRule="auto"/>
        <w:ind w:firstLine="720"/>
        <w:jc w:val="both"/>
        <w:rPr>
          <w:rFonts w:ascii="Times New Roman" w:eastAsia="Times New Roman" w:hAnsi="Times New Roman" w:cs="Times New Roman"/>
          <w:color w:val="000000" w:themeColor="text1"/>
          <w:sz w:val="24"/>
          <w:szCs w:val="24"/>
          <w:lang w:val="en-US"/>
        </w:rPr>
      </w:pPr>
      <w:r w:rsidRPr="003A5AEE">
        <w:rPr>
          <w:rFonts w:ascii="Times New Roman" w:eastAsia="Times New Roman" w:hAnsi="Times New Roman" w:cs="Times New Roman"/>
          <w:color w:val="000000" w:themeColor="text1"/>
          <w:sz w:val="24"/>
          <w:szCs w:val="24"/>
          <w:lang w:val="en-GB"/>
        </w:rPr>
        <w:t xml:space="preserve">Understanding food beyond its nutritional function, based on its condition </w:t>
      </w:r>
      <w:r w:rsidRPr="003A5AEE">
        <w:rPr>
          <w:rFonts w:ascii="Times New Roman" w:eastAsia="Times New Roman" w:hAnsi="Times New Roman" w:cs="Times New Roman"/>
          <w:color w:val="000000" w:themeColor="text1"/>
          <w:sz w:val="24"/>
          <w:szCs w:val="24"/>
          <w:lang w:val="en-US"/>
        </w:rPr>
        <w:t>of</w:t>
      </w:r>
      <w:r w:rsidRPr="003A5AEE">
        <w:rPr>
          <w:rFonts w:ascii="Times New Roman" w:eastAsia="Times New Roman" w:hAnsi="Times New Roman" w:cs="Times New Roman"/>
          <w:color w:val="000000" w:themeColor="text1"/>
          <w:sz w:val="24"/>
          <w:szCs w:val="24"/>
          <w:lang w:val="en-GB"/>
        </w:rPr>
        <w:t xml:space="preserve"> cultural structuring, as</w:t>
      </w:r>
      <w:r w:rsidRPr="003A5AEE">
        <w:rPr>
          <w:rFonts w:ascii="Times New Roman" w:eastAsia="Times New Roman" w:hAnsi="Times New Roman" w:cs="Times New Roman"/>
          <w:color w:val="000000" w:themeColor="text1"/>
          <w:sz w:val="24"/>
          <w:szCs w:val="24"/>
          <w:lang w:val="en-US"/>
        </w:rPr>
        <w:t xml:space="preserve"> an educating action, allows unveiling an educational content that has been absent within the school and can be intended in the light of the territorial relevance of education in </w:t>
      </w:r>
      <w:proofErr w:type="spellStart"/>
      <w:r w:rsidRPr="003A5AEE">
        <w:rPr>
          <w:rFonts w:ascii="Times New Roman" w:eastAsia="Times New Roman" w:hAnsi="Times New Roman" w:cs="Times New Roman"/>
          <w:i/>
          <w:color w:val="000000" w:themeColor="text1"/>
          <w:sz w:val="24"/>
          <w:szCs w:val="24"/>
          <w:lang w:val="en-US"/>
        </w:rPr>
        <w:t>ruralities</w:t>
      </w:r>
      <w:proofErr w:type="spellEnd"/>
      <w:r w:rsidRPr="003A5AEE">
        <w:rPr>
          <w:rFonts w:ascii="Times New Roman" w:eastAsia="Times New Roman" w:hAnsi="Times New Roman" w:cs="Times New Roman"/>
          <w:color w:val="000000" w:themeColor="text1"/>
          <w:sz w:val="24"/>
          <w:szCs w:val="24"/>
          <w:lang w:val="en-US"/>
        </w:rPr>
        <w:t xml:space="preserve">. Food as educating action is the commitment to educational subject’s autonomy based on his/her vital experience. This is a call to transform the act-of-having-food into the conscious action of eating as an ethical, political and ecological choice in relation to territory. Thinking about food has taken place in the school without being </w:t>
      </w:r>
      <w:proofErr w:type="spellStart"/>
      <w:r w:rsidRPr="003A5AEE">
        <w:rPr>
          <w:rFonts w:ascii="Times New Roman" w:eastAsia="Times New Roman" w:hAnsi="Times New Roman" w:cs="Times New Roman"/>
          <w:color w:val="000000" w:themeColor="text1"/>
          <w:sz w:val="24"/>
          <w:szCs w:val="24"/>
          <w:lang w:val="en-US"/>
        </w:rPr>
        <w:t>problematized</w:t>
      </w:r>
      <w:proofErr w:type="spellEnd"/>
      <w:r w:rsidRPr="003A5AEE">
        <w:rPr>
          <w:rFonts w:ascii="Times New Roman" w:eastAsia="Times New Roman" w:hAnsi="Times New Roman" w:cs="Times New Roman"/>
          <w:color w:val="000000" w:themeColor="text1"/>
          <w:sz w:val="24"/>
          <w:szCs w:val="24"/>
          <w:lang w:val="en-US"/>
        </w:rPr>
        <w:t xml:space="preserve"> and under </w:t>
      </w:r>
      <w:proofErr w:type="spellStart"/>
      <w:r w:rsidRPr="003A5AEE">
        <w:rPr>
          <w:rFonts w:ascii="Times New Roman" w:eastAsia="Times New Roman" w:hAnsi="Times New Roman" w:cs="Times New Roman"/>
          <w:color w:val="000000" w:themeColor="text1"/>
          <w:sz w:val="24"/>
          <w:szCs w:val="24"/>
          <w:lang w:val="en-US"/>
        </w:rPr>
        <w:t>awelfare</w:t>
      </w:r>
      <w:proofErr w:type="spellEnd"/>
      <w:r w:rsidRPr="003A5AEE">
        <w:rPr>
          <w:rFonts w:ascii="Times New Roman" w:eastAsia="Times New Roman" w:hAnsi="Times New Roman" w:cs="Times New Roman"/>
          <w:color w:val="000000" w:themeColor="text1"/>
          <w:sz w:val="24"/>
          <w:szCs w:val="24"/>
          <w:lang w:val="en-US"/>
        </w:rPr>
        <w:t xml:space="preserve"> logic in programs such as “School Restaurant”. </w:t>
      </w:r>
    </w:p>
    <w:p w:rsidR="008752B0" w:rsidRPr="003A5AEE" w:rsidRDefault="008752B0" w:rsidP="008752B0">
      <w:pPr>
        <w:spacing w:line="480" w:lineRule="auto"/>
        <w:ind w:firstLine="720"/>
        <w:jc w:val="both"/>
        <w:rPr>
          <w:rFonts w:ascii="Times New Roman" w:eastAsia="Times New Roman" w:hAnsi="Times New Roman" w:cs="Times New Roman"/>
          <w:color w:val="000000" w:themeColor="text1"/>
          <w:sz w:val="24"/>
          <w:szCs w:val="24"/>
          <w:lang w:val="en-US"/>
        </w:rPr>
      </w:pPr>
      <w:r w:rsidRPr="003A5AEE">
        <w:rPr>
          <w:rFonts w:ascii="Times New Roman" w:eastAsia="Times New Roman" w:hAnsi="Times New Roman" w:cs="Times New Roman"/>
          <w:color w:val="000000" w:themeColor="text1"/>
          <w:sz w:val="24"/>
          <w:szCs w:val="24"/>
          <w:lang w:val="en-US"/>
        </w:rPr>
        <w:t xml:space="preserve">The goal of this study is to </w:t>
      </w:r>
      <w:proofErr w:type="spellStart"/>
      <w:r w:rsidRPr="003A5AEE">
        <w:rPr>
          <w:rFonts w:ascii="Times New Roman" w:eastAsia="Times New Roman" w:hAnsi="Times New Roman" w:cs="Times New Roman"/>
          <w:color w:val="000000" w:themeColor="text1"/>
          <w:sz w:val="24"/>
          <w:szCs w:val="24"/>
          <w:lang w:val="en-US"/>
        </w:rPr>
        <w:t>analyse</w:t>
      </w:r>
      <w:proofErr w:type="spellEnd"/>
      <w:r w:rsidRPr="003A5AEE">
        <w:rPr>
          <w:rFonts w:ascii="Times New Roman" w:eastAsia="Times New Roman" w:hAnsi="Times New Roman" w:cs="Times New Roman"/>
          <w:color w:val="000000" w:themeColor="text1"/>
          <w:sz w:val="24"/>
          <w:szCs w:val="24"/>
          <w:lang w:val="en-US"/>
        </w:rPr>
        <w:t xml:space="preserve"> food as an educating action with territorial pertinence within </w:t>
      </w:r>
      <w:proofErr w:type="spellStart"/>
      <w:r w:rsidRPr="003A5AEE">
        <w:rPr>
          <w:rFonts w:ascii="Times New Roman" w:eastAsia="Times New Roman" w:hAnsi="Times New Roman" w:cs="Times New Roman"/>
          <w:color w:val="000000" w:themeColor="text1"/>
          <w:sz w:val="24"/>
          <w:szCs w:val="24"/>
          <w:lang w:val="en-US"/>
        </w:rPr>
        <w:t>rurality</w:t>
      </w:r>
      <w:proofErr w:type="spellEnd"/>
      <w:r w:rsidRPr="003A5AEE">
        <w:rPr>
          <w:rFonts w:ascii="Times New Roman" w:eastAsia="Times New Roman" w:hAnsi="Times New Roman" w:cs="Times New Roman"/>
          <w:color w:val="000000" w:themeColor="text1"/>
          <w:sz w:val="24"/>
          <w:szCs w:val="24"/>
          <w:lang w:val="en-US"/>
        </w:rPr>
        <w:t xml:space="preserve">. This is an effort to unveil the educational content of food, which school has ignored, as a complex and integrated one, in addition to its pertinence in relation to Rural Schools as institutions that historically has turned against territory. This research was carried out at </w:t>
      </w:r>
      <w:proofErr w:type="spellStart"/>
      <w:r w:rsidRPr="003A5AEE">
        <w:rPr>
          <w:rFonts w:ascii="Times New Roman" w:eastAsia="Times New Roman" w:hAnsi="Times New Roman" w:cs="Times New Roman"/>
          <w:color w:val="000000" w:themeColor="text1"/>
          <w:sz w:val="24"/>
          <w:szCs w:val="24"/>
          <w:lang w:val="en-US"/>
        </w:rPr>
        <w:t>Institución</w:t>
      </w:r>
      <w:proofErr w:type="spellEnd"/>
      <w:r w:rsidRPr="003A5AEE">
        <w:rPr>
          <w:rFonts w:ascii="Times New Roman" w:eastAsia="Times New Roman" w:hAnsi="Times New Roman" w:cs="Times New Roman"/>
          <w:color w:val="000000" w:themeColor="text1"/>
          <w:sz w:val="24"/>
          <w:szCs w:val="24"/>
          <w:lang w:val="en-US"/>
        </w:rPr>
        <w:t xml:space="preserve"> </w:t>
      </w:r>
      <w:proofErr w:type="spellStart"/>
      <w:r w:rsidRPr="003A5AEE">
        <w:rPr>
          <w:rFonts w:ascii="Times New Roman" w:eastAsia="Times New Roman" w:hAnsi="Times New Roman" w:cs="Times New Roman"/>
          <w:color w:val="000000" w:themeColor="text1"/>
          <w:sz w:val="24"/>
          <w:szCs w:val="24"/>
          <w:lang w:val="en-US"/>
        </w:rPr>
        <w:t>Educativa</w:t>
      </w:r>
      <w:proofErr w:type="spellEnd"/>
      <w:r w:rsidRPr="003A5AEE">
        <w:rPr>
          <w:rFonts w:ascii="Times New Roman" w:eastAsia="Times New Roman" w:hAnsi="Times New Roman" w:cs="Times New Roman"/>
          <w:color w:val="000000" w:themeColor="text1"/>
          <w:sz w:val="24"/>
          <w:szCs w:val="24"/>
          <w:lang w:val="en-US"/>
        </w:rPr>
        <w:t xml:space="preserve"> Rural </w:t>
      </w:r>
      <w:proofErr w:type="spellStart"/>
      <w:r w:rsidRPr="003A5AEE">
        <w:rPr>
          <w:rFonts w:ascii="Times New Roman" w:eastAsia="Times New Roman" w:hAnsi="Times New Roman" w:cs="Times New Roman"/>
          <w:color w:val="000000" w:themeColor="text1"/>
          <w:sz w:val="24"/>
          <w:szCs w:val="24"/>
          <w:lang w:val="en-US"/>
        </w:rPr>
        <w:t>Ezequiel</w:t>
      </w:r>
      <w:proofErr w:type="spellEnd"/>
      <w:r w:rsidRPr="003A5AEE">
        <w:rPr>
          <w:rFonts w:ascii="Times New Roman" w:eastAsia="Times New Roman" w:hAnsi="Times New Roman" w:cs="Times New Roman"/>
          <w:color w:val="000000" w:themeColor="text1"/>
          <w:sz w:val="24"/>
          <w:szCs w:val="24"/>
          <w:lang w:val="en-US"/>
        </w:rPr>
        <w:t xml:space="preserve"> Sierra – Juan </w:t>
      </w:r>
      <w:proofErr w:type="spellStart"/>
      <w:r w:rsidRPr="003A5AEE">
        <w:rPr>
          <w:rFonts w:ascii="Times New Roman" w:eastAsia="Times New Roman" w:hAnsi="Times New Roman" w:cs="Times New Roman"/>
          <w:color w:val="000000" w:themeColor="text1"/>
          <w:sz w:val="24"/>
          <w:szCs w:val="24"/>
          <w:lang w:val="en-US"/>
        </w:rPr>
        <w:t>María</w:t>
      </w:r>
      <w:proofErr w:type="spellEnd"/>
      <w:r w:rsidRPr="003A5AEE">
        <w:rPr>
          <w:rFonts w:ascii="Times New Roman" w:eastAsia="Times New Roman" w:hAnsi="Times New Roman" w:cs="Times New Roman"/>
          <w:color w:val="000000" w:themeColor="text1"/>
          <w:sz w:val="24"/>
          <w:szCs w:val="24"/>
          <w:lang w:val="en-US"/>
        </w:rPr>
        <w:t xml:space="preserve"> </w:t>
      </w:r>
      <w:proofErr w:type="spellStart"/>
      <w:r w:rsidRPr="003A5AEE">
        <w:rPr>
          <w:rFonts w:ascii="Times New Roman" w:eastAsia="Times New Roman" w:hAnsi="Times New Roman" w:cs="Times New Roman"/>
          <w:color w:val="000000" w:themeColor="text1"/>
          <w:sz w:val="24"/>
          <w:szCs w:val="24"/>
          <w:lang w:val="en-US"/>
        </w:rPr>
        <w:t>Gallego</w:t>
      </w:r>
      <w:proofErr w:type="spellEnd"/>
      <w:r w:rsidRPr="003A5AEE">
        <w:rPr>
          <w:rFonts w:ascii="Times New Roman" w:eastAsia="Times New Roman" w:hAnsi="Times New Roman" w:cs="Times New Roman"/>
          <w:color w:val="000000" w:themeColor="text1"/>
          <w:sz w:val="24"/>
          <w:szCs w:val="24"/>
          <w:lang w:val="en-US"/>
        </w:rPr>
        <w:t xml:space="preserve"> in </w:t>
      </w:r>
      <w:proofErr w:type="spellStart"/>
      <w:r w:rsidRPr="003A5AEE">
        <w:rPr>
          <w:rFonts w:ascii="Times New Roman" w:eastAsia="Times New Roman" w:hAnsi="Times New Roman" w:cs="Times New Roman"/>
          <w:color w:val="000000" w:themeColor="text1"/>
          <w:sz w:val="24"/>
          <w:szCs w:val="24"/>
          <w:lang w:val="en-US"/>
        </w:rPr>
        <w:t>vereda</w:t>
      </w:r>
      <w:proofErr w:type="spellEnd"/>
      <w:r w:rsidRPr="003A5AEE">
        <w:rPr>
          <w:rFonts w:ascii="Times New Roman" w:eastAsia="Times New Roman" w:hAnsi="Times New Roman" w:cs="Times New Roman"/>
          <w:color w:val="000000" w:themeColor="text1"/>
          <w:sz w:val="24"/>
          <w:szCs w:val="24"/>
          <w:lang w:val="en-US"/>
        </w:rPr>
        <w:t xml:space="preserve"> </w:t>
      </w:r>
      <w:proofErr w:type="spellStart"/>
      <w:r w:rsidRPr="003A5AEE">
        <w:rPr>
          <w:rFonts w:ascii="Times New Roman" w:eastAsia="Times New Roman" w:hAnsi="Times New Roman" w:cs="Times New Roman"/>
          <w:color w:val="000000" w:themeColor="text1"/>
          <w:sz w:val="24"/>
          <w:szCs w:val="24"/>
          <w:lang w:val="en-US"/>
        </w:rPr>
        <w:t>Guapante</w:t>
      </w:r>
      <w:proofErr w:type="spellEnd"/>
      <w:r w:rsidRPr="003A5AEE">
        <w:rPr>
          <w:rFonts w:ascii="Times New Roman" w:eastAsia="Times New Roman" w:hAnsi="Times New Roman" w:cs="Times New Roman"/>
          <w:color w:val="000000" w:themeColor="text1"/>
          <w:sz w:val="24"/>
          <w:szCs w:val="24"/>
          <w:lang w:val="en-US"/>
        </w:rPr>
        <w:t xml:space="preserve"> Abajo from the municipality of </w:t>
      </w:r>
      <w:proofErr w:type="spellStart"/>
      <w:r w:rsidRPr="003A5AEE">
        <w:rPr>
          <w:rFonts w:ascii="Times New Roman" w:eastAsia="Times New Roman" w:hAnsi="Times New Roman" w:cs="Times New Roman"/>
          <w:color w:val="000000" w:themeColor="text1"/>
          <w:sz w:val="24"/>
          <w:szCs w:val="24"/>
          <w:lang w:val="en-US"/>
        </w:rPr>
        <w:t>Guarne</w:t>
      </w:r>
      <w:proofErr w:type="spellEnd"/>
      <w:r w:rsidRPr="003A5AEE">
        <w:rPr>
          <w:rFonts w:ascii="Times New Roman" w:eastAsia="Times New Roman" w:hAnsi="Times New Roman" w:cs="Times New Roman"/>
          <w:color w:val="000000" w:themeColor="text1"/>
          <w:sz w:val="24"/>
          <w:szCs w:val="24"/>
          <w:lang w:val="en-US"/>
        </w:rPr>
        <w:t>, Antioquia.</w:t>
      </w:r>
    </w:p>
    <w:p w:rsidR="008752B0" w:rsidRPr="003A5AEE" w:rsidRDefault="008752B0" w:rsidP="008752B0">
      <w:pPr>
        <w:spacing w:line="480" w:lineRule="auto"/>
        <w:ind w:firstLine="720"/>
        <w:jc w:val="both"/>
        <w:rPr>
          <w:rFonts w:ascii="Times New Roman" w:eastAsia="Times New Roman" w:hAnsi="Times New Roman" w:cs="Times New Roman"/>
          <w:color w:val="000000" w:themeColor="text1"/>
          <w:sz w:val="24"/>
          <w:szCs w:val="24"/>
          <w:lang w:val="en-US"/>
        </w:rPr>
      </w:pPr>
      <w:r w:rsidRPr="003A5AEE">
        <w:rPr>
          <w:rFonts w:ascii="Times New Roman" w:eastAsia="Times New Roman" w:hAnsi="Times New Roman" w:cs="Times New Roman"/>
          <w:color w:val="000000" w:themeColor="text1"/>
          <w:sz w:val="24"/>
          <w:szCs w:val="24"/>
          <w:lang w:val="en-US"/>
        </w:rPr>
        <w:t xml:space="preserve">This research is grounded on discourse analysis methodology with a hermeneutic approach, throughout techniques such as relation tutor-tutored, in the development of workshops and tours across the territory, and on the scenery of The Kitchen as Lab. The experience of food as educational action with territorial pertinence within </w:t>
      </w:r>
      <w:proofErr w:type="spellStart"/>
      <w:r w:rsidRPr="003A5AEE">
        <w:rPr>
          <w:rFonts w:ascii="Times New Roman" w:eastAsia="Times New Roman" w:hAnsi="Times New Roman" w:cs="Times New Roman"/>
          <w:color w:val="000000" w:themeColor="text1"/>
          <w:sz w:val="24"/>
          <w:szCs w:val="24"/>
          <w:lang w:val="en-US"/>
        </w:rPr>
        <w:t>rurality</w:t>
      </w:r>
      <w:proofErr w:type="spellEnd"/>
      <w:r w:rsidRPr="003A5AEE">
        <w:rPr>
          <w:rFonts w:ascii="Times New Roman" w:eastAsia="Times New Roman" w:hAnsi="Times New Roman" w:cs="Times New Roman"/>
          <w:color w:val="000000" w:themeColor="text1"/>
          <w:sz w:val="24"/>
          <w:szCs w:val="24"/>
          <w:lang w:val="en-US"/>
        </w:rPr>
        <w:t xml:space="preserve"> represents a refreshing research approach within and for Rural School.</w:t>
      </w:r>
    </w:p>
    <w:p w:rsidR="008752B0" w:rsidRPr="003A5AEE" w:rsidRDefault="008752B0" w:rsidP="008752B0">
      <w:pPr>
        <w:spacing w:line="480" w:lineRule="auto"/>
        <w:ind w:firstLine="720"/>
        <w:jc w:val="both"/>
        <w:rPr>
          <w:rFonts w:ascii="Times New Roman" w:eastAsia="Times New Roman" w:hAnsi="Times New Roman" w:cs="Times New Roman"/>
          <w:color w:val="000000" w:themeColor="text1"/>
          <w:sz w:val="24"/>
          <w:szCs w:val="24"/>
          <w:lang w:val="en-US"/>
        </w:rPr>
      </w:pPr>
    </w:p>
    <w:p w:rsidR="008752B0" w:rsidRDefault="008752B0" w:rsidP="008752B0">
      <w:pPr>
        <w:spacing w:line="480" w:lineRule="auto"/>
        <w:jc w:val="both"/>
        <w:rPr>
          <w:rFonts w:ascii="Times New Roman" w:eastAsia="Times New Roman" w:hAnsi="Times New Roman" w:cs="Times New Roman"/>
          <w:color w:val="000000" w:themeColor="text1"/>
          <w:sz w:val="24"/>
          <w:szCs w:val="24"/>
          <w:lang w:val="en-US"/>
        </w:rPr>
      </w:pPr>
      <w:r w:rsidRPr="003A5AEE">
        <w:rPr>
          <w:rFonts w:ascii="Times New Roman" w:eastAsia="Times New Roman" w:hAnsi="Times New Roman" w:cs="Times New Roman"/>
          <w:color w:val="000000" w:themeColor="text1"/>
          <w:sz w:val="24"/>
          <w:szCs w:val="24"/>
          <w:lang w:val="en-US"/>
        </w:rPr>
        <w:t xml:space="preserve">Keywords: Food, Educational Action, Territory, </w:t>
      </w:r>
      <w:proofErr w:type="spellStart"/>
      <w:r w:rsidRPr="003A5AEE">
        <w:rPr>
          <w:rFonts w:ascii="Times New Roman" w:eastAsia="Times New Roman" w:hAnsi="Times New Roman" w:cs="Times New Roman"/>
          <w:color w:val="000000" w:themeColor="text1"/>
          <w:sz w:val="24"/>
          <w:szCs w:val="24"/>
          <w:lang w:val="en-US"/>
        </w:rPr>
        <w:t>Rurality</w:t>
      </w:r>
      <w:proofErr w:type="spellEnd"/>
      <w:r w:rsidRPr="003A5AEE">
        <w:rPr>
          <w:rFonts w:ascii="Times New Roman" w:eastAsia="Times New Roman" w:hAnsi="Times New Roman" w:cs="Times New Roman"/>
          <w:color w:val="000000" w:themeColor="text1"/>
          <w:sz w:val="24"/>
          <w:szCs w:val="24"/>
          <w:lang w:val="en-US"/>
        </w:rPr>
        <w:t xml:space="preserve">. </w:t>
      </w:r>
    </w:p>
    <w:p w:rsidR="008752B0" w:rsidRPr="003A5AEE" w:rsidRDefault="008752B0" w:rsidP="008752B0">
      <w:pPr>
        <w:spacing w:line="480" w:lineRule="auto"/>
        <w:jc w:val="both"/>
        <w:rPr>
          <w:rFonts w:ascii="Times New Roman" w:eastAsia="Times New Roman" w:hAnsi="Times New Roman" w:cs="Times New Roman"/>
          <w:color w:val="000000" w:themeColor="text1"/>
          <w:sz w:val="24"/>
          <w:szCs w:val="24"/>
          <w:lang w:val="en-US"/>
        </w:rPr>
      </w:pPr>
    </w:p>
    <w:p w:rsidR="008752B0" w:rsidRPr="003A5AEE" w:rsidRDefault="008752B0" w:rsidP="008752B0">
      <w:pPr>
        <w:widowControl w:val="0"/>
        <w:spacing w:before="200" w:line="360" w:lineRule="auto"/>
        <w:ind w:firstLine="720"/>
        <w:jc w:val="center"/>
        <w:rPr>
          <w:rFonts w:ascii="Times New Roman" w:eastAsia="Times New Roman" w:hAnsi="Times New Roman" w:cs="Times New Roman"/>
          <w:b/>
          <w:color w:val="000000" w:themeColor="text1"/>
          <w:sz w:val="24"/>
          <w:szCs w:val="24"/>
        </w:rPr>
      </w:pPr>
      <w:r w:rsidRPr="003A5AEE">
        <w:rPr>
          <w:rFonts w:ascii="Times New Roman" w:eastAsia="Times New Roman" w:hAnsi="Times New Roman" w:cs="Times New Roman"/>
          <w:b/>
          <w:color w:val="000000" w:themeColor="text1"/>
          <w:sz w:val="24"/>
          <w:szCs w:val="24"/>
        </w:rPr>
        <w:lastRenderedPageBreak/>
        <w:t>Contenido</w:t>
      </w:r>
    </w:p>
    <w:sdt>
      <w:sdtPr>
        <w:rPr>
          <w:rFonts w:ascii="Times New Roman" w:eastAsia="Arial" w:hAnsi="Times New Roman" w:cs="Times New Roman"/>
          <w:b w:val="0"/>
          <w:bCs w:val="0"/>
          <w:color w:val="000000" w:themeColor="text1"/>
          <w:sz w:val="24"/>
          <w:szCs w:val="24"/>
          <w:lang w:val="es-ES" w:eastAsia="es-ES"/>
        </w:rPr>
        <w:id w:val="277620690"/>
        <w:docPartObj>
          <w:docPartGallery w:val="Table of Contents"/>
          <w:docPartUnique/>
        </w:docPartObj>
      </w:sdtPr>
      <w:sdtContent>
        <w:p w:rsidR="008752B0" w:rsidRPr="003A5AEE" w:rsidRDefault="008752B0" w:rsidP="008752B0">
          <w:pPr>
            <w:pStyle w:val="TOCHeading"/>
            <w:spacing w:line="360" w:lineRule="auto"/>
            <w:jc w:val="left"/>
            <w:rPr>
              <w:rFonts w:ascii="Times New Roman" w:hAnsi="Times New Roman" w:cs="Times New Roman"/>
              <w:color w:val="000000" w:themeColor="text1"/>
              <w:sz w:val="24"/>
              <w:szCs w:val="24"/>
            </w:rPr>
          </w:pPr>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r w:rsidRPr="003A5AEE">
            <w:rPr>
              <w:rFonts w:ascii="Times New Roman" w:hAnsi="Times New Roman" w:cs="Times New Roman"/>
              <w:color w:val="000000" w:themeColor="text1"/>
              <w:sz w:val="24"/>
              <w:szCs w:val="24"/>
            </w:rPr>
            <w:fldChar w:fldCharType="begin"/>
          </w:r>
          <w:r w:rsidRPr="003A5AEE">
            <w:rPr>
              <w:rFonts w:ascii="Times New Roman" w:hAnsi="Times New Roman" w:cs="Times New Roman"/>
              <w:color w:val="000000" w:themeColor="text1"/>
              <w:sz w:val="24"/>
              <w:szCs w:val="24"/>
              <w:lang w:val="en-US"/>
            </w:rPr>
            <w:instrText xml:space="preserve"> TOC \o "1-3" \h \z \u </w:instrText>
          </w:r>
          <w:r w:rsidRPr="003A5AEE">
            <w:rPr>
              <w:rFonts w:ascii="Times New Roman" w:hAnsi="Times New Roman" w:cs="Times New Roman"/>
              <w:color w:val="000000" w:themeColor="text1"/>
              <w:sz w:val="24"/>
              <w:szCs w:val="24"/>
            </w:rPr>
            <w:fldChar w:fldCharType="separate"/>
          </w:r>
          <w:hyperlink w:anchor="_Toc48087717" w:history="1">
            <w:r w:rsidRPr="003A5AEE">
              <w:rPr>
                <w:rStyle w:val="Hyperlink"/>
                <w:rFonts w:ascii="Times New Roman" w:hAnsi="Times New Roman" w:cs="Times New Roman"/>
                <w:noProof/>
                <w:sz w:val="24"/>
                <w:szCs w:val="24"/>
              </w:rPr>
              <w:t>Agradecimientos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_Toc48087717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18" w:history="1">
            <w:r w:rsidRPr="003A5AEE">
              <w:rPr>
                <w:rStyle w:val="Hyperlink"/>
                <w:rFonts w:ascii="Times New Roman" w:hAnsi="Times New Roman" w:cs="Times New Roman"/>
                <w:noProof/>
                <w:sz w:val="24"/>
                <w:szCs w:val="24"/>
              </w:rPr>
              <w:t>Resumen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_Toc48087718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19" w:history="1">
            <w:r w:rsidRPr="003A5AEE">
              <w:rPr>
                <w:rStyle w:val="Hyperlink"/>
                <w:rFonts w:ascii="Times New Roman" w:hAnsi="Times New Roman" w:cs="Times New Roman"/>
                <w:noProof/>
                <w:sz w:val="24"/>
                <w:szCs w:val="24"/>
                <w:lang w:val="en-US"/>
              </w:rPr>
              <w:t>Abstract</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_Toc48087719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0" w:history="1">
            <w:r w:rsidRPr="003A5AEE">
              <w:rPr>
                <w:rStyle w:val="Hyperlink"/>
                <w:rFonts w:ascii="Times New Roman" w:hAnsi="Times New Roman" w:cs="Times New Roman"/>
                <w:noProof/>
                <w:sz w:val="24"/>
                <w:szCs w:val="24"/>
              </w:rPr>
              <w:t>Introducción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1" w:history="1">
            <w:r w:rsidRPr="003A5AEE">
              <w:rPr>
                <w:rStyle w:val="Hyperlink"/>
                <w:rFonts w:ascii="Times New Roman" w:hAnsi="Times New Roman" w:cs="Times New Roman"/>
                <w:noProof/>
                <w:sz w:val="24"/>
                <w:szCs w:val="24"/>
              </w:rPr>
              <w:t>Antecedentes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2" w:history="1">
            <w:r w:rsidRPr="003A5AEE">
              <w:rPr>
                <w:rStyle w:val="Hyperlink"/>
                <w:rFonts w:ascii="Times New Roman" w:hAnsi="Times New Roman" w:cs="Times New Roman"/>
                <w:noProof/>
                <w:sz w:val="24"/>
                <w:szCs w:val="24"/>
              </w:rPr>
              <w:t>Justificación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3" w:history="1">
            <w:r w:rsidRPr="003A5AEE">
              <w:rPr>
                <w:rStyle w:val="Hyperlink"/>
                <w:rFonts w:ascii="Times New Roman" w:hAnsi="Times New Roman" w:cs="Times New Roman"/>
                <w:noProof/>
                <w:sz w:val="24"/>
                <w:szCs w:val="24"/>
              </w:rPr>
              <w:t>Planteamiento del problema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4" w:history="1">
            <w:r w:rsidRPr="003A5AEE">
              <w:rPr>
                <w:rStyle w:val="Hyperlink"/>
                <w:rFonts w:ascii="Times New Roman" w:hAnsi="Times New Roman" w:cs="Times New Roman"/>
                <w:noProof/>
                <w:sz w:val="24"/>
                <w:szCs w:val="24"/>
              </w:rPr>
              <w:t>Objetivos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_Toc48087724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5" w:history="1">
            <w:r w:rsidRPr="003A5AEE">
              <w:rPr>
                <w:rStyle w:val="Hyperlink"/>
                <w:rFonts w:ascii="Times New Roman" w:hAnsi="Times New Roman" w:cs="Times New Roman"/>
                <w:noProof/>
                <w:sz w:val="24"/>
                <w:szCs w:val="24"/>
              </w:rPr>
              <w:t>General</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_Toc48087725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6" w:history="1">
            <w:r w:rsidRPr="003A5AEE">
              <w:rPr>
                <w:rStyle w:val="Hyperlink"/>
                <w:rFonts w:ascii="Times New Roman" w:hAnsi="Times New Roman" w:cs="Times New Roman"/>
                <w:noProof/>
                <w:sz w:val="24"/>
                <w:szCs w:val="24"/>
              </w:rPr>
              <w:t>Específicos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_Toc48087726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7" w:history="1">
            <w:r w:rsidRPr="003A5AEE">
              <w:rPr>
                <w:rStyle w:val="Hyperlink"/>
                <w:rFonts w:ascii="Times New Roman" w:hAnsi="Times New Roman" w:cs="Times New Roman"/>
                <w:noProof/>
                <w:sz w:val="24"/>
                <w:szCs w:val="24"/>
              </w:rPr>
              <w:t>Referentes teóricos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8" w:history="1">
            <w:r w:rsidRPr="003A5AEE">
              <w:rPr>
                <w:rStyle w:val="Hyperlink"/>
                <w:rFonts w:ascii="Times New Roman" w:hAnsi="Times New Roman" w:cs="Times New Roman"/>
                <w:noProof/>
                <w:sz w:val="24"/>
                <w:szCs w:val="24"/>
              </w:rPr>
              <w:t>La comida como fuente vital de las sociedades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29" w:history="1">
            <w:r w:rsidRPr="003A5AEE">
              <w:rPr>
                <w:rStyle w:val="Hyperlink"/>
                <w:rFonts w:ascii="Times New Roman" w:hAnsi="Times New Roman" w:cs="Times New Roman"/>
                <w:noProof/>
                <w:sz w:val="24"/>
                <w:szCs w:val="24"/>
              </w:rPr>
              <w:t>La pertinencia del territorio: una tarea pendiente.</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_Toc48087729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0" w:history="1">
            <w:r w:rsidRPr="003A5AEE">
              <w:rPr>
                <w:rStyle w:val="Hyperlink"/>
                <w:rFonts w:ascii="Times New Roman" w:hAnsi="Times New Roman" w:cs="Times New Roman"/>
                <w:noProof/>
                <w:sz w:val="24"/>
                <w:szCs w:val="24"/>
              </w:rPr>
              <w:t>La Acción Educativa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1" w:history="1">
            <w:r w:rsidRPr="003A5AEE">
              <w:rPr>
                <w:rStyle w:val="Hyperlink"/>
                <w:rFonts w:ascii="Times New Roman" w:hAnsi="Times New Roman" w:cs="Times New Roman"/>
                <w:noProof/>
                <w:sz w:val="24"/>
                <w:szCs w:val="24"/>
              </w:rPr>
              <w:t>Lo rural: un escenario cambiante</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2" w:history="1">
            <w:r w:rsidRPr="003A5AEE">
              <w:rPr>
                <w:rStyle w:val="Hyperlink"/>
                <w:rFonts w:ascii="Times New Roman" w:hAnsi="Times New Roman" w:cs="Times New Roman"/>
                <w:noProof/>
                <w:sz w:val="24"/>
                <w:szCs w:val="24"/>
              </w:rPr>
              <w:t>Metodología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3" w:history="1">
            <w:r w:rsidRPr="003A5AEE">
              <w:rPr>
                <w:rStyle w:val="Hyperlink"/>
                <w:rFonts w:ascii="Times New Roman" w:hAnsi="Times New Roman" w:cs="Times New Roman"/>
                <w:noProof/>
                <w:sz w:val="24"/>
                <w:szCs w:val="24"/>
              </w:rPr>
              <w:t>Planteamiento metodológico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4" w:history="1">
            <w:r w:rsidRPr="003A5AEE">
              <w:rPr>
                <w:rStyle w:val="Hyperlink"/>
                <w:rFonts w:ascii="Times New Roman" w:hAnsi="Times New Roman" w:cs="Times New Roman"/>
                <w:noProof/>
                <w:sz w:val="24"/>
                <w:szCs w:val="24"/>
              </w:rPr>
              <w:t>Técnicas.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_Toc48087734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5" w:history="1">
            <w:r w:rsidRPr="003A5AEE">
              <w:rPr>
                <w:rStyle w:val="Hyperlink"/>
                <w:rFonts w:ascii="Times New Roman" w:hAnsi="Times New Roman" w:cs="Times New Roman"/>
                <w:noProof/>
                <w:sz w:val="24"/>
                <w:szCs w:val="24"/>
              </w:rPr>
              <w:t>Propuesta metodológica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_Toc48087735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6" w:history="1">
            <w:r w:rsidRPr="003A5AEE">
              <w:rPr>
                <w:rStyle w:val="Hyperlink"/>
                <w:rFonts w:ascii="Times New Roman" w:hAnsi="Times New Roman" w:cs="Times New Roman"/>
                <w:noProof/>
                <w:sz w:val="24"/>
                <w:szCs w:val="24"/>
              </w:rPr>
              <w:t>Relación pedagógica Tutor-Tutorado.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_Toc48087736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7" w:history="1">
            <w:r w:rsidRPr="003A5AEE">
              <w:rPr>
                <w:rStyle w:val="Hyperlink"/>
                <w:rFonts w:ascii="Times New Roman" w:hAnsi="Times New Roman" w:cs="Times New Roman"/>
                <w:noProof/>
                <w:sz w:val="24"/>
                <w:szCs w:val="24"/>
              </w:rPr>
              <w:t>Técnicas.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8" w:history="1">
            <w:r w:rsidRPr="003A5AEE">
              <w:rPr>
                <w:rStyle w:val="Hyperlink"/>
                <w:rFonts w:ascii="Times New Roman" w:hAnsi="Times New Roman" w:cs="Times New Roman"/>
                <w:noProof/>
                <w:sz w:val="24"/>
                <w:szCs w:val="24"/>
              </w:rPr>
              <w:t>Desarrollos didácticos.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39" w:history="1">
            <w:r w:rsidRPr="003A5AEE">
              <w:rPr>
                <w:rStyle w:val="Hyperlink"/>
                <w:rFonts w:ascii="Times New Roman" w:hAnsi="Times New Roman" w:cs="Times New Roman"/>
                <w:noProof/>
                <w:sz w:val="24"/>
                <w:szCs w:val="24"/>
              </w:rPr>
              <w:t>Análisis y procesamiento de información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_Toc48087739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0" w:history="1">
            <w:r w:rsidRPr="003A5AEE">
              <w:rPr>
                <w:rStyle w:val="Hyperlink"/>
                <w:rFonts w:ascii="Times New Roman" w:hAnsi="Times New Roman" w:cs="Times New Roman"/>
                <w:noProof/>
                <w:sz w:val="24"/>
                <w:szCs w:val="24"/>
              </w:rPr>
              <w:t>Los cuadernos de trabajo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1" w:history="1">
            <w:r w:rsidRPr="003A5AEE">
              <w:rPr>
                <w:rStyle w:val="Hyperlink"/>
                <w:rFonts w:ascii="Times New Roman" w:hAnsi="Times New Roman" w:cs="Times New Roman"/>
                <w:noProof/>
                <w:sz w:val="24"/>
                <w:szCs w:val="24"/>
              </w:rPr>
              <w:t>Libro de códigos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left" w:pos="440"/>
              <w:tab w:val="right" w:leader="dot" w:pos="9019"/>
            </w:tabs>
            <w:spacing w:line="360" w:lineRule="auto"/>
            <w:rPr>
              <w:rFonts w:ascii="Times New Roman" w:eastAsiaTheme="minorEastAsia" w:hAnsi="Times New Roman" w:cs="Times New Roman"/>
              <w:noProof/>
              <w:sz w:val="24"/>
              <w:szCs w:val="24"/>
              <w:lang w:val="es-CO" w:eastAsia="es-CO"/>
            </w:rPr>
          </w:pPr>
          <w:hyperlink w:anchor="_Toc48087742" w:history="1">
            <w:r w:rsidRPr="003A5AEE">
              <w:rPr>
                <w:rStyle w:val="Hyperlink"/>
                <w:rFonts w:ascii="Times New Roman" w:hAnsi="Times New Roman" w:cs="Times New Roman"/>
                <w:noProof/>
                <w:sz w:val="24"/>
                <w:szCs w:val="24"/>
              </w:rPr>
              <w:t>I.</w:t>
            </w:r>
            <w:r w:rsidRPr="003A5AEE">
              <w:rPr>
                <w:rFonts w:ascii="Times New Roman" w:eastAsiaTheme="minorEastAsia" w:hAnsi="Times New Roman" w:cs="Times New Roman"/>
                <w:noProof/>
                <w:sz w:val="24"/>
                <w:szCs w:val="24"/>
                <w:lang w:val="es-CO" w:eastAsia="es-CO"/>
              </w:rPr>
              <w:tab/>
            </w:r>
            <w:r w:rsidRPr="003A5AEE">
              <w:rPr>
                <w:rStyle w:val="Hyperlink"/>
                <w:rFonts w:ascii="Times New Roman" w:hAnsi="Times New Roman" w:cs="Times New Roman"/>
                <w:noProof/>
                <w:sz w:val="24"/>
                <w:szCs w:val="24"/>
              </w:rPr>
              <w:t>Contexto: El Territorio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3" w:history="1">
            <w:r w:rsidRPr="003A5AEE">
              <w:rPr>
                <w:rStyle w:val="Hyperlink"/>
                <w:rFonts w:ascii="Times New Roman" w:hAnsi="Times New Roman" w:cs="Times New Roman"/>
                <w:noProof/>
                <w:sz w:val="24"/>
                <w:szCs w:val="24"/>
              </w:rPr>
              <w:t>La ruralidad de Guapante Abajo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4" w:history="1">
            <w:r w:rsidRPr="003A5AEE">
              <w:rPr>
                <w:rStyle w:val="Hyperlink"/>
                <w:rFonts w:ascii="Times New Roman" w:hAnsi="Times New Roman" w:cs="Times New Roman"/>
                <w:noProof/>
                <w:sz w:val="24"/>
                <w:szCs w:val="24"/>
              </w:rPr>
              <w:t>Guapante Abajo y la Comida en el territorio.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_Toc48087744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5" w:history="1">
            <w:r w:rsidRPr="003A5AEE">
              <w:rPr>
                <w:rStyle w:val="Hyperlink"/>
                <w:rFonts w:ascii="Times New Roman" w:hAnsi="Times New Roman" w:cs="Times New Roman"/>
                <w:noProof/>
                <w:sz w:val="24"/>
                <w:szCs w:val="24"/>
              </w:rPr>
              <w:t>La ruralidad de El Palmar</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_Toc48087745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left" w:pos="440"/>
              <w:tab w:val="right" w:leader="dot" w:pos="9019"/>
            </w:tabs>
            <w:spacing w:line="360" w:lineRule="auto"/>
            <w:rPr>
              <w:rFonts w:ascii="Times New Roman" w:eastAsiaTheme="minorEastAsia" w:hAnsi="Times New Roman" w:cs="Times New Roman"/>
              <w:noProof/>
              <w:sz w:val="24"/>
              <w:szCs w:val="24"/>
              <w:lang w:val="es-CO" w:eastAsia="es-CO"/>
            </w:rPr>
          </w:pPr>
          <w:hyperlink w:anchor="_Toc48087746" w:history="1">
            <w:r w:rsidRPr="003A5AEE">
              <w:rPr>
                <w:rStyle w:val="Hyperlink"/>
                <w:rFonts w:ascii="Times New Roman" w:hAnsi="Times New Roman" w:cs="Times New Roman"/>
                <w:noProof/>
                <w:sz w:val="24"/>
                <w:szCs w:val="24"/>
              </w:rPr>
              <w:t>II.</w:t>
            </w:r>
            <w:r w:rsidRPr="003A5AEE">
              <w:rPr>
                <w:rFonts w:ascii="Times New Roman" w:eastAsiaTheme="minorEastAsia" w:hAnsi="Times New Roman" w:cs="Times New Roman"/>
                <w:noProof/>
                <w:sz w:val="24"/>
                <w:szCs w:val="24"/>
                <w:lang w:val="es-CO" w:eastAsia="es-CO"/>
              </w:rPr>
              <w:tab/>
            </w:r>
            <w:r w:rsidRPr="003A5AEE">
              <w:rPr>
                <w:rStyle w:val="Hyperlink"/>
                <w:rFonts w:ascii="Times New Roman" w:hAnsi="Times New Roman" w:cs="Times New Roman"/>
                <w:noProof/>
                <w:sz w:val="24"/>
                <w:szCs w:val="24"/>
              </w:rPr>
              <w:t>Nuevas ruralidades: Guapante Abajo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_Toc48087746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7" w:history="1">
            <w:r w:rsidRPr="003A5AEE">
              <w:rPr>
                <w:rStyle w:val="Hyperlink"/>
                <w:rFonts w:ascii="Times New Roman" w:hAnsi="Times New Roman" w:cs="Times New Roman"/>
                <w:noProof/>
                <w:sz w:val="24"/>
                <w:szCs w:val="24"/>
              </w:rPr>
              <w:t>La escuela en la ruralidad: una escuela en tensión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8" w:history="1">
            <w:r w:rsidRPr="003A5AEE">
              <w:rPr>
                <w:rStyle w:val="Hyperlink"/>
                <w:rFonts w:ascii="Times New Roman" w:hAnsi="Times New Roman" w:cs="Times New Roman"/>
                <w:noProof/>
                <w:sz w:val="24"/>
                <w:szCs w:val="24"/>
              </w:rPr>
              <w:t>La escuela rural: la Institución Educativa Rural Ezequiel Sierra sede Juan María Gallego, vereda Guapante Abajo, Guarne.</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49" w:history="1">
            <w:r w:rsidRPr="003A5AEE">
              <w:rPr>
                <w:rStyle w:val="Hyperlink"/>
                <w:rFonts w:ascii="Times New Roman" w:hAnsi="Times New Roman" w:cs="Times New Roman"/>
                <w:noProof/>
                <w:sz w:val="24"/>
                <w:szCs w:val="24"/>
              </w:rPr>
              <w:t>La escuela rural y la formación para la ciudadanía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_Toc48087749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left" w:pos="660"/>
              <w:tab w:val="right" w:leader="dot" w:pos="9019"/>
            </w:tabs>
            <w:spacing w:line="360" w:lineRule="auto"/>
            <w:rPr>
              <w:rFonts w:ascii="Times New Roman" w:eastAsiaTheme="minorEastAsia" w:hAnsi="Times New Roman" w:cs="Times New Roman"/>
              <w:noProof/>
              <w:sz w:val="24"/>
              <w:szCs w:val="24"/>
              <w:lang w:val="es-CO" w:eastAsia="es-CO"/>
            </w:rPr>
          </w:pPr>
          <w:hyperlink w:anchor="_Toc48087750" w:history="1">
            <w:r w:rsidRPr="003A5AEE">
              <w:rPr>
                <w:rStyle w:val="Hyperlink"/>
                <w:rFonts w:ascii="Times New Roman" w:hAnsi="Times New Roman" w:cs="Times New Roman"/>
                <w:noProof/>
                <w:sz w:val="24"/>
                <w:szCs w:val="24"/>
              </w:rPr>
              <w:t>III.</w:t>
            </w:r>
            <w:r w:rsidRPr="003A5AEE">
              <w:rPr>
                <w:rFonts w:ascii="Times New Roman" w:eastAsiaTheme="minorEastAsia" w:hAnsi="Times New Roman" w:cs="Times New Roman"/>
                <w:noProof/>
                <w:sz w:val="24"/>
                <w:szCs w:val="24"/>
                <w:lang w:val="es-CO" w:eastAsia="es-CO"/>
              </w:rPr>
              <w:tab/>
            </w:r>
            <w:r w:rsidRPr="003A5AEE">
              <w:rPr>
                <w:rStyle w:val="Hyperlink"/>
                <w:rFonts w:ascii="Times New Roman" w:hAnsi="Times New Roman" w:cs="Times New Roman"/>
                <w:noProof/>
                <w:sz w:val="24"/>
                <w:szCs w:val="24"/>
              </w:rPr>
              <w:t>La comida: una acción educativa pertinente territorialmente desde la ruralidad</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1" w:history="1">
            <w:r w:rsidRPr="003A5AEE">
              <w:rPr>
                <w:rStyle w:val="Hyperlink"/>
                <w:rFonts w:ascii="Times New Roman" w:hAnsi="Times New Roman" w:cs="Times New Roman"/>
                <w:noProof/>
                <w:sz w:val="24"/>
                <w:szCs w:val="24"/>
              </w:rPr>
              <w:t>La comida en la escuela. Institución Educativa Rural Ezequiel Sierra sede Juan María Gallego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2" w:history="1">
            <w:r w:rsidRPr="003A5AEE">
              <w:rPr>
                <w:rStyle w:val="Hyperlink"/>
                <w:rFonts w:ascii="Times New Roman" w:hAnsi="Times New Roman" w:cs="Times New Roman"/>
                <w:noProof/>
                <w:sz w:val="24"/>
                <w:szCs w:val="24"/>
              </w:rPr>
              <w:t>El restaurante escolar: aprender a comer callado.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3" w:history="1">
            <w:r w:rsidRPr="003A5AEE">
              <w:rPr>
                <w:rStyle w:val="Hyperlink"/>
                <w:rFonts w:ascii="Times New Roman" w:hAnsi="Times New Roman" w:cs="Times New Roman"/>
                <w:noProof/>
                <w:sz w:val="24"/>
                <w:szCs w:val="24"/>
              </w:rPr>
              <w:t>Comida y áreas: la instrumentalización de la comida.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4" w:history="1">
            <w:r w:rsidRPr="003A5AEE">
              <w:rPr>
                <w:rStyle w:val="Hyperlink"/>
                <w:rFonts w:ascii="Times New Roman" w:hAnsi="Times New Roman" w:cs="Times New Roman"/>
                <w:noProof/>
                <w:sz w:val="24"/>
                <w:szCs w:val="24"/>
              </w:rPr>
              <w:t>La comida al centro del pensamiento: la experiencia de la comida como acción educativa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_Toc48087754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5" w:history="1">
            <w:r w:rsidRPr="003A5AEE">
              <w:rPr>
                <w:rStyle w:val="Hyperlink"/>
                <w:rFonts w:ascii="Times New Roman" w:hAnsi="Times New Roman" w:cs="Times New Roman"/>
                <w:noProof/>
                <w:sz w:val="24"/>
                <w:szCs w:val="24"/>
              </w:rPr>
              <w:t>Los sujetos de la acción educativa: la relación tutor-tutorado.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_Toc48087755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6" w:history="1">
            <w:r w:rsidRPr="003A5AEE">
              <w:rPr>
                <w:rStyle w:val="Hyperlink"/>
                <w:rFonts w:ascii="Times New Roman" w:hAnsi="Times New Roman" w:cs="Times New Roman"/>
                <w:noProof/>
                <w:sz w:val="24"/>
                <w:szCs w:val="24"/>
              </w:rPr>
              <w:t>El escenario de la acción educativa: La Cocina como laboratorio.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_Toc48087756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7" w:history="1">
            <w:r w:rsidRPr="003A5AEE">
              <w:rPr>
                <w:rStyle w:val="Hyperlink"/>
                <w:rFonts w:ascii="Times New Roman" w:hAnsi="Times New Roman" w:cs="Times New Roman"/>
                <w:noProof/>
                <w:sz w:val="24"/>
                <w:szCs w:val="24"/>
              </w:rPr>
              <w:t>El taller como técnica dialógica.</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8" w:history="1">
            <w:r w:rsidRPr="003A5AEE">
              <w:rPr>
                <w:rStyle w:val="Hyperlink"/>
                <w:rFonts w:ascii="Times New Roman" w:hAnsi="Times New Roman" w:cs="Times New Roman"/>
                <w:noProof/>
                <w:sz w:val="24"/>
                <w:szCs w:val="24"/>
              </w:rPr>
              <w:t>La comida y el cuerpo.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59" w:history="1">
            <w:r w:rsidRPr="003A5AEE">
              <w:rPr>
                <w:rStyle w:val="Hyperlink"/>
                <w:rFonts w:ascii="Times New Roman" w:hAnsi="Times New Roman" w:cs="Times New Roman"/>
                <w:noProof/>
                <w:sz w:val="24"/>
                <w:szCs w:val="24"/>
              </w:rPr>
              <w:t>El cuidado.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_Toc48087759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0" w:history="1">
            <w:r w:rsidRPr="003A5AEE">
              <w:rPr>
                <w:rStyle w:val="Hyperlink"/>
                <w:rFonts w:ascii="Times New Roman" w:hAnsi="Times New Roman" w:cs="Times New Roman"/>
                <w:noProof/>
                <w:sz w:val="24"/>
                <w:szCs w:val="24"/>
              </w:rPr>
              <w:t>El fortalecimiento del tejido social.</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1" w:history="1">
            <w:r w:rsidRPr="003A5AEE">
              <w:rPr>
                <w:rStyle w:val="Hyperlink"/>
                <w:rFonts w:ascii="Times New Roman" w:hAnsi="Times New Roman" w:cs="Times New Roman"/>
                <w:noProof/>
                <w:sz w:val="24"/>
                <w:szCs w:val="24"/>
              </w:rPr>
              <w:t>La pertinencia del territorio.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2" w:history="1">
            <w:r w:rsidRPr="003A5AEE">
              <w:rPr>
                <w:rStyle w:val="Hyperlink"/>
                <w:rFonts w:ascii="Times New Roman" w:hAnsi="Times New Roman" w:cs="Times New Roman"/>
                <w:noProof/>
                <w:sz w:val="24"/>
                <w:szCs w:val="24"/>
              </w:rPr>
              <w:t>Valoración del proceso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3" w:history="1">
            <w:r w:rsidRPr="003A5AEE">
              <w:rPr>
                <w:rStyle w:val="Hyperlink"/>
                <w:rFonts w:ascii="Times New Roman" w:hAnsi="Times New Roman" w:cs="Times New Roman"/>
                <w:noProof/>
                <w:sz w:val="24"/>
                <w:szCs w:val="24"/>
              </w:rPr>
              <w:t>Consideraciones finales: invitación a comer</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110</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4" w:history="1">
            <w:r w:rsidRPr="003A5AEE">
              <w:rPr>
                <w:rStyle w:val="Hyperlink"/>
                <w:rFonts w:ascii="Times New Roman" w:hAnsi="Times New Roman" w:cs="Times New Roman"/>
                <w:noProof/>
                <w:sz w:val="24"/>
                <w:szCs w:val="24"/>
              </w:rPr>
              <w:t>Recomendaciones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_Toc48087764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5" w:history="1">
            <w:r w:rsidRPr="003A5AEE">
              <w:rPr>
                <w:rStyle w:val="Hyperlink"/>
                <w:rFonts w:ascii="Times New Roman" w:hAnsi="Times New Roman" w:cs="Times New Roman"/>
                <w:noProof/>
                <w:sz w:val="24"/>
                <w:szCs w:val="24"/>
              </w:rPr>
              <w:t>A la Institución Educativa Rural Ezequiel Sierra, sede Juan María Gallego: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_Toc48087765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2"/>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6" w:history="1">
            <w:r w:rsidRPr="003A5AEE">
              <w:rPr>
                <w:rStyle w:val="Hyperlink"/>
                <w:rFonts w:ascii="Times New Roman" w:hAnsi="Times New Roman" w:cs="Times New Roman"/>
                <w:noProof/>
                <w:sz w:val="24"/>
                <w:szCs w:val="24"/>
              </w:rPr>
              <w:t>Consideraciones éticas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_Toc48087766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7" w:history="1">
            <w:r w:rsidRPr="003A5AEE">
              <w:rPr>
                <w:rStyle w:val="Hyperlink"/>
                <w:rFonts w:ascii="Times New Roman" w:hAnsi="Times New Roman" w:cs="Times New Roman"/>
                <w:noProof/>
                <w:sz w:val="24"/>
                <w:szCs w:val="24"/>
              </w:rPr>
              <w:t>Conocimiento colectivo</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_Toc48087767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8" w:history="1">
            <w:r w:rsidRPr="003A5AEE">
              <w:rPr>
                <w:rStyle w:val="Hyperlink"/>
                <w:rFonts w:ascii="Times New Roman" w:hAnsi="Times New Roman" w:cs="Times New Roman"/>
                <w:noProof/>
                <w:sz w:val="24"/>
                <w:szCs w:val="24"/>
              </w:rPr>
              <w:t>Voluntad de los sujetos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_Toc48087768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69" w:history="1">
            <w:r w:rsidRPr="003A5AEE">
              <w:rPr>
                <w:rStyle w:val="Hyperlink"/>
                <w:rFonts w:ascii="Times New Roman" w:hAnsi="Times New Roman" w:cs="Times New Roman"/>
                <w:noProof/>
                <w:sz w:val="24"/>
                <w:szCs w:val="24"/>
              </w:rPr>
              <w:t>Privacidad y confidencialidad</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_Toc48087769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70" w:history="1">
            <w:r w:rsidRPr="003A5AEE">
              <w:rPr>
                <w:rStyle w:val="Hyperlink"/>
                <w:rFonts w:ascii="Times New Roman" w:hAnsi="Times New Roman" w:cs="Times New Roman"/>
                <w:noProof/>
                <w:sz w:val="24"/>
                <w:szCs w:val="24"/>
              </w:rPr>
              <w:t>Fuentes de financiación</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_Toc48087770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3"/>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71" w:history="1">
            <w:r w:rsidRPr="003A5AEE">
              <w:rPr>
                <w:rStyle w:val="Hyperlink"/>
                <w:rFonts w:ascii="Times New Roman" w:hAnsi="Times New Roman" w:cs="Times New Roman"/>
                <w:noProof/>
                <w:sz w:val="24"/>
                <w:szCs w:val="24"/>
              </w:rPr>
              <w:t>Socialización y devolución a la comunidad escolar</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_Toc48087771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72" w:history="1">
            <w:r w:rsidRPr="003A5AEE">
              <w:rPr>
                <w:rStyle w:val="Hyperlink"/>
                <w:rFonts w:ascii="Times New Roman" w:hAnsi="Times New Roman" w:cs="Times New Roman"/>
                <w:noProof/>
                <w:sz w:val="24"/>
                <w:szCs w:val="24"/>
              </w:rPr>
              <w:t>Anexos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_Toc48087772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3A5AEE">
              <w:rPr>
                <w:rFonts w:ascii="Times New Roman" w:hAnsi="Times New Roman" w:cs="Times New Roman"/>
                <w:noProof/>
                <w:webHidden/>
                <w:sz w:val="24"/>
                <w:szCs w:val="24"/>
              </w:rPr>
              <w:fldChar w:fldCharType="end"/>
            </w:r>
          </w:hyperlink>
        </w:p>
        <w:p w:rsidR="008752B0" w:rsidRPr="003A5AEE" w:rsidRDefault="008752B0" w:rsidP="008752B0">
          <w:pPr>
            <w:pStyle w:val="TOC1"/>
            <w:tabs>
              <w:tab w:val="right" w:leader="dot" w:pos="9019"/>
            </w:tabs>
            <w:spacing w:line="360" w:lineRule="auto"/>
            <w:rPr>
              <w:rFonts w:ascii="Times New Roman" w:eastAsiaTheme="minorEastAsia" w:hAnsi="Times New Roman" w:cs="Times New Roman"/>
              <w:noProof/>
              <w:sz w:val="24"/>
              <w:szCs w:val="24"/>
              <w:lang w:val="es-CO" w:eastAsia="es-CO"/>
            </w:rPr>
          </w:pPr>
          <w:hyperlink w:anchor="_Toc48087773" w:history="1">
            <w:r w:rsidRPr="003A5AEE">
              <w:rPr>
                <w:rStyle w:val="Hyperlink"/>
                <w:rFonts w:ascii="Times New Roman" w:hAnsi="Times New Roman" w:cs="Times New Roman"/>
                <w:noProof/>
                <w:sz w:val="24"/>
                <w:szCs w:val="24"/>
              </w:rPr>
              <w:t>Referencias</w:t>
            </w:r>
            <w:r w:rsidRPr="003A5AEE">
              <w:rPr>
                <w:rFonts w:ascii="Times New Roman" w:hAnsi="Times New Roman" w:cs="Times New Roman"/>
                <w:noProof/>
                <w:webHidden/>
                <w:sz w:val="24"/>
                <w:szCs w:val="24"/>
              </w:rPr>
              <w:tab/>
            </w:r>
            <w:r w:rsidRPr="003A5AEE">
              <w:rPr>
                <w:rFonts w:ascii="Times New Roman" w:hAnsi="Times New Roman" w:cs="Times New Roman"/>
                <w:noProof/>
                <w:webHidden/>
                <w:sz w:val="24"/>
                <w:szCs w:val="24"/>
              </w:rPr>
              <w:fldChar w:fldCharType="begin"/>
            </w:r>
            <w:r w:rsidRPr="003A5AEE">
              <w:rPr>
                <w:rFonts w:ascii="Times New Roman" w:hAnsi="Times New Roman" w:cs="Times New Roman"/>
                <w:noProof/>
                <w:webHidden/>
                <w:sz w:val="24"/>
                <w:szCs w:val="24"/>
              </w:rPr>
              <w:instrText xml:space="preserve"> PAGEREF _Toc48087773 \h </w:instrText>
            </w:r>
            <w:r w:rsidRPr="003A5AEE">
              <w:rPr>
                <w:rFonts w:ascii="Times New Roman" w:hAnsi="Times New Roman" w:cs="Times New Roman"/>
                <w:noProof/>
                <w:webHidden/>
                <w:sz w:val="24"/>
                <w:szCs w:val="24"/>
              </w:rPr>
            </w:r>
            <w:r w:rsidRPr="003A5AE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118</w:t>
            </w:r>
            <w:r w:rsidRPr="003A5AEE">
              <w:rPr>
                <w:rFonts w:ascii="Times New Roman" w:hAnsi="Times New Roman" w:cs="Times New Roman"/>
                <w:noProof/>
                <w:webHidden/>
                <w:sz w:val="24"/>
                <w:szCs w:val="24"/>
              </w:rPr>
              <w:fldChar w:fldCharType="end"/>
            </w:r>
          </w:hyperlink>
        </w:p>
        <w:p w:rsidR="008752B0" w:rsidRPr="003A5AEE" w:rsidRDefault="008752B0" w:rsidP="008752B0">
          <w:pPr>
            <w:spacing w:line="360" w:lineRule="auto"/>
            <w:rPr>
              <w:rFonts w:ascii="Times New Roman" w:hAnsi="Times New Roman" w:cs="Times New Roman"/>
              <w:color w:val="000000" w:themeColor="text1"/>
              <w:sz w:val="24"/>
              <w:szCs w:val="24"/>
              <w:lang w:val="en-US"/>
            </w:rPr>
          </w:pPr>
          <w:r w:rsidRPr="003A5AEE">
            <w:rPr>
              <w:rFonts w:ascii="Times New Roman" w:hAnsi="Times New Roman" w:cs="Times New Roman"/>
              <w:color w:val="000000" w:themeColor="text1"/>
              <w:sz w:val="24"/>
              <w:szCs w:val="24"/>
            </w:rPr>
            <w:fldChar w:fldCharType="end"/>
          </w:r>
        </w:p>
      </w:sdtContent>
    </w:sdt>
    <w:p w:rsidR="008752B0" w:rsidRPr="003A5AEE" w:rsidRDefault="008752B0" w:rsidP="008752B0">
      <w:pPr>
        <w:widowControl w:val="0"/>
        <w:spacing w:before="200" w:line="360" w:lineRule="auto"/>
        <w:ind w:firstLine="720"/>
        <w:jc w:val="center"/>
        <w:rPr>
          <w:rFonts w:ascii="Times New Roman" w:eastAsia="Times New Roman" w:hAnsi="Times New Roman" w:cs="Times New Roman"/>
          <w:b/>
          <w:color w:val="000000" w:themeColor="text1"/>
          <w:sz w:val="24"/>
          <w:szCs w:val="24"/>
          <w:lang w:val="en-US"/>
        </w:rPr>
      </w:pPr>
    </w:p>
    <w:p w:rsidR="00DB20A9" w:rsidRPr="008752B0" w:rsidRDefault="008752B0" w:rsidP="008752B0">
      <w:pPr>
        <w:spacing w:line="360" w:lineRule="auto"/>
        <w:rPr>
          <w:rFonts w:ascii="Times New Roman" w:eastAsia="Times New Roman" w:hAnsi="Times New Roman" w:cs="Times New Roman"/>
          <w:b/>
          <w:color w:val="000000" w:themeColor="text1"/>
          <w:sz w:val="24"/>
          <w:szCs w:val="24"/>
        </w:rPr>
      </w:pPr>
    </w:p>
    <w:sectPr w:rsidR="00DB20A9" w:rsidRPr="008752B0" w:rsidSect="00CA59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752B0"/>
    <w:rsid w:val="00435301"/>
    <w:rsid w:val="008752B0"/>
    <w:rsid w:val="00CA5927"/>
    <w:rsid w:val="00FC17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52B0"/>
    <w:pPr>
      <w:spacing w:after="0"/>
    </w:pPr>
    <w:rPr>
      <w:rFonts w:ascii="Arial" w:eastAsia="Arial" w:hAnsi="Arial" w:cs="Arial"/>
      <w:lang w:val="es-ES" w:eastAsia="es-ES"/>
    </w:rPr>
  </w:style>
  <w:style w:type="paragraph" w:styleId="Heading1">
    <w:name w:val="heading 1"/>
    <w:basedOn w:val="Normal"/>
    <w:next w:val="Normal"/>
    <w:link w:val="Heading1Char"/>
    <w:rsid w:val="008752B0"/>
    <w:pPr>
      <w:keepNext/>
      <w:keepLines/>
      <w:spacing w:before="400" w:after="120" w:line="480" w:lineRule="auto"/>
      <w:jc w:val="center"/>
      <w:outlineLvl w:val="0"/>
    </w:pPr>
    <w:rPr>
      <w:rFonts w:ascii="Times New Roman" w:hAnsi="Times New Roman"/>
      <w:b/>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2B0"/>
    <w:rPr>
      <w:rFonts w:ascii="Times New Roman" w:eastAsia="Arial" w:hAnsi="Times New Roman" w:cs="Arial"/>
      <w:b/>
      <w:sz w:val="24"/>
      <w:szCs w:val="40"/>
      <w:lang w:val="es-ES" w:eastAsia="es-ES"/>
    </w:rPr>
  </w:style>
  <w:style w:type="paragraph" w:styleId="TOCHeading">
    <w:name w:val="TOC Heading"/>
    <w:basedOn w:val="Heading1"/>
    <w:next w:val="Normal"/>
    <w:uiPriority w:val="39"/>
    <w:unhideWhenUsed/>
    <w:qFormat/>
    <w:rsid w:val="008752B0"/>
    <w:pPr>
      <w:spacing w:before="480" w:after="0"/>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8752B0"/>
    <w:pPr>
      <w:spacing w:after="100"/>
    </w:pPr>
  </w:style>
  <w:style w:type="character" w:styleId="Hyperlink">
    <w:name w:val="Hyperlink"/>
    <w:basedOn w:val="DefaultParagraphFont"/>
    <w:uiPriority w:val="99"/>
    <w:unhideWhenUsed/>
    <w:rsid w:val="008752B0"/>
    <w:rPr>
      <w:color w:val="0000FF" w:themeColor="hyperlink"/>
      <w:u w:val="single"/>
    </w:rPr>
  </w:style>
  <w:style w:type="paragraph" w:styleId="TOC2">
    <w:name w:val="toc 2"/>
    <w:basedOn w:val="Normal"/>
    <w:next w:val="Normal"/>
    <w:autoRedefine/>
    <w:uiPriority w:val="39"/>
    <w:unhideWhenUsed/>
    <w:rsid w:val="008752B0"/>
    <w:pPr>
      <w:spacing w:after="100"/>
      <w:ind w:left="220"/>
    </w:pPr>
  </w:style>
  <w:style w:type="paragraph" w:styleId="TOC3">
    <w:name w:val="toc 3"/>
    <w:basedOn w:val="Normal"/>
    <w:next w:val="Normal"/>
    <w:autoRedefine/>
    <w:uiPriority w:val="39"/>
    <w:unhideWhenUsed/>
    <w:rsid w:val="008752B0"/>
    <w:pPr>
      <w:spacing w:after="100"/>
      <w:ind w:left="440"/>
    </w:pPr>
  </w:style>
  <w:style w:type="paragraph" w:styleId="BalloonText">
    <w:name w:val="Balloon Text"/>
    <w:basedOn w:val="Normal"/>
    <w:link w:val="BalloonTextChar"/>
    <w:uiPriority w:val="99"/>
    <w:semiHidden/>
    <w:unhideWhenUsed/>
    <w:rsid w:val="008752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2B0"/>
    <w:rPr>
      <w:rFonts w:ascii="Tahoma" w:eastAsia="Arial"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EA0D-E391-4B8E-ACDA-B27AC764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1397</Words>
  <Characters>7687</Characters>
  <Application>Microsoft Office Word</Application>
  <DocSecurity>0</DocSecurity>
  <Lines>64</Lines>
  <Paragraphs>18</Paragraphs>
  <ScaleCrop>false</ScaleCrop>
  <Company>Grizli777</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2020-08-13T16:51:00Z</dcterms:created>
  <dcterms:modified xsi:type="dcterms:W3CDTF">2020-08-13T16:56:00Z</dcterms:modified>
</cp:coreProperties>
</file>