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F25A" w14:textId="77777777" w:rsidR="00D661FF" w:rsidRDefault="00D661FF" w:rsidP="00D661FF">
      <w:pPr>
        <w:pStyle w:val="Ttulo1"/>
        <w:numPr>
          <w:ilvl w:val="0"/>
          <w:numId w:val="0"/>
        </w:numPr>
        <w:rPr>
          <w:lang w:val="es-ES"/>
        </w:rPr>
      </w:pPr>
      <w:bookmarkStart w:id="0" w:name="_Toc45144598"/>
      <w:r>
        <w:rPr>
          <w:lang w:val="es-ES"/>
        </w:rPr>
        <w:t>RESUMEN</w:t>
      </w:r>
      <w:bookmarkEnd w:id="0"/>
    </w:p>
    <w:p w14:paraId="4DCC4BA0" w14:textId="47F6D7D9" w:rsidR="00D661FF" w:rsidRPr="006955E4" w:rsidRDefault="00D661FF" w:rsidP="00D66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18">
        <w:rPr>
          <w:rFonts w:ascii="Times New Roman" w:hAnsi="Times New Roman" w:cs="Times New Roman"/>
          <w:sz w:val="24"/>
          <w:szCs w:val="24"/>
        </w:rPr>
        <w:t xml:space="preserve">Son muchos los retos que surgen en nuestro siglo cuando se piensa en el aprendizaje de la física, especialmente cuando se refiere </w:t>
      </w:r>
      <w:r>
        <w:rPr>
          <w:rFonts w:ascii="Times New Roman" w:hAnsi="Times New Roman" w:cs="Times New Roman"/>
          <w:sz w:val="24"/>
          <w:szCs w:val="24"/>
        </w:rPr>
        <w:t xml:space="preserve">al sentido y la intencionalidad </w:t>
      </w:r>
      <w:r w:rsidRPr="006B5218">
        <w:rPr>
          <w:rFonts w:ascii="Times New Roman" w:hAnsi="Times New Roman" w:cs="Times New Roman"/>
          <w:sz w:val="24"/>
          <w:szCs w:val="24"/>
        </w:rPr>
        <w:t>de la práctica, de pasar por el cuerpo los fenómenos físicos, de dotar de significados el intercambio de saberes, de contemplar una experiencia más allá de las formas tradicionales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18">
        <w:rPr>
          <w:rFonts w:ascii="Times New Roman" w:hAnsi="Times New Roman" w:cs="Times New Roman"/>
          <w:sz w:val="24"/>
          <w:szCs w:val="24"/>
        </w:rPr>
        <w:t>que la han caracterizado durante años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B5218">
        <w:rPr>
          <w:rFonts w:ascii="Times New Roman" w:hAnsi="Times New Roman" w:cs="Times New Roman"/>
          <w:sz w:val="24"/>
          <w:szCs w:val="24"/>
        </w:rPr>
        <w:t xml:space="preserve">y retos orientados a propuestas de enseñanza que permitan la construcción de significados sobre física. </w:t>
      </w:r>
      <w:r w:rsidRPr="00D864E3">
        <w:rPr>
          <w:rFonts w:ascii="Times New Roman" w:hAnsi="Times New Roman" w:cs="Times New Roman"/>
          <w:sz w:val="24"/>
          <w:szCs w:val="24"/>
        </w:rPr>
        <w:t>El</w:t>
      </w:r>
      <w:r w:rsidR="00ED0DAC">
        <w:rPr>
          <w:rFonts w:ascii="Times New Roman" w:hAnsi="Times New Roman" w:cs="Times New Roman"/>
          <w:sz w:val="24"/>
          <w:szCs w:val="24"/>
        </w:rPr>
        <w:t xml:space="preserve"> </w:t>
      </w:r>
      <w:r w:rsidRPr="00D864E3">
        <w:rPr>
          <w:rFonts w:ascii="Times New Roman" w:hAnsi="Times New Roman" w:cs="Times New Roman"/>
          <w:sz w:val="24"/>
          <w:szCs w:val="24"/>
        </w:rPr>
        <w:t>presente trabajo se desarrolló con el objetivo de caracterizar los criterios y elementos relacionados con los principios de</w:t>
      </w:r>
      <w:r w:rsidR="00421302">
        <w:rPr>
          <w:rFonts w:ascii="Times New Roman" w:hAnsi="Times New Roman" w:cs="Times New Roman"/>
          <w:sz w:val="24"/>
          <w:szCs w:val="24"/>
        </w:rPr>
        <w:t xml:space="preserve">l </w:t>
      </w:r>
      <w:r w:rsidRPr="00D864E3">
        <w:rPr>
          <w:rFonts w:ascii="Times New Roman" w:hAnsi="Times New Roman" w:cs="Times New Roman"/>
          <w:sz w:val="24"/>
          <w:szCs w:val="24"/>
        </w:rPr>
        <w:t>del Aprendizaje Significativo Crítico que consideran los maestros en formación al construir Unidades de Enseñanza Potencialmente Significativas para abordar el trabajo práctico de laboratorio en física, usando realidad virtual y aumentada como tecnologías que permiten enriquecer la experiencia sensorial. La investigación es de corte cualitativo y se fundamenta en el estudio de casos instrumental. Surge a partir de la necesidad de in</w:t>
      </w:r>
      <w:r>
        <w:rPr>
          <w:rFonts w:ascii="Times New Roman" w:hAnsi="Times New Roman" w:cs="Times New Roman"/>
          <w:sz w:val="24"/>
          <w:szCs w:val="24"/>
        </w:rPr>
        <w:t>dagar por las concepciones que los maestros en formación tienen acerca de la construcción y desarrollo de las prácticas de laboratorio en física y propone repensar las formas tradicionales en que se han llevado a cabo dichos espacios de aprendizaje</w:t>
      </w:r>
      <w:r w:rsidR="00E440C2">
        <w:rPr>
          <w:rFonts w:ascii="Times New Roman" w:hAnsi="Times New Roman" w:cs="Times New Roman"/>
          <w:sz w:val="24"/>
          <w:szCs w:val="24"/>
        </w:rPr>
        <w:t>.</w:t>
      </w:r>
      <w:r w:rsidR="00ED0DAC">
        <w:rPr>
          <w:rFonts w:ascii="Times New Roman" w:hAnsi="Times New Roman" w:cs="Times New Roman"/>
          <w:sz w:val="24"/>
          <w:szCs w:val="24"/>
        </w:rPr>
        <w:t xml:space="preserve"> </w:t>
      </w:r>
      <w:r w:rsidRPr="006B5218">
        <w:rPr>
          <w:rFonts w:ascii="Times New Roman" w:hAnsi="Times New Roman" w:cs="Times New Roman"/>
          <w:sz w:val="24"/>
          <w:szCs w:val="24"/>
        </w:rPr>
        <w:t xml:space="preserve">Los hallazgos principales se concentran en la forma como los maestros en formación crean prácticas de laboratorio </w:t>
      </w:r>
      <w:r>
        <w:rPr>
          <w:rFonts w:ascii="Times New Roman" w:hAnsi="Times New Roman" w:cs="Times New Roman"/>
          <w:sz w:val="24"/>
          <w:szCs w:val="24"/>
        </w:rPr>
        <w:t>haciendo uso</w:t>
      </w:r>
      <w:r w:rsidRPr="006B5218">
        <w:rPr>
          <w:rFonts w:ascii="Times New Roman" w:hAnsi="Times New Roman" w:cs="Times New Roman"/>
          <w:sz w:val="24"/>
          <w:szCs w:val="24"/>
        </w:rPr>
        <w:t xml:space="preserve"> de Unidades de Enseñanza Potencialmente Significativas y las fundamentan bajo los principios del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218">
        <w:rPr>
          <w:rFonts w:ascii="Times New Roman" w:hAnsi="Times New Roman" w:cs="Times New Roman"/>
          <w:sz w:val="24"/>
          <w:szCs w:val="24"/>
        </w:rPr>
        <w:t xml:space="preserve">prendizaje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B5218">
        <w:rPr>
          <w:rFonts w:ascii="Times New Roman" w:hAnsi="Times New Roman" w:cs="Times New Roman"/>
          <w:sz w:val="24"/>
          <w:szCs w:val="24"/>
        </w:rPr>
        <w:t xml:space="preserve">ignificativo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B5218">
        <w:rPr>
          <w:rFonts w:ascii="Times New Roman" w:hAnsi="Times New Roman" w:cs="Times New Roman"/>
          <w:sz w:val="24"/>
          <w:szCs w:val="24"/>
        </w:rPr>
        <w:t>rítico; además en las transformaciones respecto a las posturas y concepciones sobre las finalidades de la práctica experimental.</w:t>
      </w:r>
    </w:p>
    <w:p w14:paraId="4CB9052B" w14:textId="1281BE2E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80F0D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127E0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2D52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683EC" w14:textId="00B94AD8" w:rsidR="007A6978" w:rsidRDefault="007A6978" w:rsidP="007A6978">
      <w:pPr>
        <w:pStyle w:val="Ttulo1"/>
        <w:numPr>
          <w:ilvl w:val="0"/>
          <w:numId w:val="0"/>
        </w:numPr>
        <w:rPr>
          <w:lang w:val="es-ES"/>
        </w:rPr>
      </w:pPr>
      <w:r>
        <w:rPr>
          <w:lang w:val="es-ES"/>
        </w:rPr>
        <w:lastRenderedPageBreak/>
        <w:t>ABSTRACT</w:t>
      </w:r>
    </w:p>
    <w:p w14:paraId="0D6DC089" w14:textId="7E496D97" w:rsidR="0099223A" w:rsidRDefault="00FC5C0E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intent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endowing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contemplate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; and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C0E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FC5C0E">
        <w:rPr>
          <w:rFonts w:ascii="Times New Roman" w:hAnsi="Times New Roman" w:cs="Times New Roman"/>
          <w:sz w:val="24"/>
          <w:szCs w:val="24"/>
        </w:rPr>
        <w:t>.</w:t>
      </w:r>
      <w:r w:rsid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characterizing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in training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proofErr w:type="gramStart"/>
      <w:r w:rsidR="00396787" w:rsidRPr="00396787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proofErr w:type="gram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enrich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787" w:rsidRPr="00396787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396787" w:rsidRPr="00396787">
        <w:rPr>
          <w:rFonts w:ascii="Times New Roman" w:hAnsi="Times New Roman" w:cs="Times New Roman"/>
          <w:sz w:val="24"/>
          <w:szCs w:val="24"/>
        </w:rPr>
        <w:t>.</w:t>
      </w:r>
      <w:r w:rsid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instrumental case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arises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conceptions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 training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proposes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rethink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 training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and base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positions and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conceptions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="00EE4397" w:rsidRPr="00EE4397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EE4397" w:rsidRPr="00EE4397">
        <w:rPr>
          <w:rFonts w:ascii="Times New Roman" w:hAnsi="Times New Roman" w:cs="Times New Roman"/>
          <w:sz w:val="24"/>
          <w:szCs w:val="24"/>
        </w:rPr>
        <w:t>.</w:t>
      </w:r>
    </w:p>
    <w:p w14:paraId="61FE3D47" w14:textId="7181BDB5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957BEB2" w14:textId="563B628B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F404AF5" w14:textId="20887864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7F5092" w14:textId="6542CC60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A768D3" w14:textId="076D3A5A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643E0E" w14:textId="14AD4AC6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1A3D6F" w14:textId="24B3AB4F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BBFC354" w14:textId="26B527E3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C7F60D" w14:textId="2837083F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2442337" w14:textId="6B07D603" w:rsidR="00EE4397" w:rsidRDefault="00EE4397" w:rsidP="00FC5C0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6AA138C" w14:textId="5CCBD6DA" w:rsidR="00EE4397" w:rsidRPr="00EE4397" w:rsidRDefault="00EE4397" w:rsidP="00EE439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397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PALABRAS CLAVES</w:t>
      </w:r>
    </w:p>
    <w:p w14:paraId="391557B2" w14:textId="304BAFA3" w:rsidR="0099223A" w:rsidRPr="00EE4397" w:rsidRDefault="00AB09DB" w:rsidP="00EE4397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Aprendizaje significativo crítico, realidad virtual, realidad aumentada, unidad de enseñanza potencialmente significativa, trabajo práctico de laboratorio. </w:t>
      </w:r>
    </w:p>
    <w:p w14:paraId="4F820462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02E9E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84FA1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B4FAC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22788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D63F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EA9FC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CCB56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42053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2249F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3FD64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979A3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161D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FC8C2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74B4" w14:textId="629DDFE6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352AB" w14:textId="5DA75B56" w:rsidR="00AB09DB" w:rsidRDefault="00AB09DB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7DDB0" w14:textId="43B094E9" w:rsidR="00AB09DB" w:rsidRDefault="00AB09DB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D7EBE" w14:textId="00041F89" w:rsidR="00AB09DB" w:rsidRDefault="00AB09DB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A7C73" w14:textId="13C50BAB" w:rsidR="00AB09DB" w:rsidRDefault="00AB09DB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D4FD4" w14:textId="77777777" w:rsidR="00AB09DB" w:rsidRDefault="00AB09DB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E1E74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A2CA1" w14:textId="77777777" w:rsidR="0099223A" w:rsidRDefault="0099223A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C8674" w14:textId="05F32189" w:rsidR="005162A9" w:rsidRDefault="005162A9" w:rsidP="005162A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79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TABLA DE CONTENIDO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-1632394295"/>
        <w:docPartObj>
          <w:docPartGallery w:val="Table of Contents"/>
          <w:docPartUnique/>
        </w:docPartObj>
      </w:sdtPr>
      <w:sdtEndPr>
        <w:rPr>
          <w:b/>
          <w:bCs/>
          <w:lang w:val="es-CO"/>
        </w:rPr>
      </w:sdtEndPr>
      <w:sdtContent>
        <w:p w14:paraId="6A6F07E0" w14:textId="77777777" w:rsidR="005162A9" w:rsidRPr="00A61CE7" w:rsidRDefault="005162A9" w:rsidP="005162A9">
          <w:pPr>
            <w:pStyle w:val="TtuloTDC"/>
            <w:numPr>
              <w:ilvl w:val="0"/>
              <w:numId w:val="0"/>
            </w:numPr>
            <w:spacing w:line="360" w:lineRule="auto"/>
            <w:ind w:left="432" w:hanging="432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  <w:p w14:paraId="408E0068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r w:rsidRPr="00A61CE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F0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61CE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144598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RESUMEN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_Toc45144598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B25C11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599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PLANTEAMIENTO DEL PROBLEMA: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_Toc45144599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2BA30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0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Objetivos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_Toc45144600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2D9E40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1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Objetivo general: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CDCCA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2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Objetivos específicos: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4ED533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3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APROXIMACIONES TEÓRICAS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5D89F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4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Construcción de la revisión de literatura: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_Toc45144604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44D77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5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El uso de Tecnologías emergentes en el trabajo práctico de laboratorio.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_Toc45144605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C91E5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6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Las tecnologías emergentes en la educación.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_Toc45144606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5B27E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7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El trabajo práctico de laboratorio en física.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_Toc45144607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4D5D5F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8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La implementación de Realidad virtual y Realidad aumentada en la enseñanza de la física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_Toc45144608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3D7EE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09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Teoría de Aprendizaje Significativo y Aprendizaje Significativo Crítico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_Toc45144609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FBE2C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1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CONSTRUCCIÓN DEL MARCO TEÓRICO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AF695E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2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El trabajo práctico de laboratorio: la experiencia.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9E448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122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3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Tecnologías Emergentes para enriquecer la experiencia: Realidad Virtual y Realidad Aumentada.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793A4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4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Aprendizaje significativo crítico y el valor de la experiencia: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_Toc45144614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97F396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5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conceptuales y disciplinares: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_Toc45144615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8A8D1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6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epistemológicos: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_Toc45144616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214645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7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pedagógico-didácticos: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_Toc45144617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1B814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19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DISEÑO METODOLÓGICO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_Toc45144619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4FD094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0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Paradigma y enfoque de investigación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_Toc45144620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1742B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1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Contexto y participantes del estudio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24427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2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Sobre los instrumentos y técnicas para la recolección de información.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8D5E4A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3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El diario de campo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719B9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4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La observación participante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_Toc45144624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283B6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5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La entrevista semiestructurada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_Toc45144625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384C2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6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Consideraciones éticas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_Toc45144626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8CBB1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7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Propuesta de enseñanza: Unidades de Enseñanza Potencialmente Significativas (UEPS)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_Toc45144627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B20B3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8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Sesión 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_Toc45144628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21F16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29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Sesión 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_Toc45144629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F6157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0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Sesión 3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_Toc45144630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611FC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1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4.4.4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Sesión 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CC00B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2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4.5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Instrumentos y procedimientos para el análisis de información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05B7C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3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4.6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Proceso de construcción de las categorías para el análisis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276B1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5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RESULTADOS Y ANÁLISIS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_Toc45144635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404B8D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6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conceptuales y disciplinares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_Toc45144636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F459A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7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 la interacción social y del cuestionamiento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_Toc45144637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F593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8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del aprendiz como perceptor/representador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_Toc45144638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2A699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39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del conocimiento como lenguaje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_Toc45144639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BE1D24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0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epistemológicos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_Toc45144640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0C00D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1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 la conciencia semántica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84819E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2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del aprendizaje por error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D94DD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3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Principios pedagógico- didácticos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91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4D5E7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4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Diversidad de materiales y estrategias para la experimentación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_Toc45144644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EBCD0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5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Diversidad de materiales y estrategias en la formación de maestros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_Toc45144645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97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E2C64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6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 la no centralización del libro de texto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_Toc45144646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99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D9ADFA" w14:textId="77777777" w:rsidR="005162A9" w:rsidRPr="00A61CE7" w:rsidRDefault="005162A9" w:rsidP="005162A9">
          <w:pPr>
            <w:pStyle w:val="TD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7" w:history="1">
            <w:r w:rsidRPr="00A61CE7">
              <w:rPr>
                <w:rStyle w:val="Hipervnculo"/>
                <w:rFonts w:ascii="Times New Roman" w:hAnsi="Times New Roman" w:cs="Times New Roman"/>
                <w:bCs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Principio de la no utilización de la pizarra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_Toc45144647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100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42BC3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48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5.4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Percepciones de los maestros en formación sobre el uso de las UEPS para el trabajo práctico de laboratorio.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_Toc45144648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F94D6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50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CONSIDERACIONES FINALES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_Toc45144650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D83AD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51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w:t>6.1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w:t>Conclusiones.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_Toc45144651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104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14495" w14:textId="77777777" w:rsidR="005162A9" w:rsidRPr="00A61CE7" w:rsidRDefault="005162A9" w:rsidP="005162A9">
          <w:pPr>
            <w:pStyle w:val="TDC2"/>
            <w:numPr>
              <w:ilvl w:val="0"/>
              <w:numId w:val="0"/>
            </w:numPr>
            <w:tabs>
              <w:tab w:val="left" w:pos="1540"/>
            </w:tabs>
            <w:spacing w:line="360" w:lineRule="auto"/>
            <w:ind w:left="864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52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w:t>6.2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w:t>Recomendaciones y perspectivas para futuras investigaciones.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_Toc45144652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106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105EF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53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BIBLIOGRAFÍA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_Toc45144653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D7AC3" w14:textId="77777777" w:rsidR="005162A9" w:rsidRPr="00A61CE7" w:rsidRDefault="005162A9" w:rsidP="005162A9">
          <w:pPr>
            <w:pStyle w:val="TDC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ES" w:eastAsia="es-ES"/>
            </w:rPr>
          </w:pPr>
          <w:hyperlink w:anchor="_Toc45144654" w:history="1"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A61CE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ES" w:eastAsia="es-ES"/>
              </w:rPr>
              <w:tab/>
            </w:r>
            <w:r w:rsidRPr="00A61CE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ANEXOS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_Toc45144654 \h </w:instrTex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113</w:t>
            </w:r>
            <w:r w:rsidRPr="00A61C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B7BFB" w14:textId="77777777" w:rsidR="005162A9" w:rsidRPr="00A61CE7" w:rsidRDefault="005162A9" w:rsidP="005162A9">
          <w:pPr>
            <w:spacing w:line="360" w:lineRule="auto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A61CE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E030A9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AB7B37D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6D920F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A892682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A9739FE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698AD45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A3C34C3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C1110E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3B8155C" w14:textId="4A2FA2EB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089E033" w14:textId="646ABB4C" w:rsidR="0099223A" w:rsidRDefault="0099223A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D0F3B4" w14:textId="3C751316" w:rsidR="0099223A" w:rsidRDefault="0099223A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6A0124" w14:textId="77777777" w:rsidR="0099223A" w:rsidRDefault="0099223A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8184B01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7024460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05D6A3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081B29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664E6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LISTA DE TABLAS</w:t>
      </w:r>
    </w:p>
    <w:p w14:paraId="1606B5C2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begin"/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instrText xml:space="preserve"> TOC \h \z \c "Tabla" </w:instrText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separate"/>
      </w:r>
      <w:hyperlink w:anchor="_Toc45144803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1. Revistas y número artículos seleccionados para la revisión de literatura.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_Toc45144803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23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1A77A05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4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2. Categorías para la revisión de literatura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_Toc45144804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24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7A4F8478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5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3. Descripción de las sesiones que corresponden a la fase de implementación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_Toc45144805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63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5799DF63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6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4. Categorías y subcategorías apriorísticas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_Toc45144806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70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451BB31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7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5. Evidencias de los principios conceptuales y disciplinares.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_Toc45144807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74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52B2D9FD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8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6. Sobre el principio de la interacción social y del cuestionamiento.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_Toc45144808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75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3261AE2E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09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7. Sobre el principio del aprendiz como receptor/representador.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_Toc45144809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79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6863EA6F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0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8. Sobre el principio del conocimiento como lenguaje.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_Toc45144810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81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5C25885A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1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9. Evidencias de los principios epistemológicos.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_Toc45144811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85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26ECD158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2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10. Sobre el principio de la conciencia semántica.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_Toc45144812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86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6627DEF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3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11. Sobre el principio del aprendizaje por error.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_Toc45144813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88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22A21E00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4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13. Evidencias del principio de la diversidad de materiales y estrategias.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_Toc45144814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92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40659F2C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5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14. Sobre el principio de la diversidad de materiales y estrategias.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_Toc45144815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93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1598252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6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15. Sobre el principio de la diversidad de materiales y estrategias en la formación de maestros.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_Toc45144816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97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08D68F5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sz w:val="24"/>
          <w:szCs w:val="24"/>
          <w:lang w:val="es-ES" w:eastAsia="es-ES"/>
        </w:rPr>
      </w:pPr>
      <w:hyperlink w:anchor="_Toc45144817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16. Sobre el principio de la no centralización del libro de texto.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_Toc45144817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99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2A465A65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ind w:firstLine="0"/>
        <w:rPr>
          <w:rFonts w:eastAsiaTheme="minorEastAsia"/>
          <w:noProof/>
          <w:lang w:val="es-ES" w:eastAsia="es-ES"/>
        </w:rPr>
      </w:pPr>
      <w:hyperlink w:anchor="_Toc45144818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17. Sobre el principio de la no utilización de la pizarra.</w:t>
        </w:r>
        <w:r w:rsidRPr="00A61CE7">
          <w:rPr>
            <w:noProof/>
            <w:webHidden/>
            <w:sz w:val="24"/>
            <w:szCs w:val="24"/>
          </w:rPr>
          <w:tab/>
        </w:r>
        <w:r w:rsidRPr="00A61CE7">
          <w:rPr>
            <w:noProof/>
            <w:webHidden/>
            <w:sz w:val="24"/>
            <w:szCs w:val="24"/>
          </w:rPr>
          <w:fldChar w:fldCharType="begin"/>
        </w:r>
        <w:r w:rsidRPr="00A61CE7">
          <w:rPr>
            <w:noProof/>
            <w:webHidden/>
            <w:sz w:val="24"/>
            <w:szCs w:val="24"/>
          </w:rPr>
          <w:instrText xml:space="preserve"> PAGEREF _Toc45144818 \h </w:instrText>
        </w:r>
        <w:r w:rsidRPr="00A61CE7">
          <w:rPr>
            <w:noProof/>
            <w:webHidden/>
            <w:sz w:val="24"/>
            <w:szCs w:val="24"/>
          </w:rPr>
        </w:r>
        <w:r w:rsidRPr="00A61CE7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100</w:t>
        </w:r>
        <w:r w:rsidRPr="00A61CE7">
          <w:rPr>
            <w:noProof/>
            <w:webHidden/>
            <w:sz w:val="24"/>
            <w:szCs w:val="24"/>
          </w:rPr>
          <w:fldChar w:fldCharType="end"/>
        </w:r>
      </w:hyperlink>
    </w:p>
    <w:p w14:paraId="6806A157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end"/>
      </w:r>
    </w:p>
    <w:p w14:paraId="61687FD6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0FD30E7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C49C093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46D72CA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5D974E0" w14:textId="67BAAD39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F945A51" w14:textId="7959C3DE" w:rsidR="0099223A" w:rsidRDefault="0099223A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3BC11F7" w14:textId="77777777" w:rsidR="0099223A" w:rsidRDefault="0099223A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265B47E" w14:textId="77777777" w:rsidR="005162A9" w:rsidRDefault="005162A9" w:rsidP="005162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2CA126E" w14:textId="77777777" w:rsidR="005162A9" w:rsidRPr="006B34C3" w:rsidRDefault="005162A9" w:rsidP="005162A9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D31B279" w14:textId="77777777" w:rsidR="005162A9" w:rsidRPr="006B34C3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LISTA DE FIGURAS</w:t>
      </w:r>
    </w:p>
    <w:p w14:paraId="16987B64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begin"/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instrText xml:space="preserve"> TOC \h \z \c "Figura" </w:instrText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separate"/>
      </w:r>
      <w:hyperlink w:anchor="_Toc45144838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1. Realidad virtual en el aula de clase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_Toc45144838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C274F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39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2. Realidad aumentada en el aula de clase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_Toc45144839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0EB03B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0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3. Muro de recursos RV y RA.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_Toc45144840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8B8267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1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4. Visor de RV y auriculares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_Toc45144841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168163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2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5. Experiencia RV durante la sesión 2.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_Toc45144842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6E6FE2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3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6. Simulación RV 360°: Fuerza centrípeta, energía potencial.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_Toc45144843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C6FE6D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4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7. Experiencia RA durante la sesión 2.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_Toc45144844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1B86D3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5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8. Actividad: “El mundo de las ideas”, M5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_Toc45144845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0FFD5A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6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9. Actividad “El mundo de las ideas”, M2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_Toc45144846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776872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7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10. Actividad “El mundo de las ideas”, M1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_Toc45144847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EEB5E8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8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11. Actividad: “El mundo de las ideas”, M5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_Toc45144848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C54C9C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49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12. Simulación RV 360°, M2: Caída libre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_Toc45144849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18F9E0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50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13. Simulación RV 360°, M3: Viaje al interior del cuerpo humano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_Toc45144850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36F44C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51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14. Simulación RV 360°, M3: Viaje al fondo del mar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_Toc45144851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46CD12" w14:textId="77777777" w:rsidR="005162A9" w:rsidRPr="00A61CE7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</w:pPr>
      <w:hyperlink w:anchor="_Toc45144852" w:history="1">
        <w:r w:rsidRPr="00A61CE7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Figura 15. Simulación RA, M4: Cuerpos celestes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_Toc45144852 \h </w:instrTex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Pr="00A61C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35EDA0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end"/>
      </w:r>
    </w:p>
    <w:p w14:paraId="48E9F4E8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6543C5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1E5AE17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35473CF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9EBA2AB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CC451F" w14:textId="77777777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84AFA6" w14:textId="6109DD03" w:rsidR="005162A9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70A357" w14:textId="77777777" w:rsidR="0099223A" w:rsidRDefault="0099223A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F5330AC" w14:textId="77777777" w:rsidR="005162A9" w:rsidRPr="006B34C3" w:rsidRDefault="005162A9" w:rsidP="005162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57F0742" w14:textId="77777777" w:rsidR="005162A9" w:rsidRPr="006B34C3" w:rsidRDefault="005162A9" w:rsidP="005162A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ANEXOS</w:t>
      </w:r>
    </w:p>
    <w:p w14:paraId="0546417A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begin"/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instrText xml:space="preserve"> TOC \h \z \c "Anexo" </w:instrText>
      </w: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separate"/>
      </w:r>
      <w:hyperlink w:anchor="_Toc45137915" w:history="1">
        <w:r w:rsidRPr="007A6300">
          <w:rPr>
            <w:rStyle w:val="Hipervnculo"/>
            <w:rFonts w:ascii="Times New Roman" w:hAnsi="Times New Roman" w:cs="Times New Roman"/>
            <w:noProof/>
          </w:rPr>
          <w:t>Anexo A: Consentimiento informado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734A9845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16" w:history="1">
        <w:r w:rsidRPr="007A6300">
          <w:rPr>
            <w:rStyle w:val="Hipervnculo"/>
            <w:rFonts w:ascii="Times New Roman" w:hAnsi="Times New Roman" w:cs="Times New Roman"/>
            <w:noProof/>
          </w:rPr>
          <w:t>Anexo B: El mundo de las ideas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0FC07CB1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17" w:history="1">
        <w:r w:rsidRPr="007A6300">
          <w:rPr>
            <w:rStyle w:val="Hipervnculo"/>
            <w:rFonts w:ascii="Times New Roman" w:hAnsi="Times New Roman" w:cs="Times New Roman"/>
            <w:noProof/>
          </w:rPr>
          <w:t>Anexo C: Aula Socrática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667C3BE2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18" w:history="1">
        <w:r w:rsidRPr="007A6300">
          <w:rPr>
            <w:rStyle w:val="Hipervnculo"/>
            <w:rFonts w:ascii="Times New Roman" w:hAnsi="Times New Roman" w:cs="Times New Roman"/>
            <w:noProof/>
          </w:rPr>
          <w:t xml:space="preserve">Anexo D: Guía para la construcción de UEPS en casa.        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47124609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19" w:history="1">
        <w:r w:rsidRPr="007A6300">
          <w:rPr>
            <w:rStyle w:val="Hipervnculo"/>
            <w:rFonts w:ascii="Times New Roman" w:hAnsi="Times New Roman" w:cs="Times New Roman"/>
            <w:noProof/>
          </w:rPr>
          <w:t>Anexo E: Entrevista semiestructurada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2315A78E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20" w:history="1">
        <w:r w:rsidRPr="007A6300">
          <w:rPr>
            <w:rStyle w:val="Hipervnculo"/>
            <w:rFonts w:ascii="Times New Roman" w:hAnsi="Times New Roman" w:cs="Times New Roman"/>
            <w:noProof/>
          </w:rPr>
          <w:t>Anexo F: Muro de orientación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10C9B5BA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21" w:history="1">
        <w:r w:rsidRPr="007A6300">
          <w:rPr>
            <w:rStyle w:val="Hipervnculo"/>
            <w:rFonts w:ascii="Times New Roman" w:hAnsi="Times New Roman" w:cs="Times New Roman"/>
            <w:noProof/>
          </w:rPr>
          <w:t>Anexo G: Entrevista semiestructurada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254D4A75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22" w:history="1">
        <w:r w:rsidRPr="007A6300">
          <w:rPr>
            <w:rStyle w:val="Hipervnculo"/>
            <w:rFonts w:ascii="Times New Roman" w:hAnsi="Times New Roman" w:cs="Times New Roman"/>
            <w:noProof/>
          </w:rPr>
          <w:t>Anexo H. UEPS desarrollada por M1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212E3296" w14:textId="77777777" w:rsidR="005162A9" w:rsidRDefault="005162A9" w:rsidP="005162A9">
      <w:pPr>
        <w:pStyle w:val="Tabladeilustraciones"/>
        <w:tabs>
          <w:tab w:val="right" w:leader="dot" w:pos="8828"/>
        </w:tabs>
        <w:spacing w:line="360" w:lineRule="auto"/>
        <w:rPr>
          <w:rFonts w:eastAsiaTheme="minorEastAsia"/>
          <w:noProof/>
          <w:lang w:val="es-ES" w:eastAsia="es-ES"/>
        </w:rPr>
      </w:pPr>
      <w:hyperlink w:anchor="_Toc45137923" w:history="1">
        <w:r w:rsidRPr="007A6300">
          <w:rPr>
            <w:rStyle w:val="Hipervnculo"/>
            <w:rFonts w:ascii="Times New Roman" w:hAnsi="Times New Roman" w:cs="Times New Roman"/>
            <w:noProof/>
          </w:rPr>
          <w:t>Anexo I. UEPS desarrollada por M5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_Toc45137923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14:paraId="0457744B" w14:textId="77777777" w:rsidR="005162A9" w:rsidRDefault="005162A9" w:rsidP="005162A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B34C3">
        <w:rPr>
          <w:rFonts w:ascii="Times New Roman" w:hAnsi="Times New Roman" w:cs="Times New Roman"/>
          <w:b/>
          <w:bCs/>
          <w:sz w:val="24"/>
          <w:szCs w:val="24"/>
          <w:lang w:val="es-ES"/>
        </w:rPr>
        <w:fldChar w:fldCharType="end"/>
      </w:r>
    </w:p>
    <w:p w14:paraId="2A1525E2" w14:textId="77777777" w:rsidR="005162A9" w:rsidRDefault="005162A9" w:rsidP="005162A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A603FA0" w14:textId="77777777" w:rsidR="00754257" w:rsidRDefault="00754257"/>
    <w:sectPr w:rsidR="007542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65E50"/>
    <w:multiLevelType w:val="hybridMultilevel"/>
    <w:tmpl w:val="8FB0E16C"/>
    <w:lvl w:ilvl="0" w:tplc="67D4CECA">
      <w:start w:val="1"/>
      <w:numFmt w:val="decimal"/>
      <w:pStyle w:val="TDC2"/>
      <w:lvlText w:val="%1.1."/>
      <w:lvlJc w:val="left"/>
      <w:pPr>
        <w:ind w:left="12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4" w:hanging="360"/>
      </w:pPr>
    </w:lvl>
    <w:lvl w:ilvl="2" w:tplc="0C0A001B" w:tentative="1">
      <w:start w:val="1"/>
      <w:numFmt w:val="lowerRoman"/>
      <w:lvlText w:val="%3."/>
      <w:lvlJc w:val="right"/>
      <w:pPr>
        <w:ind w:left="2664" w:hanging="180"/>
      </w:pPr>
    </w:lvl>
    <w:lvl w:ilvl="3" w:tplc="0C0A000F" w:tentative="1">
      <w:start w:val="1"/>
      <w:numFmt w:val="decimal"/>
      <w:lvlText w:val="%4."/>
      <w:lvlJc w:val="left"/>
      <w:pPr>
        <w:ind w:left="3384" w:hanging="360"/>
      </w:pPr>
    </w:lvl>
    <w:lvl w:ilvl="4" w:tplc="0C0A0019" w:tentative="1">
      <w:start w:val="1"/>
      <w:numFmt w:val="lowerLetter"/>
      <w:lvlText w:val="%5."/>
      <w:lvlJc w:val="left"/>
      <w:pPr>
        <w:ind w:left="4104" w:hanging="360"/>
      </w:pPr>
    </w:lvl>
    <w:lvl w:ilvl="5" w:tplc="0C0A001B" w:tentative="1">
      <w:start w:val="1"/>
      <w:numFmt w:val="lowerRoman"/>
      <w:lvlText w:val="%6."/>
      <w:lvlJc w:val="right"/>
      <w:pPr>
        <w:ind w:left="4824" w:hanging="180"/>
      </w:pPr>
    </w:lvl>
    <w:lvl w:ilvl="6" w:tplc="0C0A000F" w:tentative="1">
      <w:start w:val="1"/>
      <w:numFmt w:val="decimal"/>
      <w:lvlText w:val="%7."/>
      <w:lvlJc w:val="left"/>
      <w:pPr>
        <w:ind w:left="5544" w:hanging="360"/>
      </w:pPr>
    </w:lvl>
    <w:lvl w:ilvl="7" w:tplc="0C0A0019" w:tentative="1">
      <w:start w:val="1"/>
      <w:numFmt w:val="lowerLetter"/>
      <w:lvlText w:val="%8."/>
      <w:lvlJc w:val="left"/>
      <w:pPr>
        <w:ind w:left="6264" w:hanging="360"/>
      </w:pPr>
    </w:lvl>
    <w:lvl w:ilvl="8" w:tplc="0C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6A3F4E79"/>
    <w:multiLevelType w:val="multilevel"/>
    <w:tmpl w:val="C6AA117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7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D0D0D" w:themeColor="text1" w:themeTint="F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57"/>
    <w:rsid w:val="00396787"/>
    <w:rsid w:val="00421302"/>
    <w:rsid w:val="005162A9"/>
    <w:rsid w:val="006955A5"/>
    <w:rsid w:val="00754257"/>
    <w:rsid w:val="007A6978"/>
    <w:rsid w:val="00805918"/>
    <w:rsid w:val="00990D9B"/>
    <w:rsid w:val="0099223A"/>
    <w:rsid w:val="009D54A7"/>
    <w:rsid w:val="00AB09DB"/>
    <w:rsid w:val="00C24029"/>
    <w:rsid w:val="00D661FF"/>
    <w:rsid w:val="00E440C2"/>
    <w:rsid w:val="00ED0DAC"/>
    <w:rsid w:val="00EE4397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BFF9"/>
  <w15:chartTrackingRefBased/>
  <w15:docId w15:val="{47F7319F-2E40-49B6-81D4-6931BC0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A9"/>
    <w:pPr>
      <w:spacing w:line="480" w:lineRule="auto"/>
      <w:ind w:firstLine="284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162A9"/>
    <w:pPr>
      <w:keepNext/>
      <w:keepLines/>
      <w:numPr>
        <w:numId w:val="2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62A9"/>
    <w:pPr>
      <w:keepNext/>
      <w:keepLines/>
      <w:numPr>
        <w:ilvl w:val="1"/>
        <w:numId w:val="2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62A9"/>
    <w:pPr>
      <w:keepNext/>
      <w:keepLines/>
      <w:numPr>
        <w:ilvl w:val="2"/>
        <w:numId w:val="2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2A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2A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2A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2A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2A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2A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2A9"/>
    <w:rPr>
      <w:rFonts w:ascii="Times New Roman" w:eastAsiaTheme="majorEastAsia" w:hAnsi="Times New Roman" w:cstheme="majorBidi"/>
      <w:b/>
      <w:sz w:val="24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162A9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5162A9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2A9"/>
    <w:rPr>
      <w:rFonts w:asciiTheme="majorHAnsi" w:eastAsiaTheme="majorEastAsia" w:hAnsiTheme="majorHAnsi" w:cstheme="majorBidi"/>
      <w:i/>
      <w:iCs/>
      <w:color w:val="2F5496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2A9"/>
    <w:rPr>
      <w:rFonts w:asciiTheme="majorHAnsi" w:eastAsiaTheme="majorEastAsia" w:hAnsiTheme="majorHAnsi" w:cstheme="majorBidi"/>
      <w:color w:val="2F5496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2A9"/>
    <w:rPr>
      <w:rFonts w:asciiTheme="majorHAnsi" w:eastAsiaTheme="majorEastAsia" w:hAnsiTheme="majorHAnsi" w:cstheme="majorBidi"/>
      <w:color w:val="1F3763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2A9"/>
    <w:rPr>
      <w:rFonts w:asciiTheme="majorHAnsi" w:eastAsiaTheme="majorEastAsia" w:hAnsiTheme="majorHAnsi" w:cstheme="majorBidi"/>
      <w:i/>
      <w:iCs/>
      <w:color w:val="1F3763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2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2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5162A9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5162A9"/>
    <w:pPr>
      <w:tabs>
        <w:tab w:val="left" w:pos="880"/>
        <w:tab w:val="right" w:leader="dot" w:pos="8828"/>
      </w:tabs>
      <w:spacing w:after="100" w:line="360" w:lineRule="auto"/>
      <w:ind w:left="644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5162A9"/>
    <w:pPr>
      <w:numPr>
        <w:numId w:val="1"/>
      </w:numPr>
      <w:tabs>
        <w:tab w:val="right" w:leader="dot" w:pos="8828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5162A9"/>
    <w:pPr>
      <w:tabs>
        <w:tab w:val="left" w:pos="1540"/>
        <w:tab w:val="right" w:leader="dot" w:pos="8828"/>
      </w:tabs>
      <w:spacing w:after="100" w:line="360" w:lineRule="auto"/>
      <w:ind w:left="680"/>
    </w:pPr>
  </w:style>
  <w:style w:type="character" w:styleId="Hipervnculo">
    <w:name w:val="Hyperlink"/>
    <w:basedOn w:val="Fuentedeprrafopredeter"/>
    <w:uiPriority w:val="99"/>
    <w:unhideWhenUsed/>
    <w:rsid w:val="005162A9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5162A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2170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manuelacompu18@gmail.com</dc:creator>
  <cp:keywords/>
  <dc:description/>
  <cp:lastModifiedBy>manuelacompu18@gmail.com</cp:lastModifiedBy>
  <cp:revision>17</cp:revision>
  <dcterms:created xsi:type="dcterms:W3CDTF">2020-07-29T03:05:00Z</dcterms:created>
  <dcterms:modified xsi:type="dcterms:W3CDTF">2020-07-29T03:45:00Z</dcterms:modified>
</cp:coreProperties>
</file>