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70B3" w14:textId="23CFAC16" w:rsidR="00753494" w:rsidRPr="003941FB" w:rsidRDefault="00753494" w:rsidP="00753494">
      <w:pPr>
        <w:spacing w:line="276" w:lineRule="auto"/>
        <w:jc w:val="both"/>
        <w:rPr>
          <w:sz w:val="20"/>
          <w:szCs w:val="20"/>
        </w:rPr>
      </w:pPr>
      <w:r w:rsidRPr="003941FB">
        <w:rPr>
          <w:b/>
          <w:sz w:val="20"/>
          <w:szCs w:val="20"/>
        </w:rPr>
        <w:t xml:space="preserve">Anexo 3. </w:t>
      </w:r>
      <w:r w:rsidRPr="003941FB">
        <w:rPr>
          <w:sz w:val="20"/>
          <w:szCs w:val="20"/>
        </w:rPr>
        <w:t>Análisis de la evidencia y calidad de la evidencia, balance riesgo/beneficios, costos y equidad.</w:t>
      </w:r>
    </w:p>
    <w:tbl>
      <w:tblPr>
        <w:tblW w:w="13183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2551"/>
        <w:gridCol w:w="4111"/>
      </w:tblGrid>
      <w:tr w:rsidR="00E24D1A" w:rsidRPr="003941FB" w14:paraId="12E84883" w14:textId="77777777" w:rsidTr="00884D46">
        <w:trPr>
          <w:trHeight w:val="1390"/>
        </w:trPr>
        <w:tc>
          <w:tcPr>
            <w:tcW w:w="6521" w:type="dxa"/>
          </w:tcPr>
          <w:p w14:paraId="4586D38F" w14:textId="77777777" w:rsidR="00E24D1A" w:rsidRPr="003941FB" w:rsidRDefault="00E24D1A" w:rsidP="002A3740">
            <w:pPr>
              <w:jc w:val="center"/>
              <w:rPr>
                <w:b/>
                <w:sz w:val="20"/>
                <w:szCs w:val="20"/>
              </w:rPr>
            </w:pPr>
          </w:p>
          <w:p w14:paraId="3447B278" w14:textId="54FDCB5B" w:rsidR="00E24D1A" w:rsidRDefault="00E24D1A" w:rsidP="002A3740">
            <w:pPr>
              <w:jc w:val="center"/>
              <w:rPr>
                <w:b/>
                <w:sz w:val="20"/>
                <w:szCs w:val="20"/>
              </w:rPr>
            </w:pPr>
            <w:r w:rsidRPr="003941FB">
              <w:rPr>
                <w:b/>
                <w:sz w:val="20"/>
                <w:szCs w:val="20"/>
              </w:rPr>
              <w:t>Intervención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4D1A">
              <w:rPr>
                <w:b/>
                <w:sz w:val="32"/>
                <w:szCs w:val="32"/>
              </w:rPr>
              <w:t>*°</w:t>
            </w:r>
          </w:p>
          <w:p w14:paraId="428F75F2" w14:textId="77777777" w:rsidR="00E24D1A" w:rsidRDefault="00E24D1A" w:rsidP="00812DCB">
            <w:pPr>
              <w:rPr>
                <w:b/>
                <w:sz w:val="20"/>
                <w:szCs w:val="20"/>
              </w:rPr>
            </w:pPr>
          </w:p>
          <w:p w14:paraId="606EF215" w14:textId="6BA1F44F" w:rsidR="00E24D1A" w:rsidRPr="00105587" w:rsidRDefault="00E24D1A" w:rsidP="00E24D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C5EFA4" w14:textId="77777777" w:rsidR="00E24D1A" w:rsidRDefault="00E24D1A" w:rsidP="00812DCB">
            <w:pPr>
              <w:rPr>
                <w:b/>
                <w:sz w:val="20"/>
                <w:szCs w:val="20"/>
              </w:rPr>
            </w:pPr>
          </w:p>
          <w:p w14:paraId="1B4A075E" w14:textId="7840D205" w:rsidR="00E24D1A" w:rsidRPr="003941FB" w:rsidRDefault="00E24D1A" w:rsidP="00812DCB">
            <w:pPr>
              <w:jc w:val="center"/>
              <w:rPr>
                <w:b/>
                <w:sz w:val="20"/>
                <w:szCs w:val="20"/>
              </w:rPr>
            </w:pPr>
            <w:r w:rsidRPr="003941FB">
              <w:rPr>
                <w:b/>
                <w:sz w:val="20"/>
                <w:szCs w:val="20"/>
              </w:rPr>
              <w:t>Fuerza de la recomendación / Calidad de la evidencia</w:t>
            </w:r>
          </w:p>
        </w:tc>
        <w:tc>
          <w:tcPr>
            <w:tcW w:w="4111" w:type="dxa"/>
          </w:tcPr>
          <w:p w14:paraId="4EDD8BD9" w14:textId="77777777" w:rsidR="00E24D1A" w:rsidRPr="003941FB" w:rsidRDefault="00E24D1A" w:rsidP="002A3740">
            <w:pPr>
              <w:jc w:val="center"/>
              <w:rPr>
                <w:b/>
                <w:sz w:val="20"/>
                <w:szCs w:val="20"/>
              </w:rPr>
            </w:pPr>
          </w:p>
          <w:p w14:paraId="244AF4E7" w14:textId="77777777" w:rsidR="00E24D1A" w:rsidRPr="003941FB" w:rsidRDefault="00E24D1A" w:rsidP="002A3740">
            <w:pPr>
              <w:jc w:val="center"/>
              <w:rPr>
                <w:b/>
                <w:sz w:val="20"/>
                <w:szCs w:val="20"/>
              </w:rPr>
            </w:pPr>
            <w:r w:rsidRPr="003941FB">
              <w:rPr>
                <w:b/>
                <w:sz w:val="20"/>
                <w:szCs w:val="20"/>
              </w:rPr>
              <w:t>Costos</w:t>
            </w:r>
          </w:p>
        </w:tc>
      </w:tr>
      <w:tr w:rsidR="00812DCB" w:rsidRPr="003941FB" w14:paraId="4FD047B4" w14:textId="77777777" w:rsidTr="00105587">
        <w:tc>
          <w:tcPr>
            <w:tcW w:w="6521" w:type="dxa"/>
          </w:tcPr>
          <w:p w14:paraId="7432823C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Pletismografía junto con la presión arterial sistólica digital y la presión arterial sistólica en el tobillo</w:t>
            </w:r>
          </w:p>
        </w:tc>
        <w:tc>
          <w:tcPr>
            <w:tcW w:w="2551" w:type="dxa"/>
          </w:tcPr>
          <w:p w14:paraId="3577D6C1" w14:textId="75E79DE6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436CB0EF" w14:textId="77777777" w:rsidR="00812DCB" w:rsidRPr="003941FB" w:rsidRDefault="00812DCB" w:rsidP="002A3740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10B34969" w14:textId="77777777" w:rsidTr="00105587">
        <w:tc>
          <w:tcPr>
            <w:tcW w:w="6521" w:type="dxa"/>
          </w:tcPr>
          <w:p w14:paraId="045B9D09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Procedimientos reconstructivos en muñón de amputación por debajo de la rodilla</w:t>
            </w:r>
          </w:p>
        </w:tc>
        <w:tc>
          <w:tcPr>
            <w:tcW w:w="2551" w:type="dxa"/>
          </w:tcPr>
          <w:p w14:paraId="3633B9F3" w14:textId="3B260C30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0E9CC3F7" w14:textId="77777777" w:rsidR="00812DCB" w:rsidRPr="003941FB" w:rsidRDefault="00812DCB" w:rsidP="002A3740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70A015AD" w14:textId="77777777" w:rsidTr="00105587">
        <w:tc>
          <w:tcPr>
            <w:tcW w:w="6521" w:type="dxa"/>
          </w:tcPr>
          <w:p w14:paraId="4913F85E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Reconstrucción de la extremidad en pacientes con trauma grave</w:t>
            </w:r>
          </w:p>
        </w:tc>
        <w:tc>
          <w:tcPr>
            <w:tcW w:w="2551" w:type="dxa"/>
          </w:tcPr>
          <w:p w14:paraId="197AAF40" w14:textId="663006CD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73854186" w14:textId="587660E8" w:rsidR="00812DCB" w:rsidRPr="003941FB" w:rsidRDefault="00E24D1A" w:rsidP="00105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12DCB" w:rsidRPr="003941FB">
              <w:rPr>
                <w:sz w:val="20"/>
                <w:szCs w:val="20"/>
              </w:rPr>
              <w:t>ostoefectiva a largo plazo</w:t>
            </w:r>
          </w:p>
        </w:tc>
      </w:tr>
      <w:tr w:rsidR="00812DCB" w:rsidRPr="003941FB" w14:paraId="2FE22D1C" w14:textId="77777777" w:rsidTr="00105587">
        <w:tc>
          <w:tcPr>
            <w:tcW w:w="6521" w:type="dxa"/>
          </w:tcPr>
          <w:p w14:paraId="486C862F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Amputación en dos tiempos</w:t>
            </w:r>
          </w:p>
        </w:tc>
        <w:tc>
          <w:tcPr>
            <w:tcW w:w="2551" w:type="dxa"/>
          </w:tcPr>
          <w:p w14:paraId="59C6FF4D" w14:textId="1D2E5E0E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Moderada</w:t>
            </w:r>
          </w:p>
        </w:tc>
        <w:tc>
          <w:tcPr>
            <w:tcW w:w="4111" w:type="dxa"/>
          </w:tcPr>
          <w:p w14:paraId="3CDBCCF9" w14:textId="12AF069D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Potencialmente costoefectiva</w:t>
            </w:r>
          </w:p>
        </w:tc>
      </w:tr>
      <w:tr w:rsidR="00812DCB" w:rsidRPr="003941FB" w14:paraId="0594C176" w14:textId="77777777" w:rsidTr="00105587">
        <w:tc>
          <w:tcPr>
            <w:tcW w:w="6521" w:type="dxa"/>
          </w:tcPr>
          <w:p w14:paraId="12E96ADC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Analgesia epidural perioperatoria</w:t>
            </w:r>
          </w:p>
        </w:tc>
        <w:tc>
          <w:tcPr>
            <w:tcW w:w="2551" w:type="dxa"/>
          </w:tcPr>
          <w:p w14:paraId="045956B4" w14:textId="6958E751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676599ED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502709C4" w14:textId="77777777" w:rsidTr="00105587">
        <w:tc>
          <w:tcPr>
            <w:tcW w:w="6521" w:type="dxa"/>
          </w:tcPr>
          <w:p w14:paraId="36CE7D8C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Antibióticos profilácticos</w:t>
            </w:r>
          </w:p>
        </w:tc>
        <w:tc>
          <w:tcPr>
            <w:tcW w:w="2551" w:type="dxa"/>
          </w:tcPr>
          <w:p w14:paraId="36089398" w14:textId="36C4A3FC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5C4633B8" w14:textId="38B042E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Intervención</w:t>
            </w:r>
            <w:r w:rsidR="00105587">
              <w:rPr>
                <w:sz w:val="20"/>
                <w:szCs w:val="20"/>
              </w:rPr>
              <w:t xml:space="preserve"> </w:t>
            </w:r>
            <w:r w:rsidRPr="003941FB">
              <w:rPr>
                <w:sz w:val="20"/>
                <w:szCs w:val="20"/>
              </w:rPr>
              <w:t>costoefectiva</w:t>
            </w:r>
          </w:p>
        </w:tc>
      </w:tr>
      <w:tr w:rsidR="00812DCB" w:rsidRPr="003941FB" w14:paraId="0F25A435" w14:textId="77777777" w:rsidTr="00105587">
        <w:tc>
          <w:tcPr>
            <w:tcW w:w="6521" w:type="dxa"/>
          </w:tcPr>
          <w:p w14:paraId="04AE8C0F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 xml:space="preserve">Amputación del mediopié o retropié en pacientes con dos o más rayos afectados </w:t>
            </w:r>
          </w:p>
        </w:tc>
        <w:tc>
          <w:tcPr>
            <w:tcW w:w="2551" w:type="dxa"/>
          </w:tcPr>
          <w:p w14:paraId="2487FC11" w14:textId="478802A8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4DDCF4AE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3CD484FB" w14:textId="77777777" w:rsidTr="00105587">
        <w:tc>
          <w:tcPr>
            <w:tcW w:w="6521" w:type="dxa"/>
          </w:tcPr>
          <w:p w14:paraId="321939EE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Amputación transfemoral en lugar de desarticulación de la rodilla</w:t>
            </w:r>
          </w:p>
        </w:tc>
        <w:tc>
          <w:tcPr>
            <w:tcW w:w="2551" w:type="dxa"/>
          </w:tcPr>
          <w:p w14:paraId="296FC4F3" w14:textId="2EC6F571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13AC5246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31FF5F93" w14:textId="77777777" w:rsidTr="00105587">
        <w:tc>
          <w:tcPr>
            <w:tcW w:w="6521" w:type="dxa"/>
          </w:tcPr>
          <w:p w14:paraId="3FFE5884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Miodesis en el muñón de amputación transfemoral</w:t>
            </w:r>
          </w:p>
        </w:tc>
        <w:tc>
          <w:tcPr>
            <w:tcW w:w="2551" w:type="dxa"/>
          </w:tcPr>
          <w:p w14:paraId="7B23D796" w14:textId="489FC34F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4AA94C87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Potencialmente costoefectiva</w:t>
            </w:r>
          </w:p>
        </w:tc>
      </w:tr>
      <w:tr w:rsidR="00812DCB" w:rsidRPr="003941FB" w14:paraId="782F3637" w14:textId="77777777" w:rsidTr="00105587">
        <w:tc>
          <w:tcPr>
            <w:tcW w:w="6521" w:type="dxa"/>
          </w:tcPr>
          <w:p w14:paraId="2D024719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Muñón óseo de por lo menos el 57% del fémur contralateral (transfemoral)</w:t>
            </w:r>
          </w:p>
        </w:tc>
        <w:tc>
          <w:tcPr>
            <w:tcW w:w="2551" w:type="dxa"/>
          </w:tcPr>
          <w:p w14:paraId="5FFA2015" w14:textId="1574EA38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39F5D4C7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6322CCC9" w14:textId="77777777" w:rsidTr="00105587">
        <w:tc>
          <w:tcPr>
            <w:tcW w:w="6521" w:type="dxa"/>
          </w:tcPr>
          <w:p w14:paraId="463FC568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 xml:space="preserve">No usar sistemas cerrados de drenaje por succión </w:t>
            </w:r>
          </w:p>
        </w:tc>
        <w:tc>
          <w:tcPr>
            <w:tcW w:w="2551" w:type="dxa"/>
          </w:tcPr>
          <w:p w14:paraId="61FD41E2" w14:textId="7ECD9DB5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en contra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Moderada</w:t>
            </w:r>
          </w:p>
        </w:tc>
        <w:tc>
          <w:tcPr>
            <w:tcW w:w="4111" w:type="dxa"/>
          </w:tcPr>
          <w:p w14:paraId="55BA8A19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Potencialmente costoefectiva</w:t>
            </w:r>
          </w:p>
        </w:tc>
      </w:tr>
      <w:tr w:rsidR="00812DCB" w:rsidRPr="003941FB" w14:paraId="54CDF4F2" w14:textId="77777777" w:rsidTr="00105587">
        <w:tc>
          <w:tcPr>
            <w:tcW w:w="6521" w:type="dxa"/>
          </w:tcPr>
          <w:p w14:paraId="491725F1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Prótesis inmediata postoperatoria</w:t>
            </w:r>
          </w:p>
        </w:tc>
        <w:tc>
          <w:tcPr>
            <w:tcW w:w="2551" w:type="dxa"/>
          </w:tcPr>
          <w:p w14:paraId="5634A8AE" w14:textId="165CA430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 xml:space="preserve">Baja </w:t>
            </w:r>
          </w:p>
        </w:tc>
        <w:tc>
          <w:tcPr>
            <w:tcW w:w="4111" w:type="dxa"/>
          </w:tcPr>
          <w:p w14:paraId="2650AA71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40B6165A" w14:textId="77777777" w:rsidTr="00105587">
        <w:tc>
          <w:tcPr>
            <w:tcW w:w="6521" w:type="dxa"/>
          </w:tcPr>
          <w:p w14:paraId="7C3AC9FE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Adaptación de un pie tipo SACH en k1</w:t>
            </w:r>
          </w:p>
        </w:tc>
        <w:tc>
          <w:tcPr>
            <w:tcW w:w="2551" w:type="dxa"/>
          </w:tcPr>
          <w:p w14:paraId="7742AA61" w14:textId="37E11A59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42731A27" w14:textId="73CDD23D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Intervención</w:t>
            </w:r>
            <w:r w:rsidR="00105587">
              <w:rPr>
                <w:sz w:val="20"/>
                <w:szCs w:val="20"/>
              </w:rPr>
              <w:t xml:space="preserve"> </w:t>
            </w:r>
            <w:r w:rsidRPr="003941FB">
              <w:rPr>
                <w:sz w:val="20"/>
                <w:szCs w:val="20"/>
              </w:rPr>
              <w:t>costoefectiva</w:t>
            </w:r>
          </w:p>
        </w:tc>
      </w:tr>
      <w:tr w:rsidR="00812DCB" w:rsidRPr="003941FB" w14:paraId="103E3BBE" w14:textId="77777777" w:rsidTr="00105587">
        <w:tc>
          <w:tcPr>
            <w:tcW w:w="6521" w:type="dxa"/>
          </w:tcPr>
          <w:p w14:paraId="24844ED7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Adaptación de un pie articulado o uno de respuesta dinámica en K2/K3/K4</w:t>
            </w:r>
          </w:p>
        </w:tc>
        <w:tc>
          <w:tcPr>
            <w:tcW w:w="2551" w:type="dxa"/>
          </w:tcPr>
          <w:p w14:paraId="3673A1C0" w14:textId="6818143F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1D276F3F" w14:textId="4B04CD64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Intervención</w:t>
            </w:r>
            <w:r w:rsidR="00105587">
              <w:rPr>
                <w:sz w:val="20"/>
                <w:szCs w:val="20"/>
              </w:rPr>
              <w:t xml:space="preserve"> </w:t>
            </w:r>
            <w:r w:rsidRPr="003941FB">
              <w:rPr>
                <w:sz w:val="20"/>
                <w:szCs w:val="20"/>
              </w:rPr>
              <w:t>costoefectiva</w:t>
            </w:r>
          </w:p>
        </w:tc>
      </w:tr>
      <w:tr w:rsidR="00812DCB" w:rsidRPr="003941FB" w14:paraId="5407005E" w14:textId="77777777" w:rsidTr="00105587">
        <w:tc>
          <w:tcPr>
            <w:tcW w:w="6521" w:type="dxa"/>
          </w:tcPr>
          <w:p w14:paraId="3E86943B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Adaptación de una prótesis con cuenca de contacto total, amputación por debajo de la rodilla</w:t>
            </w:r>
          </w:p>
        </w:tc>
        <w:tc>
          <w:tcPr>
            <w:tcW w:w="2551" w:type="dxa"/>
          </w:tcPr>
          <w:p w14:paraId="0A2404FC" w14:textId="6C327DFC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5C6C9094" w14:textId="7A4B9F3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Intervención</w:t>
            </w:r>
            <w:r w:rsidR="00105587">
              <w:rPr>
                <w:sz w:val="20"/>
                <w:szCs w:val="20"/>
              </w:rPr>
              <w:t xml:space="preserve"> </w:t>
            </w:r>
            <w:r w:rsidRPr="003941FB">
              <w:rPr>
                <w:sz w:val="20"/>
                <w:szCs w:val="20"/>
              </w:rPr>
              <w:t>costoefectiva</w:t>
            </w:r>
          </w:p>
        </w:tc>
      </w:tr>
      <w:tr w:rsidR="00812DCB" w:rsidRPr="003941FB" w14:paraId="74290A0D" w14:textId="77777777" w:rsidTr="00105587">
        <w:tc>
          <w:tcPr>
            <w:tcW w:w="6521" w:type="dxa"/>
          </w:tcPr>
          <w:p w14:paraId="2BA5F5D5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Prótesis con cuenca de contacto total con encaje de interfaz en silicona, copolímero o poliuretano. Amputación por debajo de la rodilla</w:t>
            </w:r>
          </w:p>
        </w:tc>
        <w:tc>
          <w:tcPr>
            <w:tcW w:w="2551" w:type="dxa"/>
          </w:tcPr>
          <w:p w14:paraId="358306FE" w14:textId="6D61A931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0C575102" w14:textId="77777777" w:rsidR="00812DCB" w:rsidRPr="003941FB" w:rsidRDefault="00812DCB" w:rsidP="00E24D1A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50191DB0" w14:textId="77777777" w:rsidTr="00105587">
        <w:tc>
          <w:tcPr>
            <w:tcW w:w="6521" w:type="dxa"/>
          </w:tcPr>
          <w:p w14:paraId="65737EF8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 xml:space="preserve">Amputación transfemoral, rodilla monocéntrica con bloqueo manual o con freno de carga (K1 y rodilla una monocéntrica o policéntrica de control de fluidos (K2, K3 y K4) </w:t>
            </w:r>
          </w:p>
        </w:tc>
        <w:tc>
          <w:tcPr>
            <w:tcW w:w="2551" w:type="dxa"/>
          </w:tcPr>
          <w:p w14:paraId="59C901BB" w14:textId="0283B9D3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B</w:t>
            </w:r>
            <w:r w:rsidRPr="003941FB">
              <w:rPr>
                <w:color w:val="000000"/>
                <w:sz w:val="20"/>
                <w:szCs w:val="20"/>
              </w:rPr>
              <w:t>aja</w:t>
            </w:r>
          </w:p>
        </w:tc>
        <w:tc>
          <w:tcPr>
            <w:tcW w:w="4111" w:type="dxa"/>
          </w:tcPr>
          <w:p w14:paraId="313E607A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</w:p>
          <w:p w14:paraId="4107FB91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0FAF233E" w14:textId="77777777" w:rsidTr="00105587">
        <w:tc>
          <w:tcPr>
            <w:tcW w:w="6521" w:type="dxa"/>
          </w:tcPr>
          <w:p w14:paraId="6E94BC8E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Rodilla policéntrica mecánica para desarticulado de rodilla (K1) y policéntrica de control de fluidos para desarticulación de rodilla (k2, K3 y K4)</w:t>
            </w:r>
          </w:p>
        </w:tc>
        <w:tc>
          <w:tcPr>
            <w:tcW w:w="2551" w:type="dxa"/>
          </w:tcPr>
          <w:p w14:paraId="71131144" w14:textId="4E672E04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708AC9F1" w14:textId="77777777" w:rsidR="00812DCB" w:rsidRPr="003941FB" w:rsidRDefault="00812DCB" w:rsidP="00E24D1A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325580E1" w14:textId="77777777" w:rsidTr="00105587">
        <w:tc>
          <w:tcPr>
            <w:tcW w:w="6521" w:type="dxa"/>
          </w:tcPr>
          <w:p w14:paraId="4CE7CCE7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Amputación por encima de la rodilla y niveles moderados o altos de actividad, adaptación de alguna de las variantes de cuenca de contenimiento isquiático y niveles bajos de actividad cuenca de tipo cuadrilateral</w:t>
            </w:r>
          </w:p>
        </w:tc>
        <w:tc>
          <w:tcPr>
            <w:tcW w:w="2551" w:type="dxa"/>
          </w:tcPr>
          <w:p w14:paraId="3D209CFF" w14:textId="7C50B08D" w:rsidR="00812DCB" w:rsidRPr="003941FB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05BE7269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</w:p>
          <w:p w14:paraId="7637E528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1AE80087" w14:textId="77777777" w:rsidTr="00105587">
        <w:tc>
          <w:tcPr>
            <w:tcW w:w="6521" w:type="dxa"/>
          </w:tcPr>
          <w:p w14:paraId="153DF2EF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Adaptación individualizada de un sistema de suspensión en amputación por encima de la rodilla</w:t>
            </w:r>
          </w:p>
        </w:tc>
        <w:tc>
          <w:tcPr>
            <w:tcW w:w="2551" w:type="dxa"/>
          </w:tcPr>
          <w:p w14:paraId="297770CC" w14:textId="05D2C76A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369B1E9C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2D766AAF" w14:textId="77777777" w:rsidTr="00105587">
        <w:tc>
          <w:tcPr>
            <w:tcW w:w="6521" w:type="dxa"/>
          </w:tcPr>
          <w:p w14:paraId="516904FF" w14:textId="77777777" w:rsidR="00812DCB" w:rsidRPr="003941FB" w:rsidRDefault="00812DCB" w:rsidP="002A3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Tratamiento farmacológico para el dolor neuropático. Primera línea pregabalina seguida de gabapentina, amitriptilina y duloxetina como monoterapia</w:t>
            </w:r>
          </w:p>
        </w:tc>
        <w:tc>
          <w:tcPr>
            <w:tcW w:w="2551" w:type="dxa"/>
          </w:tcPr>
          <w:p w14:paraId="020F1B81" w14:textId="5D9178E5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05E6F113" w14:textId="104FC174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Intervención</w:t>
            </w:r>
            <w:r w:rsidR="00105587">
              <w:rPr>
                <w:sz w:val="20"/>
                <w:szCs w:val="20"/>
              </w:rPr>
              <w:t xml:space="preserve"> </w:t>
            </w:r>
            <w:r w:rsidRPr="003941FB">
              <w:rPr>
                <w:sz w:val="20"/>
                <w:szCs w:val="20"/>
              </w:rPr>
              <w:t>costoefectiva</w:t>
            </w:r>
          </w:p>
        </w:tc>
      </w:tr>
      <w:tr w:rsidR="00812DCB" w:rsidRPr="003941FB" w14:paraId="06BAC248" w14:textId="77777777" w:rsidTr="00105587">
        <w:tc>
          <w:tcPr>
            <w:tcW w:w="6521" w:type="dxa"/>
          </w:tcPr>
          <w:p w14:paraId="32E777AB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lastRenderedPageBreak/>
              <w:t>Programa de rehabilitación física (fuerza muscular, movilidad articular, equilibrio, marcha, reacondicionamiento físico)</w:t>
            </w:r>
          </w:p>
        </w:tc>
        <w:tc>
          <w:tcPr>
            <w:tcW w:w="2551" w:type="dxa"/>
          </w:tcPr>
          <w:p w14:paraId="4FDBE882" w14:textId="630B33EE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6754F2BE" w14:textId="77777777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Potencialmente costoefectiva</w:t>
            </w:r>
          </w:p>
        </w:tc>
      </w:tr>
      <w:tr w:rsidR="00812DCB" w:rsidRPr="003941FB" w14:paraId="4FAA7D0D" w14:textId="77777777" w:rsidTr="00105587">
        <w:trPr>
          <w:trHeight w:val="310"/>
        </w:trPr>
        <w:tc>
          <w:tcPr>
            <w:tcW w:w="6521" w:type="dxa"/>
          </w:tcPr>
          <w:p w14:paraId="45BBFAA1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Rehabilitación ocupacional y las adaptaciones ergonómicas</w:t>
            </w:r>
          </w:p>
        </w:tc>
        <w:tc>
          <w:tcPr>
            <w:tcW w:w="2551" w:type="dxa"/>
          </w:tcPr>
          <w:p w14:paraId="031B20B3" w14:textId="4671873F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Muy baja</w:t>
            </w:r>
          </w:p>
        </w:tc>
        <w:tc>
          <w:tcPr>
            <w:tcW w:w="4111" w:type="dxa"/>
          </w:tcPr>
          <w:p w14:paraId="3851B93E" w14:textId="6DF4E8C9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7B347DBD" w14:textId="77777777" w:rsidTr="00105587">
        <w:tc>
          <w:tcPr>
            <w:tcW w:w="6521" w:type="dxa"/>
          </w:tcPr>
          <w:p w14:paraId="5A8C4778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Rehabilitación integral: cardiopulmonar, musculoesquelético, psicosocial, actividades de la vida diaria y para el trabajo</w:t>
            </w:r>
          </w:p>
        </w:tc>
        <w:tc>
          <w:tcPr>
            <w:tcW w:w="2551" w:type="dxa"/>
          </w:tcPr>
          <w:p w14:paraId="2BA2C6CE" w14:textId="0C5E50EF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Fuerte a favor /Muy baja</w:t>
            </w:r>
          </w:p>
        </w:tc>
        <w:tc>
          <w:tcPr>
            <w:tcW w:w="4111" w:type="dxa"/>
          </w:tcPr>
          <w:p w14:paraId="6B38A839" w14:textId="09E049F0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  <w:tr w:rsidR="00812DCB" w:rsidRPr="003941FB" w14:paraId="29E93020" w14:textId="77777777" w:rsidTr="00105587">
        <w:tc>
          <w:tcPr>
            <w:tcW w:w="6521" w:type="dxa"/>
          </w:tcPr>
          <w:p w14:paraId="27C8C18F" w14:textId="77777777" w:rsidR="00812DCB" w:rsidRPr="003941FB" w:rsidRDefault="00812DCB" w:rsidP="002A3740">
            <w:pPr>
              <w:jc w:val="both"/>
              <w:rPr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Escala de Houghton para evaluar la adaptación protésica</w:t>
            </w:r>
          </w:p>
        </w:tc>
        <w:tc>
          <w:tcPr>
            <w:tcW w:w="2551" w:type="dxa"/>
          </w:tcPr>
          <w:p w14:paraId="7CEF85F3" w14:textId="375BB4E9" w:rsidR="00812DCB" w:rsidRPr="00105587" w:rsidRDefault="00812DCB" w:rsidP="002A3740">
            <w:pPr>
              <w:jc w:val="both"/>
              <w:rPr>
                <w:color w:val="000000"/>
                <w:sz w:val="20"/>
                <w:szCs w:val="20"/>
              </w:rPr>
            </w:pPr>
            <w:r w:rsidRPr="003941FB">
              <w:rPr>
                <w:color w:val="000000"/>
                <w:sz w:val="20"/>
                <w:szCs w:val="20"/>
              </w:rPr>
              <w:t>Débil a favor /</w:t>
            </w:r>
            <w:r w:rsidR="00105587">
              <w:rPr>
                <w:color w:val="000000"/>
                <w:sz w:val="20"/>
                <w:szCs w:val="20"/>
              </w:rPr>
              <w:t xml:space="preserve"> </w:t>
            </w:r>
            <w:r w:rsidRPr="003941FB">
              <w:rPr>
                <w:color w:val="000000"/>
                <w:sz w:val="20"/>
                <w:szCs w:val="20"/>
              </w:rPr>
              <w:t>Baja</w:t>
            </w:r>
          </w:p>
        </w:tc>
        <w:tc>
          <w:tcPr>
            <w:tcW w:w="4111" w:type="dxa"/>
          </w:tcPr>
          <w:p w14:paraId="6E5DC0BB" w14:textId="54382B41" w:rsidR="00812DCB" w:rsidRPr="003941FB" w:rsidRDefault="00812DCB" w:rsidP="00105587">
            <w:pPr>
              <w:jc w:val="center"/>
              <w:rPr>
                <w:sz w:val="20"/>
                <w:szCs w:val="20"/>
              </w:rPr>
            </w:pPr>
            <w:r w:rsidRPr="003941FB">
              <w:rPr>
                <w:sz w:val="20"/>
                <w:szCs w:val="20"/>
              </w:rPr>
              <w:t>-------</w:t>
            </w:r>
          </w:p>
        </w:tc>
      </w:tr>
    </w:tbl>
    <w:p w14:paraId="1F14B4E5" w14:textId="410D5730" w:rsidR="00812DCB" w:rsidRDefault="003941FB" w:rsidP="00812DCB">
      <w:pPr>
        <w:jc w:val="both"/>
        <w:rPr>
          <w:sz w:val="20"/>
          <w:szCs w:val="20"/>
        </w:rPr>
      </w:pPr>
      <w:r w:rsidRPr="00E24D1A">
        <w:rPr>
          <w:sz w:val="32"/>
          <w:szCs w:val="32"/>
        </w:rPr>
        <w:t>*</w:t>
      </w:r>
      <w:r w:rsidRPr="003941FB">
        <w:rPr>
          <w:b/>
          <w:color w:val="000000"/>
          <w:sz w:val="20"/>
          <w:szCs w:val="20"/>
        </w:rPr>
        <w:t xml:space="preserve"> Balance riesgo/</w:t>
      </w:r>
      <w:r>
        <w:rPr>
          <w:b/>
          <w:color w:val="000000"/>
          <w:sz w:val="20"/>
          <w:szCs w:val="20"/>
        </w:rPr>
        <w:t xml:space="preserve"> </w:t>
      </w:r>
      <w:r w:rsidRPr="003941FB">
        <w:rPr>
          <w:b/>
          <w:color w:val="000000"/>
          <w:sz w:val="20"/>
          <w:szCs w:val="20"/>
        </w:rPr>
        <w:t xml:space="preserve">beneficios de la </w:t>
      </w:r>
      <w:r>
        <w:rPr>
          <w:b/>
          <w:color w:val="000000"/>
          <w:sz w:val="20"/>
          <w:szCs w:val="20"/>
        </w:rPr>
        <w:t>intervención</w:t>
      </w:r>
      <w:r w:rsidR="00812DCB">
        <w:rPr>
          <w:b/>
          <w:color w:val="000000"/>
          <w:sz w:val="20"/>
          <w:szCs w:val="20"/>
        </w:rPr>
        <w:t xml:space="preserve">: </w:t>
      </w:r>
      <w:r w:rsidR="00E24D1A">
        <w:rPr>
          <w:sz w:val="20"/>
          <w:szCs w:val="20"/>
        </w:rPr>
        <w:t>e</w:t>
      </w:r>
      <w:r w:rsidR="00812DCB" w:rsidRPr="003941FB">
        <w:rPr>
          <w:sz w:val="20"/>
          <w:szCs w:val="20"/>
        </w:rPr>
        <w:t xml:space="preserve">n todas las intervenciones los beneficios superan los riesgos. </w:t>
      </w:r>
      <w:r w:rsidR="00812DCB">
        <w:rPr>
          <w:sz w:val="20"/>
          <w:szCs w:val="20"/>
        </w:rPr>
        <w:t>[</w:t>
      </w:r>
      <w:r w:rsidR="00347208">
        <w:rPr>
          <w:sz w:val="20"/>
          <w:szCs w:val="20"/>
        </w:rPr>
        <w:t>12</w:t>
      </w:r>
      <w:r w:rsidR="00812DCB">
        <w:rPr>
          <w:sz w:val="20"/>
          <w:szCs w:val="20"/>
        </w:rPr>
        <w:t>]</w:t>
      </w:r>
    </w:p>
    <w:p w14:paraId="57F88ED3" w14:textId="2C524A3D" w:rsidR="00812DCB" w:rsidRPr="003941FB" w:rsidRDefault="00812DCB" w:rsidP="00812DCB">
      <w:pPr>
        <w:jc w:val="both"/>
        <w:rPr>
          <w:sz w:val="20"/>
          <w:szCs w:val="20"/>
        </w:rPr>
      </w:pPr>
      <w:r w:rsidRPr="00E24D1A">
        <w:rPr>
          <w:sz w:val="32"/>
          <w:szCs w:val="32"/>
        </w:rPr>
        <w:t xml:space="preserve">° </w:t>
      </w:r>
      <w:r w:rsidRPr="00812DCB">
        <w:rPr>
          <w:b/>
          <w:bCs/>
          <w:sz w:val="20"/>
          <w:szCs w:val="20"/>
        </w:rPr>
        <w:t>Equidad:</w:t>
      </w:r>
      <w:r>
        <w:rPr>
          <w:b/>
          <w:bCs/>
          <w:sz w:val="20"/>
          <w:szCs w:val="20"/>
        </w:rPr>
        <w:t xml:space="preserve"> </w:t>
      </w:r>
      <w:r w:rsidR="00E24D1A">
        <w:rPr>
          <w:sz w:val="20"/>
          <w:szCs w:val="20"/>
        </w:rPr>
        <w:t>l</w:t>
      </w:r>
      <w:r w:rsidRPr="003941FB">
        <w:rPr>
          <w:sz w:val="20"/>
          <w:szCs w:val="20"/>
        </w:rPr>
        <w:t>as recomendaciones se encuentran respaldadas por el Ministerio de Salud y Protección Social, están incluidas en el plan obligatorio de salud y su aplicación está sustentada por la ley estatutaria 1751 de 2015 por la cual se define el derecho fundamental a la salud en Colombia.</w:t>
      </w:r>
      <w:r>
        <w:rPr>
          <w:sz w:val="20"/>
          <w:szCs w:val="20"/>
        </w:rPr>
        <w:t xml:space="preserve"> [</w:t>
      </w:r>
      <w:r w:rsidR="00347208">
        <w:rPr>
          <w:sz w:val="20"/>
          <w:szCs w:val="20"/>
        </w:rPr>
        <w:t>14</w:t>
      </w:r>
      <w:r>
        <w:rPr>
          <w:sz w:val="20"/>
          <w:szCs w:val="20"/>
        </w:rPr>
        <w:t>]</w:t>
      </w:r>
    </w:p>
    <w:p w14:paraId="5EA35D55" w14:textId="758C2B90" w:rsidR="00812DCB" w:rsidRPr="00812DCB" w:rsidRDefault="00812DCB" w:rsidP="00812DCB">
      <w:pPr>
        <w:jc w:val="both"/>
        <w:rPr>
          <w:b/>
          <w:bCs/>
          <w:sz w:val="20"/>
          <w:szCs w:val="20"/>
        </w:rPr>
      </w:pPr>
    </w:p>
    <w:p w14:paraId="180EDF36" w14:textId="786C74E1" w:rsidR="001B58BC" w:rsidRPr="003941FB" w:rsidRDefault="001B58BC" w:rsidP="003941FB">
      <w:pPr>
        <w:rPr>
          <w:b/>
          <w:color w:val="000000"/>
          <w:sz w:val="20"/>
          <w:szCs w:val="20"/>
        </w:rPr>
      </w:pPr>
    </w:p>
    <w:sectPr w:rsidR="001B58BC" w:rsidRPr="003941FB" w:rsidSect="00753494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5E40"/>
    <w:multiLevelType w:val="hybridMultilevel"/>
    <w:tmpl w:val="DC5C7248"/>
    <w:lvl w:ilvl="0" w:tplc="24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4A02"/>
    <w:multiLevelType w:val="hybridMultilevel"/>
    <w:tmpl w:val="FED00DFA"/>
    <w:lvl w:ilvl="0" w:tplc="24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97"/>
    <w:multiLevelType w:val="hybridMultilevel"/>
    <w:tmpl w:val="00D09256"/>
    <w:lvl w:ilvl="0" w:tplc="24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82CFB"/>
    <w:multiLevelType w:val="hybridMultilevel"/>
    <w:tmpl w:val="93F0C87C"/>
    <w:lvl w:ilvl="0" w:tplc="24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94"/>
    <w:rsid w:val="00105587"/>
    <w:rsid w:val="001B58BC"/>
    <w:rsid w:val="00347208"/>
    <w:rsid w:val="003941FB"/>
    <w:rsid w:val="00753494"/>
    <w:rsid w:val="00812DCB"/>
    <w:rsid w:val="008E795F"/>
    <w:rsid w:val="009A54F0"/>
    <w:rsid w:val="00E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5C70"/>
  <w15:chartTrackingRefBased/>
  <w15:docId w15:val="{0C51FA28-557E-40A3-B7BE-A203C04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5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4F0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39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Giraldo</dc:creator>
  <cp:keywords/>
  <dc:description/>
  <cp:lastModifiedBy>Lala Giraldo</cp:lastModifiedBy>
  <cp:revision>2</cp:revision>
  <dcterms:created xsi:type="dcterms:W3CDTF">2020-07-18T01:59:00Z</dcterms:created>
  <dcterms:modified xsi:type="dcterms:W3CDTF">2020-07-18T01:59:00Z</dcterms:modified>
</cp:coreProperties>
</file>