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239C3" w14:textId="7528A3D0" w:rsidR="0081223F" w:rsidRDefault="001255E0" w:rsidP="001255E0">
      <w:pPr>
        <w:pStyle w:val="Textoindependiente"/>
        <w:spacing w:before="78" w:after="240"/>
        <w:ind w:left="112"/>
        <w:rPr>
          <w:rFonts w:ascii="Arial" w:hAnsi="Arial" w:cs="Arial"/>
          <w:b/>
          <w:bCs/>
          <w:color w:val="231F20"/>
          <w:spacing w:val="2"/>
          <w:sz w:val="24"/>
          <w:szCs w:val="24"/>
          <w:lang w:val="es-ES"/>
        </w:rPr>
      </w:pPr>
      <w:bookmarkStart w:id="0" w:name="_Hlk48601167"/>
      <w:r w:rsidRPr="00E95F94">
        <w:rPr>
          <w:rFonts w:ascii="Arial" w:hAnsi="Arial" w:cs="Arial"/>
          <w:b/>
          <w:bCs/>
          <w:color w:val="231F20"/>
          <w:spacing w:val="2"/>
          <w:sz w:val="24"/>
          <w:szCs w:val="24"/>
          <w:lang w:val="es-ES"/>
        </w:rPr>
        <w:t xml:space="preserve">Anexo 9. Tabla de datos de eficacia de los radionúclidos </w:t>
      </w:r>
      <w:r w:rsidR="00680EF7">
        <w:rPr>
          <w:rFonts w:ascii="Arial" w:hAnsi="Arial" w:cs="Arial"/>
          <w:b/>
          <w:bCs/>
          <w:color w:val="231F20"/>
          <w:spacing w:val="2"/>
          <w:sz w:val="24"/>
          <w:szCs w:val="24"/>
          <w:lang w:val="es-ES"/>
        </w:rPr>
        <w:t>ev</w:t>
      </w:r>
      <w:r w:rsidRPr="00E95F94">
        <w:rPr>
          <w:rFonts w:ascii="Arial" w:hAnsi="Arial" w:cs="Arial"/>
          <w:b/>
          <w:bCs/>
          <w:color w:val="231F20"/>
          <w:spacing w:val="2"/>
          <w:sz w:val="24"/>
          <w:szCs w:val="24"/>
          <w:lang w:val="es-ES"/>
        </w:rPr>
        <w:t xml:space="preserve">aluados en los estudios incluidos. </w:t>
      </w:r>
      <w:bookmarkEnd w:id="0"/>
    </w:p>
    <w:tbl>
      <w:tblPr>
        <w:tblStyle w:val="Tablanormal5"/>
        <w:tblW w:w="13325" w:type="dxa"/>
        <w:tblLayout w:type="fixed"/>
        <w:tblLook w:val="04A0" w:firstRow="1" w:lastRow="0" w:firstColumn="1" w:lastColumn="0" w:noHBand="0" w:noVBand="1"/>
      </w:tblPr>
      <w:tblGrid>
        <w:gridCol w:w="1367"/>
        <w:gridCol w:w="2035"/>
        <w:gridCol w:w="1677"/>
        <w:gridCol w:w="1300"/>
        <w:gridCol w:w="1134"/>
        <w:gridCol w:w="1418"/>
        <w:gridCol w:w="1243"/>
        <w:gridCol w:w="1327"/>
        <w:gridCol w:w="1824"/>
      </w:tblGrid>
      <w:tr w:rsidR="00511600" w14:paraId="50D14303" w14:textId="77777777" w:rsidTr="007E5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7" w:type="dxa"/>
            <w:vAlign w:val="center"/>
          </w:tcPr>
          <w:p w14:paraId="0A07B4AF" w14:textId="77777777" w:rsidR="001405DA" w:rsidRPr="00A24983" w:rsidRDefault="001405DA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035" w:type="dxa"/>
            <w:vAlign w:val="center"/>
          </w:tcPr>
          <w:p w14:paraId="4D49EE12" w14:textId="77777777" w:rsidR="001405DA" w:rsidRPr="007E5C80" w:rsidRDefault="001405DA" w:rsidP="001623D9">
            <w:pPr>
              <w:pStyle w:val="Textoindependiente"/>
              <w:spacing w:before="78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  <w:gridSpan w:val="3"/>
            <w:shd w:val="clear" w:color="auto" w:fill="F2F2F2" w:themeFill="background1" w:themeFillShade="F2"/>
            <w:vAlign w:val="center"/>
          </w:tcPr>
          <w:p w14:paraId="1848B0CD" w14:textId="29BAF0E8" w:rsidR="001405DA" w:rsidRPr="007E5C80" w:rsidRDefault="001405DA" w:rsidP="001623D9">
            <w:pPr>
              <w:pStyle w:val="Textoindependiente"/>
              <w:spacing w:before="78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7E5C8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Respuesta radiológica</w:t>
            </w:r>
            <w:r w:rsidR="001A69A0" w:rsidRPr="007E5C8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(RR)</w:t>
            </w:r>
          </w:p>
        </w:tc>
        <w:tc>
          <w:tcPr>
            <w:tcW w:w="1418" w:type="dxa"/>
            <w:vAlign w:val="center"/>
          </w:tcPr>
          <w:p w14:paraId="37B37114" w14:textId="77777777" w:rsidR="001405DA" w:rsidRPr="001255E0" w:rsidRDefault="001405DA" w:rsidP="001623D9">
            <w:pPr>
              <w:pStyle w:val="Textoindependiente"/>
              <w:spacing w:before="78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243" w:type="dxa"/>
            <w:vAlign w:val="center"/>
          </w:tcPr>
          <w:p w14:paraId="7A05E67A" w14:textId="77777777" w:rsidR="001405DA" w:rsidRPr="001255E0" w:rsidRDefault="001405DA" w:rsidP="001623D9">
            <w:pPr>
              <w:pStyle w:val="Textoindependiente"/>
              <w:spacing w:before="78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327" w:type="dxa"/>
            <w:vAlign w:val="center"/>
          </w:tcPr>
          <w:p w14:paraId="4F67CAD5" w14:textId="77777777" w:rsidR="001405DA" w:rsidRPr="001255E0" w:rsidRDefault="001405DA" w:rsidP="001623D9">
            <w:pPr>
              <w:pStyle w:val="Textoindependiente"/>
              <w:spacing w:before="78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824" w:type="dxa"/>
            <w:vAlign w:val="center"/>
          </w:tcPr>
          <w:p w14:paraId="5BDD389A" w14:textId="77777777" w:rsidR="001405DA" w:rsidRPr="001255E0" w:rsidRDefault="001405DA" w:rsidP="001623D9">
            <w:pPr>
              <w:pStyle w:val="Textoindependiente"/>
              <w:spacing w:before="78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</w:tr>
      <w:tr w:rsidR="00511600" w:rsidRPr="00B2559D" w14:paraId="1BA2D80E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0704A67B" w14:textId="38905E8E" w:rsidR="001405DA" w:rsidRPr="00A24983" w:rsidRDefault="001405DA" w:rsidP="001623D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Estudio</w:t>
            </w:r>
          </w:p>
        </w:tc>
        <w:tc>
          <w:tcPr>
            <w:tcW w:w="2035" w:type="dxa"/>
            <w:vAlign w:val="center"/>
          </w:tcPr>
          <w:p w14:paraId="15E3428C" w14:textId="5934DFC6" w:rsidR="001405DA" w:rsidRPr="00A24983" w:rsidRDefault="001405DA" w:rsidP="001623D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Tamaño de la muestra</w:t>
            </w:r>
          </w:p>
        </w:tc>
        <w:tc>
          <w:tcPr>
            <w:tcW w:w="1677" w:type="dxa"/>
            <w:vAlign w:val="center"/>
          </w:tcPr>
          <w:p w14:paraId="5F6C0906" w14:textId="283F0D05" w:rsidR="001405DA" w:rsidRPr="00511600" w:rsidRDefault="001405DA" w:rsidP="001623D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11600">
              <w:rPr>
                <w:rFonts w:asciiTheme="minorHAnsi" w:hAnsiTheme="minorHAnsi" w:cstheme="minorHAnsi"/>
                <w:b/>
                <w:bCs/>
              </w:rPr>
              <w:t>Criterios de Respuesta</w:t>
            </w:r>
          </w:p>
        </w:tc>
        <w:tc>
          <w:tcPr>
            <w:tcW w:w="1300" w:type="dxa"/>
            <w:vAlign w:val="center"/>
          </w:tcPr>
          <w:p w14:paraId="4EA30624" w14:textId="42346F6F" w:rsidR="001405DA" w:rsidRPr="00511600" w:rsidRDefault="001405DA" w:rsidP="001623D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11600">
              <w:rPr>
                <w:rFonts w:asciiTheme="minorHAnsi" w:hAnsiTheme="minorHAnsi" w:cstheme="minorHAnsi"/>
                <w:b/>
                <w:bCs/>
              </w:rPr>
              <w:t>TRO (%)</w:t>
            </w:r>
          </w:p>
        </w:tc>
        <w:tc>
          <w:tcPr>
            <w:tcW w:w="1134" w:type="dxa"/>
            <w:vAlign w:val="center"/>
          </w:tcPr>
          <w:p w14:paraId="5F2F808C" w14:textId="70A3DCF3" w:rsidR="001405DA" w:rsidRPr="00511600" w:rsidRDefault="001405DA" w:rsidP="001623D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11600">
              <w:rPr>
                <w:rFonts w:asciiTheme="minorHAnsi" w:hAnsiTheme="minorHAnsi" w:cstheme="minorHAnsi"/>
                <w:b/>
                <w:bCs/>
              </w:rPr>
              <w:t>TCE (%)</w:t>
            </w:r>
          </w:p>
        </w:tc>
        <w:tc>
          <w:tcPr>
            <w:tcW w:w="1418" w:type="dxa"/>
            <w:vAlign w:val="center"/>
          </w:tcPr>
          <w:p w14:paraId="3C636329" w14:textId="5FC34ECD" w:rsidR="001405DA" w:rsidRPr="00511600" w:rsidRDefault="001405DA" w:rsidP="001623D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11600">
              <w:rPr>
                <w:rFonts w:asciiTheme="minorHAnsi" w:hAnsiTheme="minorHAnsi" w:cstheme="minorHAnsi"/>
                <w:b/>
                <w:bCs/>
              </w:rPr>
              <w:t>Respuesta Bioquímica</w:t>
            </w:r>
            <w:r w:rsidR="001A69A0">
              <w:rPr>
                <w:rFonts w:asciiTheme="minorHAnsi" w:hAnsiTheme="minorHAnsi" w:cstheme="minorHAnsi"/>
                <w:b/>
                <w:bCs/>
              </w:rPr>
              <w:t xml:space="preserve"> (RB)</w:t>
            </w:r>
          </w:p>
        </w:tc>
        <w:tc>
          <w:tcPr>
            <w:tcW w:w="1243" w:type="dxa"/>
            <w:vAlign w:val="center"/>
          </w:tcPr>
          <w:p w14:paraId="4BDFEFBD" w14:textId="7F9DAE18" w:rsidR="001405DA" w:rsidRPr="00511600" w:rsidRDefault="001405DA" w:rsidP="001623D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11600">
              <w:rPr>
                <w:rFonts w:asciiTheme="minorHAnsi" w:hAnsiTheme="minorHAnsi" w:cstheme="minorHAnsi"/>
                <w:b/>
                <w:bCs/>
              </w:rPr>
              <w:t>Respuesta clínica</w:t>
            </w:r>
            <w:r w:rsidR="001A69A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E5C80">
              <w:rPr>
                <w:rFonts w:asciiTheme="minorHAnsi" w:hAnsiTheme="minorHAnsi" w:cstheme="minorHAnsi"/>
                <w:b/>
                <w:bCs/>
              </w:rPr>
              <w:t>(RCl)</w:t>
            </w:r>
          </w:p>
        </w:tc>
        <w:tc>
          <w:tcPr>
            <w:tcW w:w="1327" w:type="dxa"/>
            <w:vAlign w:val="center"/>
          </w:tcPr>
          <w:p w14:paraId="68FD0950" w14:textId="23AC0089" w:rsidR="001405DA" w:rsidRPr="00511600" w:rsidRDefault="001405DA" w:rsidP="001623D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11600">
              <w:rPr>
                <w:rFonts w:asciiTheme="minorHAnsi" w:hAnsiTheme="minorHAnsi" w:cstheme="minorHAnsi"/>
                <w:b/>
                <w:bCs/>
              </w:rPr>
              <w:t>SLP mediana en meses</w:t>
            </w:r>
            <w:r w:rsidR="003879DD" w:rsidRPr="00511600">
              <w:rPr>
                <w:rFonts w:asciiTheme="minorHAnsi" w:hAnsiTheme="minorHAnsi" w:cstheme="minorHAnsi"/>
                <w:b/>
                <w:bCs/>
              </w:rPr>
              <w:t xml:space="preserve"> (rango)</w:t>
            </w:r>
          </w:p>
        </w:tc>
        <w:tc>
          <w:tcPr>
            <w:tcW w:w="1824" w:type="dxa"/>
            <w:vAlign w:val="center"/>
          </w:tcPr>
          <w:p w14:paraId="4E5B323B" w14:textId="44431BAE" w:rsidR="001405DA" w:rsidRPr="00511600" w:rsidRDefault="00511600" w:rsidP="001623D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SG</w:t>
            </w:r>
            <w:r w:rsidR="001F7FF7" w:rsidRPr="00511600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  <w:r w:rsidR="001F7FF7" w:rsidRPr="00511600">
              <w:rPr>
                <w:rFonts w:asciiTheme="minorHAnsi" w:hAnsiTheme="minorHAnsi" w:cstheme="minorHAnsi"/>
                <w:b/>
                <w:bCs/>
              </w:rPr>
              <w:t xml:space="preserve">) y </w:t>
            </w:r>
            <w:r w:rsidR="004F6B70">
              <w:rPr>
                <w:rFonts w:asciiTheme="minorHAnsi" w:hAnsiTheme="minorHAnsi" w:cstheme="minorHAnsi"/>
                <w:b/>
                <w:bCs/>
              </w:rPr>
              <w:t>mediana SG</w:t>
            </w:r>
            <w:r w:rsidR="001F7FF7" w:rsidRPr="00511600">
              <w:rPr>
                <w:rFonts w:asciiTheme="minorHAnsi" w:hAnsiTheme="minorHAnsi" w:cstheme="minorHAnsi"/>
                <w:b/>
                <w:bCs/>
              </w:rPr>
              <w:t xml:space="preserve"> en meses</w:t>
            </w:r>
            <w:r w:rsidR="004F6B70">
              <w:rPr>
                <w:rFonts w:asciiTheme="minorHAnsi" w:hAnsiTheme="minorHAnsi" w:cstheme="minorHAnsi"/>
                <w:b/>
                <w:bCs/>
              </w:rPr>
              <w:t xml:space="preserve"> (rango)</w:t>
            </w:r>
          </w:p>
        </w:tc>
      </w:tr>
      <w:tr w:rsidR="00511600" w14:paraId="6E82B948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8161915" w14:textId="77777777" w:rsidR="001405DA" w:rsidRPr="00A24983" w:rsidRDefault="001405DA" w:rsidP="001623D9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Sisson</w:t>
            </w:r>
          </w:p>
          <w:p w14:paraId="514743A9" w14:textId="22CCE856" w:rsidR="001405DA" w:rsidRPr="00A24983" w:rsidRDefault="001405DA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CO"/>
              </w:rPr>
              <w:t>(1984)</w:t>
            </w:r>
          </w:p>
        </w:tc>
        <w:tc>
          <w:tcPr>
            <w:tcW w:w="2035" w:type="dxa"/>
            <w:vAlign w:val="center"/>
          </w:tcPr>
          <w:p w14:paraId="2F8B8C4A" w14:textId="401117FF" w:rsidR="001405DA" w:rsidRPr="008412D3" w:rsidRDefault="001405DA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5</w:t>
            </w:r>
          </w:p>
        </w:tc>
        <w:tc>
          <w:tcPr>
            <w:tcW w:w="1677" w:type="dxa"/>
            <w:vAlign w:val="center"/>
          </w:tcPr>
          <w:p w14:paraId="108ABB40" w14:textId="388BCB25" w:rsidR="001405DA" w:rsidRPr="008412D3" w:rsidRDefault="001405DA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</w:t>
            </w:r>
            <w:r w:rsidR="00C720B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</w:t>
            </w:r>
          </w:p>
        </w:tc>
        <w:tc>
          <w:tcPr>
            <w:tcW w:w="1300" w:type="dxa"/>
            <w:vAlign w:val="center"/>
          </w:tcPr>
          <w:p w14:paraId="353E4FFB" w14:textId="6669EA4B" w:rsidR="001405DA" w:rsidRPr="008412D3" w:rsidRDefault="001405DA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40% (2)</w:t>
            </w:r>
          </w:p>
        </w:tc>
        <w:tc>
          <w:tcPr>
            <w:tcW w:w="1134" w:type="dxa"/>
            <w:vAlign w:val="center"/>
          </w:tcPr>
          <w:p w14:paraId="328F1FD5" w14:textId="55D5B9C4" w:rsidR="001405DA" w:rsidRPr="008412D3" w:rsidRDefault="001405DA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60% (3)</w:t>
            </w:r>
          </w:p>
        </w:tc>
        <w:tc>
          <w:tcPr>
            <w:tcW w:w="1418" w:type="dxa"/>
            <w:vAlign w:val="center"/>
          </w:tcPr>
          <w:p w14:paraId="37C50B71" w14:textId="6220D08B" w:rsidR="001405DA" w:rsidRPr="008412D3" w:rsidRDefault="001405DA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80% (4)</w:t>
            </w:r>
          </w:p>
        </w:tc>
        <w:tc>
          <w:tcPr>
            <w:tcW w:w="1243" w:type="dxa"/>
            <w:vAlign w:val="center"/>
          </w:tcPr>
          <w:p w14:paraId="1D54B875" w14:textId="7755FA01" w:rsidR="001405DA" w:rsidRPr="008412D3" w:rsidRDefault="001405DA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40%</w:t>
            </w:r>
          </w:p>
        </w:tc>
        <w:tc>
          <w:tcPr>
            <w:tcW w:w="1327" w:type="dxa"/>
            <w:vAlign w:val="center"/>
          </w:tcPr>
          <w:p w14:paraId="56352224" w14:textId="4AE0119C" w:rsidR="001405DA" w:rsidRPr="008412D3" w:rsidRDefault="001405DA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</w:t>
            </w:r>
            <w:r w:rsidR="00A24983"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1824" w:type="dxa"/>
            <w:vAlign w:val="center"/>
          </w:tcPr>
          <w:p w14:paraId="4F6B9D6A" w14:textId="7E67DCA9" w:rsidR="001405DA" w:rsidRPr="008412D3" w:rsidRDefault="003879DD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</w:t>
            </w:r>
          </w:p>
        </w:tc>
      </w:tr>
      <w:tr w:rsidR="00511600" w14:paraId="11CFF35B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29F9FD71" w14:textId="77777777" w:rsidR="001405DA" w:rsidRPr="00A24983" w:rsidRDefault="001405DA" w:rsidP="001623D9">
            <w:pPr>
              <w:pStyle w:val="Sinespaciado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Krempf</w:t>
            </w:r>
          </w:p>
          <w:p w14:paraId="280AEDD4" w14:textId="767C957D" w:rsidR="001405DA" w:rsidRPr="00A24983" w:rsidRDefault="001405DA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  <w:lang w:val="es-CO"/>
              </w:rPr>
              <w:t>(1991)</w:t>
            </w:r>
          </w:p>
        </w:tc>
        <w:tc>
          <w:tcPr>
            <w:tcW w:w="2035" w:type="dxa"/>
            <w:vAlign w:val="center"/>
          </w:tcPr>
          <w:p w14:paraId="4D178185" w14:textId="6AD277FD" w:rsidR="001405DA" w:rsidRPr="008412D3" w:rsidRDefault="001405DA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15</w:t>
            </w:r>
          </w:p>
        </w:tc>
        <w:tc>
          <w:tcPr>
            <w:tcW w:w="1677" w:type="dxa"/>
            <w:vAlign w:val="center"/>
          </w:tcPr>
          <w:p w14:paraId="6A480D90" w14:textId="3BE70A02" w:rsidR="001405DA" w:rsidRPr="008412D3" w:rsidRDefault="001405DA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</w:t>
            </w:r>
            <w:r w:rsidR="00C720B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</w:t>
            </w:r>
          </w:p>
        </w:tc>
        <w:tc>
          <w:tcPr>
            <w:tcW w:w="1300" w:type="dxa"/>
            <w:vAlign w:val="center"/>
          </w:tcPr>
          <w:p w14:paraId="693D32D7" w14:textId="5B01195E" w:rsidR="00C47D34" w:rsidRPr="008412D3" w:rsidRDefault="001405DA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RP:33</w:t>
            </w:r>
            <w:r w:rsidR="00C47D34"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.3% (5)</w:t>
            </w:r>
          </w:p>
        </w:tc>
        <w:tc>
          <w:tcPr>
            <w:tcW w:w="1134" w:type="dxa"/>
            <w:vAlign w:val="center"/>
          </w:tcPr>
          <w:p w14:paraId="6BD440AA" w14:textId="79C3D1FF" w:rsidR="001405DA" w:rsidRPr="008412D3" w:rsidRDefault="00C47D34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80% (12)</w:t>
            </w:r>
          </w:p>
        </w:tc>
        <w:tc>
          <w:tcPr>
            <w:tcW w:w="1418" w:type="dxa"/>
            <w:vAlign w:val="center"/>
          </w:tcPr>
          <w:p w14:paraId="5D236BE8" w14:textId="77777777" w:rsidR="001405DA" w:rsidRPr="008412D3" w:rsidRDefault="00C47D34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26% (4)</w:t>
            </w:r>
          </w:p>
          <w:p w14:paraId="0F9028B1" w14:textId="77777777" w:rsidR="00C47D34" w:rsidRPr="008412D3" w:rsidRDefault="00C47D34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20% (3)</w:t>
            </w:r>
          </w:p>
          <w:p w14:paraId="664931E7" w14:textId="77777777" w:rsidR="00C47D34" w:rsidRPr="008412D3" w:rsidRDefault="00C47D34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EE: 40% (6)</w:t>
            </w:r>
          </w:p>
          <w:p w14:paraId="48C19C70" w14:textId="68B1ECFA" w:rsidR="00C47D34" w:rsidRPr="008412D3" w:rsidRDefault="00C47D34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PE: 14% (2)</w:t>
            </w:r>
          </w:p>
        </w:tc>
        <w:tc>
          <w:tcPr>
            <w:tcW w:w="1243" w:type="dxa"/>
            <w:vAlign w:val="center"/>
          </w:tcPr>
          <w:p w14:paraId="469B5711" w14:textId="71893B06" w:rsidR="001405DA" w:rsidRPr="008412D3" w:rsidRDefault="00C47D34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46%</w:t>
            </w:r>
          </w:p>
        </w:tc>
        <w:tc>
          <w:tcPr>
            <w:tcW w:w="1327" w:type="dxa"/>
            <w:vAlign w:val="center"/>
          </w:tcPr>
          <w:p w14:paraId="14F9C538" w14:textId="38AA4A4B" w:rsidR="003879DD" w:rsidRPr="008412D3" w:rsidRDefault="003879DD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</w:t>
            </w:r>
            <w:r w:rsidR="00C47D34"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 meses</w:t>
            </w:r>
          </w:p>
          <w:p w14:paraId="506813F9" w14:textId="2AD3A8A6" w:rsidR="001405DA" w:rsidRPr="008412D3" w:rsidRDefault="003879DD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(5-48 meses)</w:t>
            </w:r>
          </w:p>
        </w:tc>
        <w:tc>
          <w:tcPr>
            <w:tcW w:w="1824" w:type="dxa"/>
            <w:vAlign w:val="center"/>
          </w:tcPr>
          <w:p w14:paraId="0EA7B574" w14:textId="77F0F57C" w:rsidR="001405DA" w:rsidRPr="008412D3" w:rsidRDefault="003879DD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46%</w:t>
            </w:r>
          </w:p>
          <w:p w14:paraId="43D30768" w14:textId="2DA2803B" w:rsidR="001F7FF7" w:rsidRPr="008412D3" w:rsidRDefault="001F7FF7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(18 a 54 meses)</w:t>
            </w:r>
          </w:p>
        </w:tc>
      </w:tr>
      <w:tr w:rsidR="00511600" w14:paraId="4395CF45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71B7A3FA" w14:textId="247FDA84" w:rsidR="001405DA" w:rsidRPr="00A24983" w:rsidRDefault="001405DA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Schlumberger (1992)</w:t>
            </w:r>
          </w:p>
        </w:tc>
        <w:tc>
          <w:tcPr>
            <w:tcW w:w="2035" w:type="dxa"/>
            <w:vAlign w:val="center"/>
          </w:tcPr>
          <w:p w14:paraId="00419FF5" w14:textId="77777777" w:rsidR="001405DA" w:rsidRDefault="001405DA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AE1FF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20</w:t>
            </w:r>
          </w:p>
          <w:p w14:paraId="75093971" w14:textId="52B57D73" w:rsidR="00AE1FF1" w:rsidRPr="00AE1FF1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2C27B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y </w:t>
            </w:r>
            <w:r w:rsidR="002C27B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RCl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evaluada en 9 </w:t>
            </w:r>
            <w:r w:rsidR="009E1DE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sujetos.</w:t>
            </w:r>
          </w:p>
        </w:tc>
        <w:tc>
          <w:tcPr>
            <w:tcW w:w="1677" w:type="dxa"/>
            <w:vAlign w:val="center"/>
          </w:tcPr>
          <w:p w14:paraId="702BF509" w14:textId="3B5745E6" w:rsidR="001405DA" w:rsidRPr="00AE1FF1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AE1FF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WHO</w:t>
            </w:r>
          </w:p>
        </w:tc>
        <w:tc>
          <w:tcPr>
            <w:tcW w:w="1300" w:type="dxa"/>
            <w:vAlign w:val="center"/>
          </w:tcPr>
          <w:p w14:paraId="616448B6" w14:textId="2A82E3A8" w:rsidR="001405DA" w:rsidRPr="00AE1FF1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10% </w:t>
            </w:r>
            <w:r w:rsidRPr="00AE1FF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(2)</w:t>
            </w:r>
          </w:p>
        </w:tc>
        <w:tc>
          <w:tcPr>
            <w:tcW w:w="1134" w:type="dxa"/>
            <w:vAlign w:val="center"/>
          </w:tcPr>
          <w:p w14:paraId="5F46646D" w14:textId="3A4E8944" w:rsidR="001405DA" w:rsidRPr="00AE1FF1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AE1FF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25%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(20)</w:t>
            </w:r>
          </w:p>
        </w:tc>
        <w:tc>
          <w:tcPr>
            <w:tcW w:w="1418" w:type="dxa"/>
            <w:vAlign w:val="center"/>
          </w:tcPr>
          <w:p w14:paraId="2A87A289" w14:textId="0DE109F8" w:rsidR="001405DA" w:rsidRPr="00AE1FF1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AE1FF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2% (2)</w:t>
            </w:r>
          </w:p>
        </w:tc>
        <w:tc>
          <w:tcPr>
            <w:tcW w:w="1243" w:type="dxa"/>
            <w:vAlign w:val="center"/>
          </w:tcPr>
          <w:p w14:paraId="30731BB1" w14:textId="6FE16AA0" w:rsidR="001405DA" w:rsidRPr="009E1DE7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66%</w:t>
            </w:r>
          </w:p>
        </w:tc>
        <w:tc>
          <w:tcPr>
            <w:tcW w:w="1327" w:type="dxa"/>
            <w:vAlign w:val="center"/>
          </w:tcPr>
          <w:p w14:paraId="4AFA1870" w14:textId="01C00A58" w:rsidR="001405DA" w:rsidRPr="009E1DE7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824" w:type="dxa"/>
            <w:vAlign w:val="center"/>
          </w:tcPr>
          <w:p w14:paraId="7CD913EE" w14:textId="77777777" w:rsidR="001405DA" w:rsidRPr="009E1DE7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30%</w:t>
            </w:r>
          </w:p>
          <w:p w14:paraId="778850EF" w14:textId="49FFB6DE" w:rsidR="00AE1FF1" w:rsidRPr="009E1DE7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(3-60 meses)</w:t>
            </w:r>
          </w:p>
        </w:tc>
      </w:tr>
      <w:tr w:rsidR="00511600" w14:paraId="6F212E5B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57EEC867" w14:textId="77777777" w:rsidR="001405DA" w:rsidRPr="00A24983" w:rsidRDefault="001405DA" w:rsidP="001623D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653D5A03" w14:textId="06B59412" w:rsidR="001405DA" w:rsidRPr="00A24983" w:rsidRDefault="001405DA" w:rsidP="001623D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Sakahara (1994)</w:t>
            </w:r>
          </w:p>
        </w:tc>
        <w:tc>
          <w:tcPr>
            <w:tcW w:w="2035" w:type="dxa"/>
            <w:vAlign w:val="center"/>
          </w:tcPr>
          <w:p w14:paraId="1E2281A0" w14:textId="1059157B" w:rsidR="001405DA" w:rsidRPr="00AE1FF1" w:rsidRDefault="001405DA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AE1FF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5</w:t>
            </w:r>
          </w:p>
        </w:tc>
        <w:tc>
          <w:tcPr>
            <w:tcW w:w="1677" w:type="dxa"/>
            <w:vAlign w:val="center"/>
          </w:tcPr>
          <w:p w14:paraId="5B93AC76" w14:textId="74394A21" w:rsidR="001405DA" w:rsidRPr="00AE1FF1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AE1FF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  <w:tc>
          <w:tcPr>
            <w:tcW w:w="1300" w:type="dxa"/>
            <w:vAlign w:val="center"/>
          </w:tcPr>
          <w:p w14:paraId="4B4C1471" w14:textId="33FC2D5E" w:rsidR="001405DA" w:rsidRPr="00C720B6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720B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40% (2)</w:t>
            </w:r>
          </w:p>
        </w:tc>
        <w:tc>
          <w:tcPr>
            <w:tcW w:w="1134" w:type="dxa"/>
            <w:vAlign w:val="center"/>
          </w:tcPr>
          <w:p w14:paraId="40B90A45" w14:textId="63B34A8F" w:rsidR="001405DA" w:rsidRPr="00C720B6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720B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80% (4)</w:t>
            </w:r>
          </w:p>
        </w:tc>
        <w:tc>
          <w:tcPr>
            <w:tcW w:w="1418" w:type="dxa"/>
            <w:vAlign w:val="center"/>
          </w:tcPr>
          <w:p w14:paraId="1C8EE441" w14:textId="4CFDB4FE" w:rsidR="00C720B6" w:rsidRPr="008412D3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20%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  <w:p w14:paraId="15CBBD07" w14:textId="47180308" w:rsidR="001405DA" w:rsidRPr="00C720B6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EE: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243" w:type="dxa"/>
            <w:vAlign w:val="center"/>
          </w:tcPr>
          <w:p w14:paraId="441F85B7" w14:textId="720698DE" w:rsidR="001405DA" w:rsidRPr="009E1DE7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80%</w:t>
            </w:r>
          </w:p>
        </w:tc>
        <w:tc>
          <w:tcPr>
            <w:tcW w:w="1327" w:type="dxa"/>
            <w:vAlign w:val="center"/>
          </w:tcPr>
          <w:p w14:paraId="0859A4F6" w14:textId="6E332A56" w:rsidR="001405DA" w:rsidRPr="009E1DE7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824" w:type="dxa"/>
            <w:vAlign w:val="center"/>
          </w:tcPr>
          <w:p w14:paraId="4BE9A4E5" w14:textId="77777777" w:rsidR="001405DA" w:rsidRPr="009E1DE7" w:rsidRDefault="00AE1FF1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</w:t>
            </w:r>
          </w:p>
          <w:p w14:paraId="721A1EEC" w14:textId="2FA5AD58" w:rsidR="00AE1FF1" w:rsidRPr="009E1DE7" w:rsidRDefault="00AE1FF1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6-24 meses.</w:t>
            </w:r>
          </w:p>
        </w:tc>
      </w:tr>
      <w:tr w:rsidR="00511600" w14:paraId="4C494C11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45BD6E1" w14:textId="77777777" w:rsidR="001405DA" w:rsidRPr="00A24983" w:rsidRDefault="001405DA" w:rsidP="001623D9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Sisson</w:t>
            </w:r>
          </w:p>
          <w:p w14:paraId="66FC452E" w14:textId="424F57D2" w:rsidR="001405DA" w:rsidRPr="00A24983" w:rsidRDefault="001405DA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(1999)</w:t>
            </w:r>
          </w:p>
        </w:tc>
        <w:tc>
          <w:tcPr>
            <w:tcW w:w="2035" w:type="dxa"/>
            <w:vAlign w:val="center"/>
          </w:tcPr>
          <w:p w14:paraId="7DB6C098" w14:textId="77777777" w:rsidR="001405DA" w:rsidRDefault="001405DA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AE1FF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6</w:t>
            </w:r>
          </w:p>
          <w:p w14:paraId="4C3F332F" w14:textId="315FD444" w:rsidR="00664602" w:rsidRPr="00664602" w:rsidRDefault="002C27B9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RR </w:t>
            </w:r>
            <w:r w:rsidR="0066460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evaluada en 5 </w:t>
            </w:r>
            <w:r w:rsidR="009E1DE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sujetos</w:t>
            </w:r>
            <w:r w:rsidR="0066460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</w:p>
        </w:tc>
        <w:tc>
          <w:tcPr>
            <w:tcW w:w="1677" w:type="dxa"/>
            <w:vAlign w:val="center"/>
          </w:tcPr>
          <w:p w14:paraId="76261EA6" w14:textId="283D045C" w:rsidR="001405DA" w:rsidRPr="00AE1FF1" w:rsidRDefault="00AE1FF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  <w:tc>
          <w:tcPr>
            <w:tcW w:w="1300" w:type="dxa"/>
            <w:vAlign w:val="center"/>
          </w:tcPr>
          <w:p w14:paraId="2F72C59C" w14:textId="1A80C9CC" w:rsidR="001405DA" w:rsidRPr="00664602" w:rsidRDefault="00664602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6460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100% (5)</w:t>
            </w:r>
          </w:p>
        </w:tc>
        <w:tc>
          <w:tcPr>
            <w:tcW w:w="1134" w:type="dxa"/>
            <w:vAlign w:val="center"/>
          </w:tcPr>
          <w:p w14:paraId="6113BC86" w14:textId="0EDADD19" w:rsidR="001405DA" w:rsidRPr="00664602" w:rsidRDefault="00664602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6460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 (5)</w:t>
            </w:r>
          </w:p>
        </w:tc>
        <w:tc>
          <w:tcPr>
            <w:tcW w:w="1418" w:type="dxa"/>
            <w:vAlign w:val="center"/>
          </w:tcPr>
          <w:p w14:paraId="4D344C20" w14:textId="55977EC4" w:rsidR="001405DA" w:rsidRPr="00664602" w:rsidRDefault="00664602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64602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33% (2)</w:t>
            </w:r>
          </w:p>
        </w:tc>
        <w:tc>
          <w:tcPr>
            <w:tcW w:w="1243" w:type="dxa"/>
            <w:vAlign w:val="center"/>
          </w:tcPr>
          <w:p w14:paraId="6A595398" w14:textId="150F8E04" w:rsidR="001405DA" w:rsidRPr="009E1DE7" w:rsidRDefault="00664602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33%</w:t>
            </w:r>
          </w:p>
        </w:tc>
        <w:tc>
          <w:tcPr>
            <w:tcW w:w="1327" w:type="dxa"/>
            <w:vAlign w:val="center"/>
          </w:tcPr>
          <w:p w14:paraId="7FE8E49A" w14:textId="6428C7F9" w:rsidR="001405DA" w:rsidRPr="009E1DE7" w:rsidRDefault="00664602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824" w:type="dxa"/>
            <w:vAlign w:val="center"/>
          </w:tcPr>
          <w:p w14:paraId="2496E7DA" w14:textId="2ACC849F" w:rsidR="001405DA" w:rsidRPr="009E1DE7" w:rsidRDefault="00664602" w:rsidP="001623D9">
            <w:pPr>
              <w:pStyle w:val="Textoindependiente"/>
              <w:spacing w:before="78" w:after="240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</w:tr>
      <w:tr w:rsidR="00D93538" w:rsidRPr="00B2559D" w14:paraId="502EC673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2F81905" w14:textId="78E8E435" w:rsidR="00D93538" w:rsidRPr="00A24983" w:rsidRDefault="00D93538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lastRenderedPageBreak/>
              <w:t>Mukherjee (2001)</w:t>
            </w:r>
          </w:p>
        </w:tc>
        <w:tc>
          <w:tcPr>
            <w:tcW w:w="2035" w:type="dxa"/>
            <w:vAlign w:val="center"/>
          </w:tcPr>
          <w:p w14:paraId="789EC0A4" w14:textId="5CCF0BD0" w:rsidR="00D93538" w:rsidRPr="00AE1FF1" w:rsidRDefault="00D93538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AE1FF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15</w:t>
            </w:r>
          </w:p>
        </w:tc>
        <w:tc>
          <w:tcPr>
            <w:tcW w:w="1677" w:type="dxa"/>
            <w:vAlign w:val="center"/>
          </w:tcPr>
          <w:p w14:paraId="47781273" w14:textId="1E0BA11D" w:rsidR="00D93538" w:rsidRPr="00AE1FF1" w:rsidRDefault="00D93538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AE1FF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WHO</w:t>
            </w:r>
          </w:p>
        </w:tc>
        <w:tc>
          <w:tcPr>
            <w:tcW w:w="1300" w:type="dxa"/>
            <w:vAlign w:val="center"/>
          </w:tcPr>
          <w:p w14:paraId="646893ED" w14:textId="46FFEA06" w:rsidR="00D93538" w:rsidRPr="00D93538" w:rsidRDefault="00D93538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935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40% (6)</w:t>
            </w:r>
          </w:p>
        </w:tc>
        <w:tc>
          <w:tcPr>
            <w:tcW w:w="1134" w:type="dxa"/>
            <w:vAlign w:val="center"/>
          </w:tcPr>
          <w:p w14:paraId="1AFFD63F" w14:textId="5825C94E" w:rsidR="00D93538" w:rsidRPr="00D93538" w:rsidRDefault="00D93538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60% </w:t>
            </w:r>
            <w:r w:rsidRPr="00D9353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(9)</w:t>
            </w:r>
          </w:p>
        </w:tc>
        <w:tc>
          <w:tcPr>
            <w:tcW w:w="1418" w:type="dxa"/>
            <w:vAlign w:val="center"/>
          </w:tcPr>
          <w:p w14:paraId="26C036EE" w14:textId="7086E60E" w:rsidR="00D93538" w:rsidRPr="008412D3" w:rsidRDefault="00D93538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RC: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13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  <w:p w14:paraId="37080A40" w14:textId="38B21740" w:rsidR="00D93538" w:rsidRPr="008412D3" w:rsidRDefault="00D93538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  <w:p w14:paraId="63CAFEFC" w14:textId="05F68BAE" w:rsidR="00D93538" w:rsidRPr="00D93538" w:rsidRDefault="00D93538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EE: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243" w:type="dxa"/>
            <w:vAlign w:val="center"/>
          </w:tcPr>
          <w:p w14:paraId="7DA4EA0D" w14:textId="07DF1AD8" w:rsidR="00D93538" w:rsidRPr="00FC4BD9" w:rsidRDefault="00FC4BD9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327" w:type="dxa"/>
            <w:vAlign w:val="center"/>
          </w:tcPr>
          <w:p w14:paraId="3AB3F321" w14:textId="4FA40445" w:rsidR="00D93538" w:rsidRPr="00C720B6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720B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824" w:type="dxa"/>
            <w:vAlign w:val="center"/>
          </w:tcPr>
          <w:p w14:paraId="6C9CE86E" w14:textId="77777777" w:rsidR="00C720B6" w:rsidRPr="00C720B6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720B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85% a los 5 años (IC 95%: 72-99%).</w:t>
            </w:r>
          </w:p>
          <w:p w14:paraId="2482FCF3" w14:textId="13C9614C" w:rsidR="00D93538" w:rsidRPr="00C720B6" w:rsidRDefault="00C720B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720B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70% (IC 95%, 51-89%) a los 10 años.</w:t>
            </w:r>
          </w:p>
        </w:tc>
      </w:tr>
      <w:tr w:rsidR="009E1DE7" w:rsidRPr="0086051B" w14:paraId="55B91A9B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987CC0D" w14:textId="77777777" w:rsidR="009E1DE7" w:rsidRPr="00A24983" w:rsidRDefault="009E1DE7" w:rsidP="001623D9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Hartley</w:t>
            </w:r>
          </w:p>
          <w:p w14:paraId="5923A48B" w14:textId="09ABDFE0" w:rsidR="009E1DE7" w:rsidRPr="00A24983" w:rsidRDefault="009E1DE7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(2001)</w:t>
            </w:r>
          </w:p>
        </w:tc>
        <w:tc>
          <w:tcPr>
            <w:tcW w:w="2035" w:type="dxa"/>
            <w:vAlign w:val="center"/>
          </w:tcPr>
          <w:p w14:paraId="39AAA677" w14:textId="77777777" w:rsidR="009E1DE7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6</w:t>
            </w:r>
          </w:p>
          <w:p w14:paraId="34C5A8DE" w14:textId="14F50919" w:rsidR="009E1DE7" w:rsidRPr="00A24983" w:rsidRDefault="007D5C69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RR y </w:t>
            </w:r>
            <w:r w:rsidR="009E1DE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</w:t>
            </w:r>
            <w:r w:rsidR="002C27B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="009E1DE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evaluada en 5 sujetos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del grupo con  I-131-MIBG</w:t>
            </w:r>
            <w:r w:rsidR="009E1DE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</w:p>
        </w:tc>
        <w:tc>
          <w:tcPr>
            <w:tcW w:w="1677" w:type="dxa"/>
            <w:vAlign w:val="center"/>
          </w:tcPr>
          <w:p w14:paraId="2352DFB6" w14:textId="71F4B370" w:rsidR="009E1DE7" w:rsidRPr="009E1DE7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WHO</w:t>
            </w:r>
          </w:p>
        </w:tc>
        <w:tc>
          <w:tcPr>
            <w:tcW w:w="1300" w:type="dxa"/>
            <w:vAlign w:val="center"/>
          </w:tcPr>
          <w:p w14:paraId="3D5D1A7D" w14:textId="1CE620BC" w:rsidR="009E1DE7" w:rsidRPr="009E1DE7" w:rsidRDefault="004923A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 w:rsid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16% </w:t>
            </w:r>
            <w:r w:rsidR="009E1DE7"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(1)</w:t>
            </w:r>
          </w:p>
        </w:tc>
        <w:tc>
          <w:tcPr>
            <w:tcW w:w="1134" w:type="dxa"/>
            <w:vAlign w:val="center"/>
          </w:tcPr>
          <w:p w14:paraId="37CE114A" w14:textId="01EE1383" w:rsidR="009E1DE7" w:rsidRPr="009E1DE7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66% (4)</w:t>
            </w:r>
          </w:p>
        </w:tc>
        <w:tc>
          <w:tcPr>
            <w:tcW w:w="1418" w:type="dxa"/>
            <w:vAlign w:val="center"/>
          </w:tcPr>
          <w:p w14:paraId="777A2297" w14:textId="7B0E69FB" w:rsidR="009E1DE7" w:rsidRPr="009E1DE7" w:rsidRDefault="009E1DE7" w:rsidP="005B787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RC: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20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 w:rsidR="005B787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 w:rsidR="005B787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EE: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40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 w:rsidR="005B787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20% (1)</w:t>
            </w:r>
          </w:p>
        </w:tc>
        <w:tc>
          <w:tcPr>
            <w:tcW w:w="1243" w:type="dxa"/>
            <w:vAlign w:val="center"/>
          </w:tcPr>
          <w:p w14:paraId="238DEB7A" w14:textId="0F7ADB39" w:rsidR="009E1DE7" w:rsidRPr="0035554F" w:rsidRDefault="0035554F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50%</w:t>
            </w:r>
          </w:p>
        </w:tc>
        <w:tc>
          <w:tcPr>
            <w:tcW w:w="1327" w:type="dxa"/>
            <w:vAlign w:val="center"/>
          </w:tcPr>
          <w:p w14:paraId="168F5B19" w14:textId="7444168E" w:rsidR="009E1DE7" w:rsidRPr="009E1DE7" w:rsidRDefault="009E1DE7" w:rsidP="0086051B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12 meses</w:t>
            </w:r>
            <w:r w:rsidR="0086051B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(3-44 meses)</w:t>
            </w:r>
          </w:p>
        </w:tc>
        <w:tc>
          <w:tcPr>
            <w:tcW w:w="1824" w:type="dxa"/>
            <w:vAlign w:val="center"/>
          </w:tcPr>
          <w:p w14:paraId="14A69544" w14:textId="2BF924DB" w:rsidR="009E1DE7" w:rsidRPr="009E1DE7" w:rsidRDefault="009E1DE7" w:rsidP="0086051B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16%</w:t>
            </w:r>
            <w:r w:rsidR="0086051B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NE por tipo de radionúclido.</w:t>
            </w:r>
            <w:r w:rsidR="0086051B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Rango: NR</w:t>
            </w:r>
          </w:p>
        </w:tc>
      </w:tr>
      <w:tr w:rsidR="009E1DE7" w14:paraId="271EB8C5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7BCB825B" w14:textId="21B83CFD" w:rsidR="009E1DE7" w:rsidRPr="00A24983" w:rsidRDefault="009E1DE7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Bomanji (2003)</w:t>
            </w:r>
          </w:p>
        </w:tc>
        <w:tc>
          <w:tcPr>
            <w:tcW w:w="2035" w:type="dxa"/>
            <w:vAlign w:val="center"/>
          </w:tcPr>
          <w:p w14:paraId="74BDCE45" w14:textId="77777777" w:rsidR="009E1DE7" w:rsidRPr="00341098" w:rsidRDefault="009E1DE7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34109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6</w:t>
            </w:r>
          </w:p>
          <w:p w14:paraId="080615A7" w14:textId="0BF2C851" w:rsidR="0035554F" w:rsidRPr="0035554F" w:rsidRDefault="0035554F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</w:t>
            </w:r>
            <w:r w:rsidRPr="0035554F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evaluada en 4 sujetos</w:t>
            </w:r>
          </w:p>
        </w:tc>
        <w:tc>
          <w:tcPr>
            <w:tcW w:w="1677" w:type="dxa"/>
            <w:vAlign w:val="center"/>
          </w:tcPr>
          <w:p w14:paraId="5485EA05" w14:textId="5246C4FD" w:rsidR="009E1DE7" w:rsidRPr="0035554F" w:rsidRDefault="0035554F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WHO</w:t>
            </w:r>
          </w:p>
        </w:tc>
        <w:tc>
          <w:tcPr>
            <w:tcW w:w="1300" w:type="dxa"/>
            <w:vAlign w:val="center"/>
          </w:tcPr>
          <w:p w14:paraId="306F9A62" w14:textId="569D7506" w:rsidR="009E1DE7" w:rsidRPr="0035554F" w:rsidRDefault="004923A1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 w:rsid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83% (5)</w:t>
            </w:r>
          </w:p>
        </w:tc>
        <w:tc>
          <w:tcPr>
            <w:tcW w:w="1134" w:type="dxa"/>
            <w:vAlign w:val="center"/>
          </w:tcPr>
          <w:p w14:paraId="44826FE7" w14:textId="0DE08750" w:rsidR="009E1DE7" w:rsidRPr="0035554F" w:rsidRDefault="0035554F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83% (5)</w:t>
            </w:r>
          </w:p>
        </w:tc>
        <w:tc>
          <w:tcPr>
            <w:tcW w:w="1418" w:type="dxa"/>
            <w:vAlign w:val="center"/>
          </w:tcPr>
          <w:p w14:paraId="5B0BC3A3" w14:textId="39A9BF72" w:rsidR="0035554F" w:rsidRPr="0035554F" w:rsidRDefault="0035554F" w:rsidP="005B787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50% (2)</w:t>
            </w:r>
            <w:r w:rsidR="005B787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50% (2)</w:t>
            </w:r>
          </w:p>
        </w:tc>
        <w:tc>
          <w:tcPr>
            <w:tcW w:w="1243" w:type="dxa"/>
            <w:vAlign w:val="center"/>
          </w:tcPr>
          <w:p w14:paraId="6D5D326F" w14:textId="5C65CEFE" w:rsidR="009E1DE7" w:rsidRPr="0035554F" w:rsidRDefault="0035554F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83%</w:t>
            </w:r>
          </w:p>
        </w:tc>
        <w:tc>
          <w:tcPr>
            <w:tcW w:w="1327" w:type="dxa"/>
            <w:vAlign w:val="center"/>
          </w:tcPr>
          <w:p w14:paraId="397AC09B" w14:textId="21D97080" w:rsidR="0035554F" w:rsidRDefault="0035554F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20 meses.</w:t>
            </w:r>
          </w:p>
          <w:p w14:paraId="2B64AD95" w14:textId="596958A6" w:rsidR="009E1DE7" w:rsidRPr="0035554F" w:rsidRDefault="0035554F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10-28 meses</w:t>
            </w:r>
          </w:p>
        </w:tc>
        <w:tc>
          <w:tcPr>
            <w:tcW w:w="1824" w:type="dxa"/>
            <w:vAlign w:val="center"/>
          </w:tcPr>
          <w:p w14:paraId="07183EAC" w14:textId="77777777" w:rsidR="009E1DE7" w:rsidRDefault="0035554F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33%</w:t>
            </w:r>
          </w:p>
          <w:p w14:paraId="5063FE47" w14:textId="2DF21F50" w:rsidR="0035554F" w:rsidRPr="0035554F" w:rsidRDefault="0035554F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9-61 meses.</w:t>
            </w:r>
          </w:p>
        </w:tc>
      </w:tr>
      <w:tr w:rsidR="009E1DE7" w14:paraId="4B4AEC7C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2BB218E" w14:textId="119F2D7F" w:rsidR="009E1DE7" w:rsidRPr="00D10B04" w:rsidRDefault="00D10B04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D10B04">
              <w:rPr>
                <w:rFonts w:asciiTheme="minorHAnsi" w:eastAsia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CO"/>
              </w:rPr>
              <w:t>Fitzgerald</w:t>
            </w:r>
            <w:r w:rsidRPr="00D10B04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9E1DE7" w:rsidRPr="00D10B04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(2003)</w:t>
            </w:r>
          </w:p>
        </w:tc>
        <w:tc>
          <w:tcPr>
            <w:tcW w:w="2035" w:type="dxa"/>
            <w:vAlign w:val="center"/>
          </w:tcPr>
          <w:p w14:paraId="0C9F8248" w14:textId="77777777" w:rsidR="009E1DE7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12</w:t>
            </w:r>
          </w:p>
          <w:p w14:paraId="0967CC90" w14:textId="78EFE4B8" w:rsidR="00932C0B" w:rsidRPr="00A24983" w:rsidRDefault="00932C0B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</w:t>
            </w:r>
            <w:r w:rsidRPr="0035554F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evaluada en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7</w:t>
            </w:r>
            <w:r w:rsidRPr="0035554F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sujetos</w:t>
            </w:r>
          </w:p>
        </w:tc>
        <w:tc>
          <w:tcPr>
            <w:tcW w:w="1677" w:type="dxa"/>
            <w:vAlign w:val="center"/>
          </w:tcPr>
          <w:p w14:paraId="200F8BAA" w14:textId="146D18D5" w:rsidR="009E1DE7" w:rsidRPr="0035554F" w:rsidRDefault="0035554F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  <w:tc>
          <w:tcPr>
            <w:tcW w:w="1300" w:type="dxa"/>
            <w:vAlign w:val="center"/>
          </w:tcPr>
          <w:p w14:paraId="0F6DB527" w14:textId="60762907" w:rsidR="009E1DE7" w:rsidRPr="0035554F" w:rsidRDefault="004923A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 w:rsid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75% (9)</w:t>
            </w:r>
          </w:p>
        </w:tc>
        <w:tc>
          <w:tcPr>
            <w:tcW w:w="1134" w:type="dxa"/>
            <w:vAlign w:val="center"/>
          </w:tcPr>
          <w:p w14:paraId="7ECB5C13" w14:textId="19FBA5B2" w:rsidR="009E1DE7" w:rsidRPr="0035554F" w:rsidRDefault="0035554F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83</w:t>
            </w:r>
            <w:r w:rsidR="00932C0B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.3%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(10)</w:t>
            </w:r>
          </w:p>
        </w:tc>
        <w:tc>
          <w:tcPr>
            <w:tcW w:w="1418" w:type="dxa"/>
            <w:vAlign w:val="center"/>
          </w:tcPr>
          <w:p w14:paraId="5A984CF9" w14:textId="706255FA" w:rsidR="00932C0B" w:rsidRPr="0035554F" w:rsidRDefault="00932C0B" w:rsidP="005B787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28% (2)</w:t>
            </w:r>
            <w:r w:rsidR="005B787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42% (3)</w:t>
            </w:r>
            <w:r w:rsidR="005B787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EE: 15% (1)</w:t>
            </w:r>
            <w:r w:rsidR="005B787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PE: 15% (1)</w:t>
            </w:r>
          </w:p>
        </w:tc>
        <w:tc>
          <w:tcPr>
            <w:tcW w:w="1243" w:type="dxa"/>
            <w:vAlign w:val="center"/>
          </w:tcPr>
          <w:p w14:paraId="1FCDC0E7" w14:textId="64421B5B" w:rsidR="009E1DE7" w:rsidRPr="0035554F" w:rsidRDefault="00932C0B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75%</w:t>
            </w:r>
          </w:p>
        </w:tc>
        <w:tc>
          <w:tcPr>
            <w:tcW w:w="1327" w:type="dxa"/>
            <w:vAlign w:val="center"/>
          </w:tcPr>
          <w:p w14:paraId="68FC68ED" w14:textId="77777777" w:rsidR="00490506" w:rsidRDefault="00490506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43 meses</w:t>
            </w:r>
          </w:p>
          <w:p w14:paraId="336E2C98" w14:textId="3257AFB4" w:rsidR="009E1DE7" w:rsidRPr="0035554F" w:rsidRDefault="00932C0B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(6-101)</w:t>
            </w:r>
          </w:p>
        </w:tc>
        <w:tc>
          <w:tcPr>
            <w:tcW w:w="1824" w:type="dxa"/>
            <w:vAlign w:val="center"/>
          </w:tcPr>
          <w:p w14:paraId="0F955643" w14:textId="77777777" w:rsidR="009E1DE7" w:rsidRDefault="00490506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75%</w:t>
            </w:r>
          </w:p>
          <w:p w14:paraId="24B1926C" w14:textId="730C89D6" w:rsidR="00490506" w:rsidRPr="0035554F" w:rsidRDefault="00490506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6-101 meses.</w:t>
            </w:r>
          </w:p>
        </w:tc>
      </w:tr>
      <w:tr w:rsidR="009E1DE7" w14:paraId="2C0850E3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095D8576" w14:textId="77777777" w:rsidR="009E1DE7" w:rsidRPr="00A24983" w:rsidRDefault="009E1DE7" w:rsidP="001623D9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Safford</w:t>
            </w:r>
          </w:p>
          <w:p w14:paraId="04191F3C" w14:textId="63D5B12B" w:rsidR="009E1DE7" w:rsidRPr="00A24983" w:rsidRDefault="009E1DE7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(2003)</w:t>
            </w:r>
          </w:p>
        </w:tc>
        <w:tc>
          <w:tcPr>
            <w:tcW w:w="2035" w:type="dxa"/>
            <w:vAlign w:val="center"/>
          </w:tcPr>
          <w:p w14:paraId="3125F311" w14:textId="77777777" w:rsidR="009E1DE7" w:rsidRDefault="009E1DE7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33</w:t>
            </w:r>
          </w:p>
          <w:p w14:paraId="44021C8A" w14:textId="27C26656" w:rsidR="00490506" w:rsidRPr="00490506" w:rsidRDefault="0049050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90506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5B44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 y R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</w:t>
            </w:r>
            <w:r w:rsidRPr="00490506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evaluada en 22 sujetos</w:t>
            </w:r>
          </w:p>
        </w:tc>
        <w:tc>
          <w:tcPr>
            <w:tcW w:w="1677" w:type="dxa"/>
            <w:vAlign w:val="center"/>
          </w:tcPr>
          <w:p w14:paraId="52CFEC7B" w14:textId="6A53EA68" w:rsidR="009E1DE7" w:rsidRPr="0035554F" w:rsidRDefault="0049050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WHO</w:t>
            </w:r>
          </w:p>
        </w:tc>
        <w:tc>
          <w:tcPr>
            <w:tcW w:w="1300" w:type="dxa"/>
            <w:vAlign w:val="center"/>
          </w:tcPr>
          <w:p w14:paraId="0DB0008E" w14:textId="30AE3809" w:rsidR="009E1DE7" w:rsidRPr="0035554F" w:rsidRDefault="0049050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86% (19)</w:t>
            </w:r>
          </w:p>
        </w:tc>
        <w:tc>
          <w:tcPr>
            <w:tcW w:w="1134" w:type="dxa"/>
            <w:vAlign w:val="center"/>
          </w:tcPr>
          <w:p w14:paraId="34120135" w14:textId="3ED2EF78" w:rsidR="009E1DE7" w:rsidRPr="0035554F" w:rsidRDefault="0049050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86% (19)</w:t>
            </w:r>
          </w:p>
        </w:tc>
        <w:tc>
          <w:tcPr>
            <w:tcW w:w="1418" w:type="dxa"/>
            <w:vAlign w:val="center"/>
          </w:tcPr>
          <w:p w14:paraId="5F0D5ECB" w14:textId="135217CD" w:rsidR="00490506" w:rsidRDefault="0049050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90% (20)</w:t>
            </w:r>
          </w:p>
          <w:p w14:paraId="1EFA6811" w14:textId="76B188F1" w:rsidR="00490506" w:rsidRDefault="0049050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EE: 10% (2)</w:t>
            </w:r>
          </w:p>
          <w:p w14:paraId="31C51BE1" w14:textId="77777777" w:rsidR="009E1DE7" w:rsidRPr="0035554F" w:rsidRDefault="009E1DE7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43" w:type="dxa"/>
            <w:vAlign w:val="center"/>
          </w:tcPr>
          <w:p w14:paraId="71CB6778" w14:textId="62A86B79" w:rsidR="009E1DE7" w:rsidRPr="0035554F" w:rsidRDefault="0049050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86%</w:t>
            </w:r>
          </w:p>
        </w:tc>
        <w:tc>
          <w:tcPr>
            <w:tcW w:w="1327" w:type="dxa"/>
            <w:vAlign w:val="center"/>
          </w:tcPr>
          <w:p w14:paraId="234D538B" w14:textId="6EB325D6" w:rsidR="009E1DE7" w:rsidRPr="0035554F" w:rsidRDefault="0049050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57 meses</w:t>
            </w:r>
          </w:p>
        </w:tc>
        <w:tc>
          <w:tcPr>
            <w:tcW w:w="1824" w:type="dxa"/>
            <w:vAlign w:val="center"/>
          </w:tcPr>
          <w:p w14:paraId="688AB32A" w14:textId="380D40E8" w:rsidR="009E1DE7" w:rsidRPr="0035554F" w:rsidRDefault="00490506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81%</w:t>
            </w:r>
          </w:p>
        </w:tc>
      </w:tr>
      <w:tr w:rsidR="009E1DE7" w14:paraId="17D7EB5F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7FAAC65" w14:textId="77777777" w:rsidR="009E1DE7" w:rsidRPr="00A24983" w:rsidRDefault="009E1DE7" w:rsidP="001623D9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Van Essen</w:t>
            </w:r>
          </w:p>
          <w:p w14:paraId="7F90385E" w14:textId="06B45624" w:rsidR="009E1DE7" w:rsidRPr="00A24983" w:rsidRDefault="009E1DE7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(2006)</w:t>
            </w:r>
          </w:p>
        </w:tc>
        <w:tc>
          <w:tcPr>
            <w:tcW w:w="2035" w:type="dxa"/>
            <w:vAlign w:val="center"/>
          </w:tcPr>
          <w:p w14:paraId="48E0A794" w14:textId="59DD4F90" w:rsidR="009E1DE7" w:rsidRPr="00CF0C81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F0C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12</w:t>
            </w:r>
          </w:p>
        </w:tc>
        <w:tc>
          <w:tcPr>
            <w:tcW w:w="1677" w:type="dxa"/>
            <w:vAlign w:val="center"/>
          </w:tcPr>
          <w:p w14:paraId="6325404D" w14:textId="3DEDE2AC" w:rsidR="009E1DE7" w:rsidRPr="0035554F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SWOG</w:t>
            </w:r>
          </w:p>
        </w:tc>
        <w:tc>
          <w:tcPr>
            <w:tcW w:w="1300" w:type="dxa"/>
            <w:vAlign w:val="center"/>
          </w:tcPr>
          <w:p w14:paraId="2720BFE9" w14:textId="7C99C157" w:rsidR="009E1DE7" w:rsidRPr="0035554F" w:rsidRDefault="004923A1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 w:rsidR="009E1DE7" w:rsidRP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18% (2)</w:t>
            </w:r>
          </w:p>
        </w:tc>
        <w:tc>
          <w:tcPr>
            <w:tcW w:w="1134" w:type="dxa"/>
            <w:vAlign w:val="center"/>
          </w:tcPr>
          <w:p w14:paraId="2E6F23BD" w14:textId="1324EB9D" w:rsidR="009E1DE7" w:rsidRPr="0035554F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73% (8)</w:t>
            </w:r>
          </w:p>
        </w:tc>
        <w:tc>
          <w:tcPr>
            <w:tcW w:w="1418" w:type="dxa"/>
            <w:vAlign w:val="center"/>
          </w:tcPr>
          <w:p w14:paraId="78BAD82F" w14:textId="13860BBD" w:rsidR="009E1DE7" w:rsidRPr="0035554F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  <w:tc>
          <w:tcPr>
            <w:tcW w:w="1243" w:type="dxa"/>
            <w:vAlign w:val="center"/>
          </w:tcPr>
          <w:p w14:paraId="33046AB3" w14:textId="134E5272" w:rsidR="009E1DE7" w:rsidRPr="0035554F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  <w:tc>
          <w:tcPr>
            <w:tcW w:w="1327" w:type="dxa"/>
            <w:vAlign w:val="center"/>
          </w:tcPr>
          <w:p w14:paraId="4B7E36F5" w14:textId="09B066E4" w:rsidR="009E1DE7" w:rsidRPr="0035554F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  <w:tc>
          <w:tcPr>
            <w:tcW w:w="1824" w:type="dxa"/>
            <w:vAlign w:val="center"/>
          </w:tcPr>
          <w:p w14:paraId="440F3E5A" w14:textId="6CCE9DCB" w:rsidR="009E1DE7" w:rsidRPr="0035554F" w:rsidRDefault="009E1DE7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5554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</w:tr>
      <w:tr w:rsidR="009E1DE7" w14:paraId="62619BC5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4F596670" w14:textId="77777777" w:rsidR="009E1DE7" w:rsidRPr="00A24983" w:rsidRDefault="009E1DE7" w:rsidP="001623D9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Gedik</w:t>
            </w:r>
          </w:p>
          <w:p w14:paraId="0D9BCF75" w14:textId="33BBBBD7" w:rsidR="009E1DE7" w:rsidRPr="00A24983" w:rsidRDefault="009E1DE7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(2008)</w:t>
            </w:r>
          </w:p>
        </w:tc>
        <w:tc>
          <w:tcPr>
            <w:tcW w:w="2035" w:type="dxa"/>
            <w:vAlign w:val="center"/>
          </w:tcPr>
          <w:p w14:paraId="54DB09E5" w14:textId="2C5E868F" w:rsidR="001E2200" w:rsidRPr="00A24983" w:rsidRDefault="00A21502" w:rsidP="001E220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19</w:t>
            </w:r>
            <w:r w:rsidR="001E220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  <w:t>R</w:t>
            </w:r>
            <w:r w:rsidR="005B44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R y RB </w:t>
            </w:r>
            <w:r w:rsidR="001E220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evaluada en  </w:t>
            </w:r>
            <w:r w:rsidR="001E220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 xml:space="preserve">17 y 12 sujetos </w:t>
            </w:r>
          </w:p>
        </w:tc>
        <w:tc>
          <w:tcPr>
            <w:tcW w:w="1677" w:type="dxa"/>
            <w:vAlign w:val="center"/>
          </w:tcPr>
          <w:p w14:paraId="2D7281B7" w14:textId="2D935F4B" w:rsidR="009E1DE7" w:rsidRPr="003B7B39" w:rsidRDefault="003B7B39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B7B3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WHO</w:t>
            </w:r>
          </w:p>
        </w:tc>
        <w:tc>
          <w:tcPr>
            <w:tcW w:w="1300" w:type="dxa"/>
            <w:vAlign w:val="center"/>
          </w:tcPr>
          <w:p w14:paraId="1CE70487" w14:textId="75E03B05" w:rsidR="009E1DE7" w:rsidRPr="001E2200" w:rsidRDefault="001E2200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 w:rsidR="00A21502"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47%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(8)</w:t>
            </w:r>
          </w:p>
        </w:tc>
        <w:tc>
          <w:tcPr>
            <w:tcW w:w="1134" w:type="dxa"/>
            <w:vAlign w:val="center"/>
          </w:tcPr>
          <w:p w14:paraId="65A5679D" w14:textId="5D4B4C94" w:rsidR="009E1DE7" w:rsidRPr="001E2200" w:rsidRDefault="001E2200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82% (17)</w:t>
            </w:r>
          </w:p>
        </w:tc>
        <w:tc>
          <w:tcPr>
            <w:tcW w:w="1418" w:type="dxa"/>
            <w:vAlign w:val="center"/>
          </w:tcPr>
          <w:p w14:paraId="1584D132" w14:textId="5BC4E052" w:rsidR="009E1DE7" w:rsidRPr="001E2200" w:rsidRDefault="001E2200" w:rsidP="001E220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16% (2)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RP: 50% (6)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 xml:space="preserve">EE: 34% (4) </w:t>
            </w: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14:paraId="235A38DE" w14:textId="292B3F04" w:rsidR="009E1DE7" w:rsidRPr="001E2200" w:rsidRDefault="00A21502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89%</w:t>
            </w:r>
            <w:r w:rsid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(17)</w:t>
            </w:r>
          </w:p>
        </w:tc>
        <w:tc>
          <w:tcPr>
            <w:tcW w:w="1327" w:type="dxa"/>
            <w:vAlign w:val="center"/>
          </w:tcPr>
          <w:p w14:paraId="57445DFC" w14:textId="4584CF4C" w:rsidR="009E1DE7" w:rsidRPr="001E2200" w:rsidRDefault="001E2200" w:rsidP="001623D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24 meses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E01D7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(3-93 meses)</w:t>
            </w:r>
          </w:p>
        </w:tc>
        <w:tc>
          <w:tcPr>
            <w:tcW w:w="1824" w:type="dxa"/>
            <w:vAlign w:val="center"/>
          </w:tcPr>
          <w:p w14:paraId="74D6755E" w14:textId="5AC7488D" w:rsidR="001E2200" w:rsidRPr="001E2200" w:rsidRDefault="001E2200" w:rsidP="001E220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53%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40 meses (24-72)</w:t>
            </w:r>
          </w:p>
        </w:tc>
      </w:tr>
      <w:tr w:rsidR="009E1DE7" w14:paraId="5B484729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534DEDDE" w14:textId="69C499B9" w:rsidR="009E1DE7" w:rsidRPr="00A24983" w:rsidRDefault="001701E1" w:rsidP="001623D9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D10B04">
              <w:rPr>
                <w:rFonts w:asciiTheme="minorHAnsi" w:eastAsia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CO"/>
              </w:rPr>
              <w:t>Fitzgerald</w:t>
            </w: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9E1DE7"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(2009)</w:t>
            </w:r>
          </w:p>
        </w:tc>
        <w:tc>
          <w:tcPr>
            <w:tcW w:w="2035" w:type="dxa"/>
            <w:vAlign w:val="center"/>
          </w:tcPr>
          <w:p w14:paraId="0B3F9168" w14:textId="59417DD6" w:rsidR="00013B15" w:rsidRPr="00013B15" w:rsidRDefault="009E1DE7" w:rsidP="00013B15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49</w:t>
            </w:r>
            <w:r w:rsidR="00013B1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  <w:t>R</w:t>
            </w:r>
            <w:r w:rsidR="005B44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</w:t>
            </w:r>
            <w:r w:rsidR="00013B15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evaluada en 32 sujetos.</w:t>
            </w:r>
          </w:p>
        </w:tc>
        <w:tc>
          <w:tcPr>
            <w:tcW w:w="1677" w:type="dxa"/>
            <w:vAlign w:val="center"/>
          </w:tcPr>
          <w:p w14:paraId="6FAB2FFE" w14:textId="66579058" w:rsidR="009E1DE7" w:rsidRPr="003B7B39" w:rsidRDefault="003B7B39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CCCP</w:t>
            </w:r>
          </w:p>
        </w:tc>
        <w:tc>
          <w:tcPr>
            <w:tcW w:w="1300" w:type="dxa"/>
            <w:vAlign w:val="center"/>
          </w:tcPr>
          <w:p w14:paraId="155D1504" w14:textId="21A2FE8C" w:rsidR="009E1DE7" w:rsidRPr="00013B15" w:rsidRDefault="00013B15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13B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14% (7)</w:t>
            </w:r>
            <w:r w:rsidRPr="00013B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RP: 34% (17)</w:t>
            </w:r>
          </w:p>
        </w:tc>
        <w:tc>
          <w:tcPr>
            <w:tcW w:w="1134" w:type="dxa"/>
            <w:vAlign w:val="center"/>
          </w:tcPr>
          <w:p w14:paraId="2EFC0A1A" w14:textId="0422BBB2" w:rsidR="009E1DE7" w:rsidRPr="00013B15" w:rsidRDefault="00013B15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93% (44)</w:t>
            </w:r>
          </w:p>
        </w:tc>
        <w:tc>
          <w:tcPr>
            <w:tcW w:w="1418" w:type="dxa"/>
            <w:vAlign w:val="center"/>
          </w:tcPr>
          <w:p w14:paraId="161C6482" w14:textId="3ABD090C" w:rsidR="009E1DE7" w:rsidRPr="001405DA" w:rsidRDefault="00013B15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RC: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21</w:t>
            </w: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</w:t>
            </w:r>
            <w:r w:rsidRPr="001E220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RP: 15% (5)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EE: 46% (15)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PE: 18% (6)</w:t>
            </w:r>
          </w:p>
        </w:tc>
        <w:tc>
          <w:tcPr>
            <w:tcW w:w="1243" w:type="dxa"/>
            <w:vAlign w:val="center"/>
          </w:tcPr>
          <w:p w14:paraId="5A4899A1" w14:textId="009A7B06" w:rsidR="009E1DE7" w:rsidRPr="00013B15" w:rsidRDefault="00013B15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13B1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327" w:type="dxa"/>
            <w:vAlign w:val="center"/>
          </w:tcPr>
          <w:p w14:paraId="2E3A9D7D" w14:textId="5DCAB1BD" w:rsidR="00E01D7F" w:rsidRPr="00E01D7F" w:rsidRDefault="00E01D7F" w:rsidP="00E01D7F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01D7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24 meses</w:t>
            </w:r>
            <w:r w:rsidRPr="00E01D7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(1-180)</w:t>
            </w:r>
          </w:p>
        </w:tc>
        <w:tc>
          <w:tcPr>
            <w:tcW w:w="1824" w:type="dxa"/>
            <w:vAlign w:val="center"/>
          </w:tcPr>
          <w:p w14:paraId="19B8A2BF" w14:textId="00F7114C" w:rsidR="009E1DE7" w:rsidRPr="00E01D7F" w:rsidRDefault="00013B15" w:rsidP="001623D9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01D7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64% </w:t>
            </w:r>
            <w:r w:rsidRPr="00E01D7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="00E01D7F" w:rsidRPr="00E01D7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 los </w:t>
            </w:r>
            <w:r w:rsidRPr="00E01D7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60 meses</w:t>
            </w:r>
          </w:p>
        </w:tc>
      </w:tr>
      <w:tr w:rsidR="006C2640" w14:paraId="7D82F0D1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400974DB" w14:textId="77777777" w:rsidR="006C2640" w:rsidRPr="00A24983" w:rsidRDefault="006C2640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Shilkrut</w:t>
            </w:r>
          </w:p>
          <w:p w14:paraId="3DAA3EC8" w14:textId="45D4C6A2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(2010)</w:t>
            </w:r>
          </w:p>
        </w:tc>
        <w:tc>
          <w:tcPr>
            <w:tcW w:w="2035" w:type="dxa"/>
            <w:vAlign w:val="center"/>
          </w:tcPr>
          <w:p w14:paraId="17DBA2A7" w14:textId="6AAD6FC6" w:rsidR="006C2640" w:rsidRPr="00A2498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10</w:t>
            </w:r>
          </w:p>
        </w:tc>
        <w:tc>
          <w:tcPr>
            <w:tcW w:w="1677" w:type="dxa"/>
            <w:vAlign w:val="center"/>
          </w:tcPr>
          <w:p w14:paraId="473752A7" w14:textId="3CA3B586" w:rsidR="006C2640" w:rsidRPr="003B7B39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B7B3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1.1</w:t>
            </w:r>
          </w:p>
        </w:tc>
        <w:tc>
          <w:tcPr>
            <w:tcW w:w="1300" w:type="dxa"/>
            <w:vAlign w:val="center"/>
          </w:tcPr>
          <w:p w14:paraId="306A9BE6" w14:textId="40CB7BB7" w:rsidR="006C2640" w:rsidRPr="001405DA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E01D7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50% (5)</w:t>
            </w:r>
          </w:p>
        </w:tc>
        <w:tc>
          <w:tcPr>
            <w:tcW w:w="1134" w:type="dxa"/>
            <w:vAlign w:val="center"/>
          </w:tcPr>
          <w:p w14:paraId="04EB881F" w14:textId="5955F551" w:rsidR="006C2640" w:rsidRPr="001405DA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E01D7F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70% (7)</w:t>
            </w:r>
          </w:p>
        </w:tc>
        <w:tc>
          <w:tcPr>
            <w:tcW w:w="1418" w:type="dxa"/>
            <w:vAlign w:val="center"/>
          </w:tcPr>
          <w:p w14:paraId="5AD1BE43" w14:textId="12C01128" w:rsidR="006C2640" w:rsidRPr="006C2640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C264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50% (5)</w:t>
            </w:r>
            <w:r w:rsidRPr="006C264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EE: 50% (5)</w:t>
            </w:r>
          </w:p>
        </w:tc>
        <w:tc>
          <w:tcPr>
            <w:tcW w:w="1243" w:type="dxa"/>
            <w:vAlign w:val="center"/>
          </w:tcPr>
          <w:p w14:paraId="3B7D089A" w14:textId="51B11C76" w:rsidR="006C2640" w:rsidRPr="001405DA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76%.</w:t>
            </w:r>
          </w:p>
        </w:tc>
        <w:tc>
          <w:tcPr>
            <w:tcW w:w="1327" w:type="dxa"/>
            <w:vAlign w:val="center"/>
          </w:tcPr>
          <w:p w14:paraId="46BFC3E0" w14:textId="129DB442" w:rsidR="006C2640" w:rsidRPr="001405DA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17.5 meses (2-47 meses)</w:t>
            </w:r>
          </w:p>
        </w:tc>
        <w:tc>
          <w:tcPr>
            <w:tcW w:w="1824" w:type="dxa"/>
            <w:vAlign w:val="center"/>
          </w:tcPr>
          <w:p w14:paraId="45CA509A" w14:textId="47191634" w:rsidR="006C2640" w:rsidRPr="00E01D7F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70%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24 meses (2-47)</w:t>
            </w:r>
          </w:p>
        </w:tc>
      </w:tr>
      <w:tr w:rsidR="006C2640" w14:paraId="6A840F5C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0ED4FCDC" w14:textId="3618104A" w:rsidR="006C2640" w:rsidRPr="00A24983" w:rsidRDefault="0046073D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Walter</w:t>
            </w:r>
          </w:p>
          <w:p w14:paraId="68E5B8AC" w14:textId="1BF54CC1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(2011)</w:t>
            </w:r>
          </w:p>
        </w:tc>
        <w:tc>
          <w:tcPr>
            <w:tcW w:w="2035" w:type="dxa"/>
            <w:vAlign w:val="center"/>
          </w:tcPr>
          <w:p w14:paraId="0A17B5BE" w14:textId="1FBFF4F3" w:rsidR="006C2640" w:rsidRPr="00CF0C81" w:rsidRDefault="006C2640" w:rsidP="006C264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0C81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  <w:p w14:paraId="6D2D3DC4" w14:textId="29645B85" w:rsidR="006C2640" w:rsidRPr="00CF0C81" w:rsidRDefault="006C2640" w:rsidP="006C264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0C81">
              <w:rPr>
                <w:rFonts w:asciiTheme="minorHAnsi" w:hAnsiTheme="minorHAnsi" w:cstheme="minorHAnsi"/>
                <w:sz w:val="20"/>
                <w:szCs w:val="20"/>
              </w:rPr>
              <w:t>11 Feoc</w:t>
            </w:r>
          </w:p>
          <w:p w14:paraId="5404435E" w14:textId="7BA77F1C" w:rsidR="006C2640" w:rsidRPr="00CF0C8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F0C81">
              <w:rPr>
                <w:rFonts w:asciiTheme="minorHAnsi" w:hAnsiTheme="minorHAnsi" w:cstheme="minorHAnsi"/>
                <w:sz w:val="20"/>
                <w:szCs w:val="20"/>
              </w:rPr>
              <w:t>28 Parag</w:t>
            </w:r>
          </w:p>
        </w:tc>
        <w:tc>
          <w:tcPr>
            <w:tcW w:w="1677" w:type="dxa"/>
            <w:vAlign w:val="center"/>
          </w:tcPr>
          <w:p w14:paraId="4FEA90E6" w14:textId="41FEAC15" w:rsidR="006C2640" w:rsidRPr="00CF0C8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F0C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</w:p>
        </w:tc>
        <w:tc>
          <w:tcPr>
            <w:tcW w:w="1300" w:type="dxa"/>
            <w:vAlign w:val="center"/>
          </w:tcPr>
          <w:p w14:paraId="74C5AF67" w14:textId="41B92944" w:rsidR="006C2640" w:rsidRPr="00CF0C8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 w:rsidRPr="00CF0C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18% (7)</w:t>
            </w:r>
          </w:p>
        </w:tc>
        <w:tc>
          <w:tcPr>
            <w:tcW w:w="1134" w:type="dxa"/>
            <w:vAlign w:val="center"/>
          </w:tcPr>
          <w:p w14:paraId="5EE6F92E" w14:textId="762CCBBE" w:rsidR="006C2640" w:rsidRPr="00CF0C8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F0C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  <w:tc>
          <w:tcPr>
            <w:tcW w:w="1418" w:type="dxa"/>
            <w:vAlign w:val="center"/>
          </w:tcPr>
          <w:p w14:paraId="5DF22FCD" w14:textId="281016A7" w:rsidR="006C2640" w:rsidRPr="00CF0C8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 w:rsidRPr="00CF0C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15% (6)</w:t>
            </w:r>
          </w:p>
        </w:tc>
        <w:tc>
          <w:tcPr>
            <w:tcW w:w="1243" w:type="dxa"/>
            <w:vAlign w:val="center"/>
          </w:tcPr>
          <w:p w14:paraId="2F20C05D" w14:textId="7B095655" w:rsidR="006C2640" w:rsidRPr="00CF0C8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F0C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28% (11)</w:t>
            </w:r>
          </w:p>
        </w:tc>
        <w:tc>
          <w:tcPr>
            <w:tcW w:w="1327" w:type="dxa"/>
            <w:vAlign w:val="center"/>
          </w:tcPr>
          <w:p w14:paraId="1680710D" w14:textId="6E6F849E" w:rsidR="006C2640" w:rsidRPr="00CF0C8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F0C8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  <w:tc>
          <w:tcPr>
            <w:tcW w:w="1824" w:type="dxa"/>
            <w:vAlign w:val="center"/>
          </w:tcPr>
          <w:p w14:paraId="0C354F75" w14:textId="6BF86B91" w:rsidR="006C2640" w:rsidRPr="00CF0C81" w:rsidRDefault="006C2640" w:rsidP="006C264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theme="minorHAnsi"/>
                <w:sz w:val="20"/>
                <w:szCs w:val="20"/>
                <w:lang w:val="es-CO"/>
              </w:rPr>
            </w:pPr>
            <w:r w:rsidRPr="00CF0C81">
              <w:rPr>
                <w:rFonts w:eastAsia="Lato-Regular" w:cstheme="minorHAnsi"/>
                <w:sz w:val="20"/>
                <w:szCs w:val="20"/>
                <w:lang w:val="es-CO"/>
              </w:rPr>
              <w:t>44.3%</w:t>
            </w:r>
          </w:p>
          <w:p w14:paraId="3FFAE80F" w14:textId="0A161521" w:rsidR="006C2640" w:rsidRPr="00CF0C81" w:rsidRDefault="006C2640" w:rsidP="006C264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theme="minorHAnsi"/>
                <w:sz w:val="20"/>
                <w:szCs w:val="20"/>
                <w:lang w:val="es-CO"/>
              </w:rPr>
            </w:pPr>
            <w:r w:rsidRPr="00CF0C81">
              <w:rPr>
                <w:rFonts w:eastAsia="Lato-Regular" w:cstheme="minorHAnsi"/>
                <w:sz w:val="20"/>
                <w:szCs w:val="20"/>
                <w:lang w:val="es-CO"/>
              </w:rPr>
              <w:t>Feoc: 32</w:t>
            </w:r>
          </w:p>
          <w:p w14:paraId="17A55A9F" w14:textId="77777777" w:rsidR="006C2640" w:rsidRPr="00CF0C81" w:rsidRDefault="006C2640" w:rsidP="006C264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theme="minorHAnsi"/>
                <w:sz w:val="20"/>
                <w:szCs w:val="20"/>
                <w:lang w:val="es-CO"/>
              </w:rPr>
            </w:pPr>
            <w:r w:rsidRPr="00CF0C81">
              <w:rPr>
                <w:rFonts w:eastAsia="Lato-Regular" w:cstheme="minorHAnsi"/>
                <w:sz w:val="20"/>
                <w:szCs w:val="20"/>
                <w:lang w:val="es-CO"/>
              </w:rPr>
              <w:t>(15‐49)</w:t>
            </w:r>
          </w:p>
          <w:p w14:paraId="3D925111" w14:textId="77777777" w:rsidR="006C2640" w:rsidRPr="00CF0C81" w:rsidRDefault="006C2640" w:rsidP="006C264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theme="minorHAnsi"/>
                <w:sz w:val="20"/>
                <w:szCs w:val="20"/>
                <w:lang w:val="es-CO"/>
              </w:rPr>
            </w:pPr>
            <w:r w:rsidRPr="00CF0C81">
              <w:rPr>
                <w:rFonts w:eastAsia="Lato-Regular" w:cstheme="minorHAnsi"/>
                <w:sz w:val="20"/>
                <w:szCs w:val="20"/>
                <w:lang w:val="es-CO"/>
              </w:rPr>
              <w:t>PGL: 82b</w:t>
            </w:r>
          </w:p>
          <w:p w14:paraId="587DBB37" w14:textId="313CC1B5" w:rsidR="006C2640" w:rsidRPr="00CF0C8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F0C81">
              <w:rPr>
                <w:rFonts w:asciiTheme="minorHAnsi" w:eastAsia="Lato-Regular" w:hAnsiTheme="minorHAnsi" w:cstheme="minorHAnsi"/>
                <w:sz w:val="20"/>
                <w:szCs w:val="20"/>
                <w:lang w:val="es-CO"/>
              </w:rPr>
              <w:t>(56‐109)</w:t>
            </w:r>
          </w:p>
        </w:tc>
      </w:tr>
      <w:tr w:rsidR="006C2640" w14:paraId="00F87418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2C8E50DF" w14:textId="2154CD03" w:rsidR="006C2640" w:rsidRPr="00A24983" w:rsidRDefault="002F3BA1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Basu</w:t>
            </w:r>
          </w:p>
          <w:p w14:paraId="03DF11EB" w14:textId="6AC13CCC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(2011)</w:t>
            </w:r>
          </w:p>
        </w:tc>
        <w:tc>
          <w:tcPr>
            <w:tcW w:w="2035" w:type="dxa"/>
            <w:vAlign w:val="center"/>
          </w:tcPr>
          <w:p w14:paraId="0EE316F6" w14:textId="6D678AF4" w:rsidR="006C2640" w:rsidRPr="00A2498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77" w:type="dxa"/>
            <w:vAlign w:val="center"/>
          </w:tcPr>
          <w:p w14:paraId="1FBF1826" w14:textId="2AD6CAC1" w:rsidR="006C2640" w:rsidRPr="0077214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7214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WHO</w:t>
            </w:r>
          </w:p>
        </w:tc>
        <w:tc>
          <w:tcPr>
            <w:tcW w:w="1300" w:type="dxa"/>
            <w:vAlign w:val="center"/>
          </w:tcPr>
          <w:p w14:paraId="010E30FE" w14:textId="68498476" w:rsidR="006C2640" w:rsidRPr="00E01D7F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8.3% (1)  </w:t>
            </w:r>
          </w:p>
        </w:tc>
        <w:tc>
          <w:tcPr>
            <w:tcW w:w="1134" w:type="dxa"/>
            <w:vAlign w:val="center"/>
          </w:tcPr>
          <w:p w14:paraId="187A22D1" w14:textId="3FF81BA7" w:rsidR="006C2640" w:rsidRPr="00E01D7F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</w:t>
            </w:r>
            <w:r w:rsidR="002D4F9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(12)</w:t>
            </w:r>
          </w:p>
        </w:tc>
        <w:tc>
          <w:tcPr>
            <w:tcW w:w="1418" w:type="dxa"/>
            <w:vAlign w:val="center"/>
          </w:tcPr>
          <w:p w14:paraId="20967BA7" w14:textId="7A4BA09B" w:rsidR="006C2640" w:rsidRPr="00E01D7F" w:rsidRDefault="00571A9F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243" w:type="dxa"/>
            <w:vAlign w:val="center"/>
          </w:tcPr>
          <w:p w14:paraId="48127ED6" w14:textId="0F9785AC" w:rsidR="006C2640" w:rsidRPr="00E01D7F" w:rsidRDefault="00571A9F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327" w:type="dxa"/>
            <w:vAlign w:val="center"/>
          </w:tcPr>
          <w:p w14:paraId="0898ACAD" w14:textId="046F6F5D" w:rsidR="006C2640" w:rsidRPr="00E01D7F" w:rsidRDefault="00571A9F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824" w:type="dxa"/>
            <w:vAlign w:val="center"/>
          </w:tcPr>
          <w:p w14:paraId="64252B3B" w14:textId="05A6C017" w:rsidR="006C2640" w:rsidRPr="00E01D7F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100%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6-89 meses</w:t>
            </w:r>
          </w:p>
        </w:tc>
      </w:tr>
      <w:tr w:rsidR="006C2640" w14:paraId="42962439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355813DA" w14:textId="12464A62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Yoshinaga (2014)</w:t>
            </w:r>
          </w:p>
        </w:tc>
        <w:tc>
          <w:tcPr>
            <w:tcW w:w="2035" w:type="dxa"/>
            <w:vAlign w:val="center"/>
          </w:tcPr>
          <w:p w14:paraId="1C1563BE" w14:textId="0187AD05" w:rsidR="006C2640" w:rsidRPr="00A24983" w:rsidRDefault="00AC04CC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677" w:type="dxa"/>
            <w:vAlign w:val="center"/>
          </w:tcPr>
          <w:p w14:paraId="0EFE6BF6" w14:textId="612FCEF7" w:rsidR="006C2640" w:rsidRPr="00385F2D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85F2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1.0</w:t>
            </w:r>
          </w:p>
        </w:tc>
        <w:tc>
          <w:tcPr>
            <w:tcW w:w="1300" w:type="dxa"/>
            <w:vAlign w:val="center"/>
          </w:tcPr>
          <w:p w14:paraId="51808712" w14:textId="0DEEA523" w:rsidR="006C2640" w:rsidRPr="00E01D7F" w:rsidRDefault="00AC04CC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1.5%</w:t>
            </w:r>
          </w:p>
        </w:tc>
        <w:tc>
          <w:tcPr>
            <w:tcW w:w="1134" w:type="dxa"/>
            <w:vAlign w:val="center"/>
          </w:tcPr>
          <w:p w14:paraId="4ACA9B0D" w14:textId="1A429BBD" w:rsidR="006C2640" w:rsidRPr="00E01D7F" w:rsidRDefault="00AC04CC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83% (54)</w:t>
            </w:r>
          </w:p>
        </w:tc>
        <w:tc>
          <w:tcPr>
            <w:tcW w:w="1418" w:type="dxa"/>
            <w:vAlign w:val="center"/>
          </w:tcPr>
          <w:p w14:paraId="59AB0F92" w14:textId="1CD00729" w:rsidR="006C2640" w:rsidRPr="00E01D7F" w:rsidRDefault="00AC04CC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243" w:type="dxa"/>
            <w:vAlign w:val="center"/>
          </w:tcPr>
          <w:p w14:paraId="128149AE" w14:textId="2DD3FF09" w:rsidR="006C2640" w:rsidRPr="00E01D7F" w:rsidRDefault="00AC04CC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327" w:type="dxa"/>
            <w:vAlign w:val="center"/>
          </w:tcPr>
          <w:p w14:paraId="04F4526F" w14:textId="1130DFA0" w:rsidR="006C2640" w:rsidRPr="00E01D7F" w:rsidRDefault="00AC04CC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824" w:type="dxa"/>
            <w:vAlign w:val="center"/>
          </w:tcPr>
          <w:p w14:paraId="2C0B24F9" w14:textId="646C381F" w:rsidR="00AC04CC" w:rsidRPr="00E01D7F" w:rsidRDefault="00AC04CC" w:rsidP="00AC04CC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97%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6 meses</w:t>
            </w:r>
          </w:p>
        </w:tc>
      </w:tr>
      <w:tr w:rsidR="006C2640" w14:paraId="13423743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2DA05723" w14:textId="377A21A6" w:rsidR="006C2640" w:rsidRPr="00A24983" w:rsidRDefault="002F3BA1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Baum</w:t>
            </w:r>
          </w:p>
          <w:p w14:paraId="501CDE33" w14:textId="7B3BA2C4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(2015)</w:t>
            </w:r>
          </w:p>
        </w:tc>
        <w:tc>
          <w:tcPr>
            <w:tcW w:w="2035" w:type="dxa"/>
            <w:vAlign w:val="center"/>
          </w:tcPr>
          <w:p w14:paraId="4BE01BC1" w14:textId="2088CA96" w:rsidR="006C2640" w:rsidRPr="00A2498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77" w:type="dxa"/>
            <w:vAlign w:val="center"/>
          </w:tcPr>
          <w:p w14:paraId="7E852DE1" w14:textId="6853637C" w:rsidR="002D4F99" w:rsidRPr="00295423" w:rsidRDefault="006C2640" w:rsidP="002D4F99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9542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  <w:r w:rsidR="002D4F9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="002D4F99" w:rsidRPr="0029542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EORTC</w:t>
            </w:r>
          </w:p>
        </w:tc>
        <w:tc>
          <w:tcPr>
            <w:tcW w:w="1300" w:type="dxa"/>
            <w:vAlign w:val="center"/>
          </w:tcPr>
          <w:p w14:paraId="563E0B65" w14:textId="531635C8" w:rsidR="006C2640" w:rsidRPr="00E01D7F" w:rsidRDefault="002708C2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0%</w:t>
            </w:r>
            <w:r w:rsidR="00270A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44% (4)</w:t>
            </w:r>
            <w:r w:rsidR="007D5C6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NE subgrupo de tipo radionúclido</w:t>
            </w:r>
          </w:p>
        </w:tc>
        <w:tc>
          <w:tcPr>
            <w:tcW w:w="1134" w:type="dxa"/>
            <w:vAlign w:val="center"/>
          </w:tcPr>
          <w:p w14:paraId="254808DF" w14:textId="340A083C" w:rsidR="00270A78" w:rsidRPr="00E01D7F" w:rsidRDefault="002708C2" w:rsidP="00270A78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 (9)</w:t>
            </w:r>
            <w:r w:rsidR="00270A7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100% (9)</w:t>
            </w:r>
          </w:p>
        </w:tc>
        <w:tc>
          <w:tcPr>
            <w:tcW w:w="1418" w:type="dxa"/>
            <w:vAlign w:val="center"/>
          </w:tcPr>
          <w:p w14:paraId="57890B0F" w14:textId="0835A87C" w:rsidR="006C2640" w:rsidRPr="00E01D7F" w:rsidRDefault="002708C2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243" w:type="dxa"/>
            <w:vAlign w:val="center"/>
          </w:tcPr>
          <w:p w14:paraId="3F7A1332" w14:textId="4F533FE5" w:rsidR="006C2640" w:rsidRPr="00E01D7F" w:rsidRDefault="002708C2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</w:t>
            </w:r>
          </w:p>
        </w:tc>
        <w:tc>
          <w:tcPr>
            <w:tcW w:w="1327" w:type="dxa"/>
            <w:vAlign w:val="center"/>
          </w:tcPr>
          <w:p w14:paraId="493F2959" w14:textId="0579C923" w:rsidR="006C2640" w:rsidRPr="00E01D7F" w:rsidRDefault="002708C2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824" w:type="dxa"/>
            <w:vAlign w:val="center"/>
          </w:tcPr>
          <w:p w14:paraId="1722206A" w14:textId="4655524F" w:rsidR="006C2640" w:rsidRPr="00E01D7F" w:rsidRDefault="002708C2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100%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6-33 meses.</w:t>
            </w:r>
          </w:p>
        </w:tc>
      </w:tr>
      <w:tr w:rsidR="006C2640" w14:paraId="50894705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403A8717" w14:textId="5496E180" w:rsidR="006C2640" w:rsidRPr="00A24983" w:rsidRDefault="004D2587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Freel</w:t>
            </w:r>
            <w:r w:rsidR="006C2640"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(2015)</w:t>
            </w:r>
          </w:p>
        </w:tc>
        <w:tc>
          <w:tcPr>
            <w:tcW w:w="2035" w:type="dxa"/>
            <w:vAlign w:val="center"/>
          </w:tcPr>
          <w:p w14:paraId="59C217D4" w14:textId="3AD09D3B" w:rsidR="006C2640" w:rsidRPr="00A2498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677" w:type="dxa"/>
            <w:vAlign w:val="center"/>
          </w:tcPr>
          <w:p w14:paraId="205D5BC4" w14:textId="21F2154F" w:rsidR="006C2640" w:rsidRPr="0029542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WHO</w:t>
            </w:r>
          </w:p>
        </w:tc>
        <w:tc>
          <w:tcPr>
            <w:tcW w:w="1300" w:type="dxa"/>
            <w:vAlign w:val="center"/>
          </w:tcPr>
          <w:p w14:paraId="389642F3" w14:textId="1CE7B9D3" w:rsidR="006C2640" w:rsidRPr="00E01D7F" w:rsidRDefault="00270A78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5% (1)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RP: 13% (3)</w:t>
            </w:r>
          </w:p>
        </w:tc>
        <w:tc>
          <w:tcPr>
            <w:tcW w:w="1134" w:type="dxa"/>
            <w:vAlign w:val="center"/>
          </w:tcPr>
          <w:p w14:paraId="77932876" w14:textId="694857A7" w:rsidR="006C2640" w:rsidRPr="00E01D7F" w:rsidRDefault="00270A78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77%</w:t>
            </w:r>
          </w:p>
        </w:tc>
        <w:tc>
          <w:tcPr>
            <w:tcW w:w="1418" w:type="dxa"/>
            <w:vAlign w:val="center"/>
          </w:tcPr>
          <w:p w14:paraId="63841BF2" w14:textId="680E7056" w:rsidR="00270A78" w:rsidRPr="00E01D7F" w:rsidRDefault="00270A78" w:rsidP="00BD64E3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5% (1)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EE: 5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(1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 xml:space="preserve">PE: 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 xml:space="preserve">NR: 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 w:rsidR="00BD64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1243" w:type="dxa"/>
            <w:vAlign w:val="center"/>
          </w:tcPr>
          <w:p w14:paraId="5E30EE1A" w14:textId="1431C47B" w:rsidR="006C2640" w:rsidRPr="00E01D7F" w:rsidRDefault="00270A78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5% (1)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RP: 18% (4)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EE: 59% (13)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PE: 13% (3)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NR: 5% (1)</w:t>
            </w:r>
          </w:p>
        </w:tc>
        <w:tc>
          <w:tcPr>
            <w:tcW w:w="1327" w:type="dxa"/>
            <w:vAlign w:val="center"/>
          </w:tcPr>
          <w:p w14:paraId="162B3776" w14:textId="346506C5" w:rsidR="006C2640" w:rsidRPr="00E01D7F" w:rsidRDefault="00270A78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46% a los 12 meses.</w:t>
            </w:r>
          </w:p>
        </w:tc>
        <w:tc>
          <w:tcPr>
            <w:tcW w:w="1824" w:type="dxa"/>
            <w:vAlign w:val="center"/>
          </w:tcPr>
          <w:p w14:paraId="12FB5F72" w14:textId="49BD1674" w:rsidR="006C2640" w:rsidRPr="00E01D7F" w:rsidRDefault="00270A78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40%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6-374 meses.</w:t>
            </w:r>
          </w:p>
        </w:tc>
      </w:tr>
      <w:tr w:rsidR="006C2640" w:rsidRPr="00B2559D" w14:paraId="645D4A2E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A99B601" w14:textId="77777777" w:rsidR="006C2640" w:rsidRPr="00A24983" w:rsidRDefault="006C2640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lastRenderedPageBreak/>
              <w:t>Nastos</w:t>
            </w:r>
          </w:p>
          <w:p w14:paraId="741BA281" w14:textId="25E83FB2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(2017)</w:t>
            </w:r>
          </w:p>
        </w:tc>
        <w:tc>
          <w:tcPr>
            <w:tcW w:w="2035" w:type="dxa"/>
            <w:vAlign w:val="center"/>
          </w:tcPr>
          <w:p w14:paraId="06FC9AD2" w14:textId="702CB7DF" w:rsidR="006C2640" w:rsidRPr="00A2498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677" w:type="dxa"/>
            <w:vAlign w:val="center"/>
          </w:tcPr>
          <w:p w14:paraId="6336203A" w14:textId="3A9E3796" w:rsidR="006C2640" w:rsidRPr="00295423" w:rsidRDefault="006C2640" w:rsidP="00DE5F67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9542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</w:p>
        </w:tc>
        <w:tc>
          <w:tcPr>
            <w:tcW w:w="1300" w:type="dxa"/>
            <w:vAlign w:val="center"/>
          </w:tcPr>
          <w:p w14:paraId="2E7F4A88" w14:textId="49FE6D06" w:rsidR="006C2640" w:rsidRPr="00E01D7F" w:rsidRDefault="00277A9E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62.5%</w:t>
            </w:r>
          </w:p>
        </w:tc>
        <w:tc>
          <w:tcPr>
            <w:tcW w:w="1134" w:type="dxa"/>
            <w:vAlign w:val="center"/>
          </w:tcPr>
          <w:p w14:paraId="645B07BD" w14:textId="44872F92" w:rsidR="006C2640" w:rsidRPr="00E01D7F" w:rsidRDefault="00277A9E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66%</w:t>
            </w:r>
          </w:p>
        </w:tc>
        <w:tc>
          <w:tcPr>
            <w:tcW w:w="1418" w:type="dxa"/>
            <w:vAlign w:val="center"/>
          </w:tcPr>
          <w:p w14:paraId="1344D0AE" w14:textId="4A8CCA6E" w:rsidR="006C2640" w:rsidRPr="00E01D7F" w:rsidRDefault="00277A9E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243" w:type="dxa"/>
            <w:vAlign w:val="center"/>
          </w:tcPr>
          <w:p w14:paraId="52064FB8" w14:textId="7D189C6B" w:rsidR="006C2640" w:rsidRPr="00E01D7F" w:rsidRDefault="00277A9E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327" w:type="dxa"/>
            <w:vAlign w:val="center"/>
          </w:tcPr>
          <w:p w14:paraId="572D1BA3" w14:textId="0F004309" w:rsidR="006C2640" w:rsidRPr="00E01D7F" w:rsidRDefault="00DE5F67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Y-90: 43.2 +/- 10.8 meses.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131-I MIBG: 20.6 +/- 3.4 meses.</w:t>
            </w:r>
          </w:p>
        </w:tc>
        <w:tc>
          <w:tcPr>
            <w:tcW w:w="1824" w:type="dxa"/>
            <w:vAlign w:val="center"/>
          </w:tcPr>
          <w:p w14:paraId="788A153A" w14:textId="2BD9F693" w:rsidR="006C2640" w:rsidRPr="00E01D7F" w:rsidRDefault="00DE5F67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Y-90: 65.8 +/- 12.2 meses.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131-I MIBG: 41.2 +/- 10.4 meses.</w:t>
            </w:r>
          </w:p>
        </w:tc>
      </w:tr>
      <w:tr w:rsidR="006C2640" w:rsidRPr="008412D3" w14:paraId="492BA1D7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59E068C1" w14:textId="77777777" w:rsidR="006C2640" w:rsidRPr="00A24983" w:rsidRDefault="006C2640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Kong</w:t>
            </w:r>
          </w:p>
          <w:p w14:paraId="51E4E62F" w14:textId="111F8CD5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(2017)</w:t>
            </w:r>
          </w:p>
        </w:tc>
        <w:tc>
          <w:tcPr>
            <w:tcW w:w="2035" w:type="dxa"/>
            <w:vAlign w:val="center"/>
          </w:tcPr>
          <w:p w14:paraId="5338AF9D" w14:textId="77777777" w:rsidR="006C2640" w:rsidRPr="00680EF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80EF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20</w:t>
            </w:r>
          </w:p>
          <w:p w14:paraId="6967F0D2" w14:textId="16DA6428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5B44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 y RB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evaluada 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en 16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sujetos.</w:t>
            </w:r>
          </w:p>
        </w:tc>
        <w:tc>
          <w:tcPr>
            <w:tcW w:w="1677" w:type="dxa"/>
            <w:vAlign w:val="center"/>
          </w:tcPr>
          <w:p w14:paraId="555F8532" w14:textId="514D2DBC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</w:p>
        </w:tc>
        <w:tc>
          <w:tcPr>
            <w:tcW w:w="1300" w:type="dxa"/>
            <w:vAlign w:val="center"/>
          </w:tcPr>
          <w:p w14:paraId="4C85AD20" w14:textId="126F4C24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36% (5)</w:t>
            </w:r>
          </w:p>
        </w:tc>
        <w:tc>
          <w:tcPr>
            <w:tcW w:w="1134" w:type="dxa"/>
            <w:vAlign w:val="center"/>
          </w:tcPr>
          <w:p w14:paraId="3F4F75EC" w14:textId="4E3D1B04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86% (12)</w:t>
            </w:r>
          </w:p>
        </w:tc>
        <w:tc>
          <w:tcPr>
            <w:tcW w:w="1418" w:type="dxa"/>
            <w:vAlign w:val="center"/>
          </w:tcPr>
          <w:p w14:paraId="666BBBA5" w14:textId="0C81A74C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86% (12)</w:t>
            </w:r>
          </w:p>
        </w:tc>
        <w:tc>
          <w:tcPr>
            <w:tcW w:w="1243" w:type="dxa"/>
            <w:vAlign w:val="center"/>
          </w:tcPr>
          <w:p w14:paraId="4E0A8BC5" w14:textId="3F4D0EE8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75% (15)</w:t>
            </w:r>
          </w:p>
        </w:tc>
        <w:tc>
          <w:tcPr>
            <w:tcW w:w="1327" w:type="dxa"/>
            <w:vAlign w:val="center"/>
          </w:tcPr>
          <w:p w14:paraId="3A6EF907" w14:textId="23054C2A" w:rsidR="006C2640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39</w:t>
            </w:r>
          </w:p>
          <w:p w14:paraId="05A0F4D0" w14:textId="1D47AB38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  <w:tc>
          <w:tcPr>
            <w:tcW w:w="1824" w:type="dxa"/>
            <w:vAlign w:val="center"/>
          </w:tcPr>
          <w:p w14:paraId="620D271C" w14:textId="77777777" w:rsidR="006C2640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75%</w:t>
            </w:r>
          </w:p>
          <w:p w14:paraId="0ADC86CA" w14:textId="61805384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NE</w:t>
            </w:r>
          </w:p>
        </w:tc>
      </w:tr>
      <w:tr w:rsidR="006C2640" w14:paraId="7C3C083F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026A7D42" w14:textId="77777777" w:rsidR="006C2640" w:rsidRPr="00A24983" w:rsidRDefault="006C2640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Demirci</w:t>
            </w:r>
          </w:p>
          <w:p w14:paraId="3C3527CD" w14:textId="4A53F117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(2018)</w:t>
            </w:r>
          </w:p>
        </w:tc>
        <w:tc>
          <w:tcPr>
            <w:tcW w:w="2035" w:type="dxa"/>
            <w:vAlign w:val="center"/>
          </w:tcPr>
          <w:p w14:paraId="1FD4DEA0" w14:textId="3B7C726F" w:rsidR="006C2640" w:rsidRPr="00A2498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834AC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5B44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evaluada 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en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8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sujetos.</w:t>
            </w:r>
          </w:p>
        </w:tc>
        <w:tc>
          <w:tcPr>
            <w:tcW w:w="1677" w:type="dxa"/>
            <w:vAlign w:val="center"/>
          </w:tcPr>
          <w:p w14:paraId="5E44BD3C" w14:textId="59F68FFF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</w:p>
        </w:tc>
        <w:tc>
          <w:tcPr>
            <w:tcW w:w="1300" w:type="dxa"/>
            <w:vAlign w:val="center"/>
          </w:tcPr>
          <w:p w14:paraId="0E1C97DE" w14:textId="4D2BDD07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50% (4)</w:t>
            </w:r>
          </w:p>
        </w:tc>
        <w:tc>
          <w:tcPr>
            <w:tcW w:w="1134" w:type="dxa"/>
            <w:vAlign w:val="center"/>
          </w:tcPr>
          <w:p w14:paraId="79FAD6CB" w14:textId="2DF9395F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75% (6)</w:t>
            </w:r>
          </w:p>
        </w:tc>
        <w:tc>
          <w:tcPr>
            <w:tcW w:w="1418" w:type="dxa"/>
            <w:vAlign w:val="center"/>
          </w:tcPr>
          <w:p w14:paraId="270F1DF6" w14:textId="5CA52293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243" w:type="dxa"/>
            <w:vAlign w:val="center"/>
          </w:tcPr>
          <w:p w14:paraId="09FD35B8" w14:textId="2C95AC6B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327" w:type="dxa"/>
            <w:vAlign w:val="center"/>
          </w:tcPr>
          <w:p w14:paraId="52029508" w14:textId="4E3A7E61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31.4 meses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(20.3-42.5).</w:t>
            </w:r>
          </w:p>
        </w:tc>
        <w:tc>
          <w:tcPr>
            <w:tcW w:w="1824" w:type="dxa"/>
            <w:vAlign w:val="center"/>
          </w:tcPr>
          <w:p w14:paraId="481C2ECB" w14:textId="4A79DA54" w:rsidR="006C2640" w:rsidRPr="008412D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51.8 meses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(39.8-63.8)</w:t>
            </w:r>
          </w:p>
        </w:tc>
      </w:tr>
      <w:tr w:rsidR="006C2640" w14:paraId="0665163D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154EE54" w14:textId="77777777" w:rsidR="006C2640" w:rsidRPr="00A24983" w:rsidRDefault="006C2640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Noto</w:t>
            </w:r>
          </w:p>
          <w:p w14:paraId="48ED54F7" w14:textId="0247D760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(2018)</w:t>
            </w:r>
          </w:p>
        </w:tc>
        <w:tc>
          <w:tcPr>
            <w:tcW w:w="2035" w:type="dxa"/>
            <w:vAlign w:val="center"/>
          </w:tcPr>
          <w:p w14:paraId="325DBEE9" w14:textId="2E32D650" w:rsidR="006C2640" w:rsidRPr="00A2498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5B787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21</w:t>
            </w:r>
            <w:r w:rsidRPr="005B787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5B44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R y RB 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en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19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sujetos. R</w:t>
            </w:r>
            <w:r w:rsidR="00C450E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en 15 sujetos.</w:t>
            </w:r>
          </w:p>
        </w:tc>
        <w:tc>
          <w:tcPr>
            <w:tcW w:w="1677" w:type="dxa"/>
            <w:vAlign w:val="center"/>
          </w:tcPr>
          <w:p w14:paraId="53E1714E" w14:textId="376392CB" w:rsidR="006C2640" w:rsidRPr="0077214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7214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1.0</w:t>
            </w:r>
          </w:p>
        </w:tc>
        <w:tc>
          <w:tcPr>
            <w:tcW w:w="1300" w:type="dxa"/>
            <w:vAlign w:val="center"/>
          </w:tcPr>
          <w:p w14:paraId="0AC4948E" w14:textId="22C3FA4D" w:rsidR="006C2640" w:rsidRPr="005B7879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5B7879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RP: 73%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 xml:space="preserve"> (21)</w:t>
            </w:r>
          </w:p>
        </w:tc>
        <w:tc>
          <w:tcPr>
            <w:tcW w:w="1134" w:type="dxa"/>
            <w:vAlign w:val="center"/>
          </w:tcPr>
          <w:p w14:paraId="3283CF8C" w14:textId="14C126F3" w:rsidR="006C2640" w:rsidRPr="005B7879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89</w:t>
            </w:r>
            <w:r w:rsidRPr="005B7879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%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 xml:space="preserve"> (17)</w:t>
            </w:r>
          </w:p>
        </w:tc>
        <w:tc>
          <w:tcPr>
            <w:tcW w:w="1418" w:type="dxa"/>
            <w:vAlign w:val="center"/>
          </w:tcPr>
          <w:p w14:paraId="05BDFE09" w14:textId="1B1622FF" w:rsidR="006C2640" w:rsidRPr="001405DA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RC: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33.3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23.8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EE: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4.8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 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 w:rsidRPr="008412D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9E1DE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 23.8% (1)</w:t>
            </w:r>
          </w:p>
        </w:tc>
        <w:tc>
          <w:tcPr>
            <w:tcW w:w="1243" w:type="dxa"/>
            <w:vAlign w:val="center"/>
          </w:tcPr>
          <w:p w14:paraId="64C76061" w14:textId="4C6479CE" w:rsidR="006C2640" w:rsidRPr="009A519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9A519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33% (5)</w:t>
            </w:r>
          </w:p>
        </w:tc>
        <w:tc>
          <w:tcPr>
            <w:tcW w:w="1327" w:type="dxa"/>
            <w:vAlign w:val="center"/>
          </w:tcPr>
          <w:p w14:paraId="4FC96385" w14:textId="79AEDBB2" w:rsidR="006C2640" w:rsidRPr="006E1A1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824" w:type="dxa"/>
            <w:vAlign w:val="center"/>
          </w:tcPr>
          <w:p w14:paraId="7BFBCFF0" w14:textId="7BC1752E" w:rsidR="006C2640" w:rsidRPr="006E1A1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85.7% a 12 meses.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61.9% a 24 meses.</w:t>
            </w:r>
          </w:p>
        </w:tc>
      </w:tr>
      <w:tr w:rsidR="006C2640" w14:paraId="2105F322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91E1C99" w14:textId="77777777" w:rsidR="006C2640" w:rsidRPr="00A24983" w:rsidRDefault="006C2640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Garske-Román</w:t>
            </w:r>
          </w:p>
          <w:p w14:paraId="71A83739" w14:textId="333BDF32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(2018)</w:t>
            </w:r>
          </w:p>
        </w:tc>
        <w:tc>
          <w:tcPr>
            <w:tcW w:w="2035" w:type="dxa"/>
            <w:vAlign w:val="center"/>
          </w:tcPr>
          <w:p w14:paraId="1327631B" w14:textId="37FF53C4" w:rsidR="006C2640" w:rsidRPr="00A2498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77" w:type="dxa"/>
            <w:vAlign w:val="center"/>
          </w:tcPr>
          <w:p w14:paraId="5D5B7BB8" w14:textId="7E9241BC" w:rsidR="006C2640" w:rsidRPr="0029542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9542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</w:p>
        </w:tc>
        <w:tc>
          <w:tcPr>
            <w:tcW w:w="1300" w:type="dxa"/>
            <w:vAlign w:val="center"/>
          </w:tcPr>
          <w:p w14:paraId="19A61EFB" w14:textId="68BC5879" w:rsidR="006C2640" w:rsidRPr="006E1A1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40</w:t>
            </w:r>
            <w:r w:rsidRPr="006E1A1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(2)</w:t>
            </w:r>
          </w:p>
        </w:tc>
        <w:tc>
          <w:tcPr>
            <w:tcW w:w="1134" w:type="dxa"/>
            <w:vAlign w:val="center"/>
          </w:tcPr>
          <w:p w14:paraId="14FF548F" w14:textId="6B1F1431" w:rsidR="006C2640" w:rsidRPr="006E1A1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E1A1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 (5)</w:t>
            </w:r>
          </w:p>
        </w:tc>
        <w:tc>
          <w:tcPr>
            <w:tcW w:w="1418" w:type="dxa"/>
            <w:vAlign w:val="center"/>
          </w:tcPr>
          <w:p w14:paraId="225BAF78" w14:textId="02F74336" w:rsidR="006C2640" w:rsidRPr="006E1A1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E1A1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243" w:type="dxa"/>
            <w:vAlign w:val="center"/>
          </w:tcPr>
          <w:p w14:paraId="326746F1" w14:textId="66073CA2" w:rsidR="006C2640" w:rsidRPr="006E1A1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E1A1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327" w:type="dxa"/>
            <w:vAlign w:val="center"/>
          </w:tcPr>
          <w:p w14:paraId="3F1955CE" w14:textId="219396D8" w:rsidR="006C2640" w:rsidRPr="006E1A1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E1A1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31.4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6E1A1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(20.3-42.5) meses</w:t>
            </w:r>
          </w:p>
        </w:tc>
        <w:tc>
          <w:tcPr>
            <w:tcW w:w="1824" w:type="dxa"/>
            <w:vAlign w:val="center"/>
          </w:tcPr>
          <w:p w14:paraId="49FD99E6" w14:textId="6BF67792" w:rsidR="006C2640" w:rsidRPr="006E1A1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6E1A1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51.8 (39.8-63.8) meses</w:t>
            </w:r>
          </w:p>
        </w:tc>
      </w:tr>
      <w:tr w:rsidR="006C2640" w14:paraId="159847F8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AEE41D4" w14:textId="77777777" w:rsidR="006C2640" w:rsidRPr="00A24983" w:rsidRDefault="006C2640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Wakabayashi</w:t>
            </w:r>
          </w:p>
          <w:p w14:paraId="410D5EB1" w14:textId="4160327D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(2019)</w:t>
            </w:r>
          </w:p>
        </w:tc>
        <w:tc>
          <w:tcPr>
            <w:tcW w:w="2035" w:type="dxa"/>
            <w:vAlign w:val="center"/>
          </w:tcPr>
          <w:p w14:paraId="66FB26A8" w14:textId="593D5CF8" w:rsidR="006C2640" w:rsidRPr="00A2498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677" w:type="dxa"/>
            <w:vAlign w:val="center"/>
          </w:tcPr>
          <w:p w14:paraId="38F6750F" w14:textId="3581703D" w:rsidR="006C2640" w:rsidRPr="0077214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7214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</w:p>
        </w:tc>
        <w:tc>
          <w:tcPr>
            <w:tcW w:w="1300" w:type="dxa"/>
            <w:vAlign w:val="center"/>
          </w:tcPr>
          <w:p w14:paraId="61F5823C" w14:textId="6D8487D1" w:rsidR="006C2640" w:rsidRPr="0077214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10% </w:t>
            </w:r>
            <w:r w:rsidRPr="0077214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(2)</w:t>
            </w:r>
          </w:p>
        </w:tc>
        <w:tc>
          <w:tcPr>
            <w:tcW w:w="1134" w:type="dxa"/>
            <w:vAlign w:val="center"/>
          </w:tcPr>
          <w:p w14:paraId="22922412" w14:textId="129AEFA1" w:rsidR="006C2640" w:rsidRPr="0077214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7214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75%</w:t>
            </w:r>
          </w:p>
        </w:tc>
        <w:tc>
          <w:tcPr>
            <w:tcW w:w="1418" w:type="dxa"/>
            <w:vAlign w:val="center"/>
          </w:tcPr>
          <w:p w14:paraId="5B7E8C12" w14:textId="3E36A0D1" w:rsidR="006C2640" w:rsidRPr="0077214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7214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243" w:type="dxa"/>
            <w:vAlign w:val="center"/>
          </w:tcPr>
          <w:p w14:paraId="20D07DF6" w14:textId="14AFBA7C" w:rsidR="006C2640" w:rsidRPr="0077214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7214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</w:t>
            </w:r>
          </w:p>
        </w:tc>
        <w:tc>
          <w:tcPr>
            <w:tcW w:w="1327" w:type="dxa"/>
            <w:vAlign w:val="center"/>
          </w:tcPr>
          <w:p w14:paraId="797CFDA9" w14:textId="126DFD96" w:rsidR="006C2640" w:rsidRPr="004923A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923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80%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4923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En 6 meses.</w:t>
            </w:r>
          </w:p>
        </w:tc>
        <w:tc>
          <w:tcPr>
            <w:tcW w:w="1824" w:type="dxa"/>
            <w:vAlign w:val="center"/>
          </w:tcPr>
          <w:p w14:paraId="4B1C3E8B" w14:textId="235BD82D" w:rsidR="006C2640" w:rsidRPr="004923A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923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4923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0-6 meses</w:t>
            </w:r>
          </w:p>
        </w:tc>
      </w:tr>
      <w:tr w:rsidR="006C2640" w14:paraId="24779915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227DC266" w14:textId="77777777" w:rsidR="006C2640" w:rsidRPr="00A24983" w:rsidRDefault="006C2640" w:rsidP="006C2640">
            <w:pPr>
              <w:pStyle w:val="Sinespaciad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Yadav</w:t>
            </w:r>
          </w:p>
          <w:p w14:paraId="68A7AF24" w14:textId="4D97867D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(2019)</w:t>
            </w:r>
          </w:p>
        </w:tc>
        <w:tc>
          <w:tcPr>
            <w:tcW w:w="2035" w:type="dxa"/>
            <w:vAlign w:val="center"/>
          </w:tcPr>
          <w:p w14:paraId="3F3228E3" w14:textId="529D786A" w:rsidR="006C2640" w:rsidRPr="001623D9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341098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25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</w:r>
            <w:r w:rsidRPr="001623D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B </w:t>
            </w:r>
            <w:r w:rsidR="005B44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y RC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</w:t>
            </w:r>
            <w:r w:rsidRPr="001623D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evaluada en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24 y </w:t>
            </w:r>
            <w:r w:rsidRPr="001623D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14 sujetos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</w:p>
        </w:tc>
        <w:tc>
          <w:tcPr>
            <w:tcW w:w="1677" w:type="dxa"/>
            <w:vAlign w:val="center"/>
          </w:tcPr>
          <w:p w14:paraId="03F6E7F3" w14:textId="5EC45B5C" w:rsidR="006C2640" w:rsidRPr="004923A1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923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1300" w:type="dxa"/>
            <w:vAlign w:val="center"/>
          </w:tcPr>
          <w:p w14:paraId="322D1006" w14:textId="58350D8C" w:rsidR="006C2640" w:rsidRPr="001623D9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623D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28% (7)</w:t>
            </w:r>
          </w:p>
        </w:tc>
        <w:tc>
          <w:tcPr>
            <w:tcW w:w="1134" w:type="dxa"/>
            <w:vAlign w:val="center"/>
          </w:tcPr>
          <w:p w14:paraId="05CC793F" w14:textId="5EF9F065" w:rsidR="006C2640" w:rsidRPr="00204A11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04A1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84%</w:t>
            </w:r>
          </w:p>
        </w:tc>
        <w:tc>
          <w:tcPr>
            <w:tcW w:w="1418" w:type="dxa"/>
            <w:vAlign w:val="center"/>
          </w:tcPr>
          <w:p w14:paraId="105408CE" w14:textId="56000605" w:rsidR="006C2640" w:rsidRPr="001405DA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87% </w:t>
            </w:r>
            <w:r w:rsidRPr="00204A1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(21)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 xml:space="preserve">13% </w:t>
            </w:r>
            <w:r w:rsidRPr="00204A1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EE: (3)</w:t>
            </w:r>
          </w:p>
        </w:tc>
        <w:tc>
          <w:tcPr>
            <w:tcW w:w="1243" w:type="dxa"/>
            <w:vAlign w:val="center"/>
          </w:tcPr>
          <w:p w14:paraId="02E2930B" w14:textId="6B1DFE64" w:rsidR="006C2640" w:rsidRPr="00204A11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04A1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43% (6)</w:t>
            </w:r>
          </w:p>
        </w:tc>
        <w:tc>
          <w:tcPr>
            <w:tcW w:w="1327" w:type="dxa"/>
            <w:vAlign w:val="center"/>
          </w:tcPr>
          <w:p w14:paraId="492FB60E" w14:textId="405A4700" w:rsidR="006C2640" w:rsidRPr="00204A11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04A1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32 meses (NE)</w:t>
            </w:r>
          </w:p>
        </w:tc>
        <w:tc>
          <w:tcPr>
            <w:tcW w:w="1824" w:type="dxa"/>
            <w:vAlign w:val="center"/>
          </w:tcPr>
          <w:p w14:paraId="4668259C" w14:textId="28D2B59A" w:rsidR="006C2640" w:rsidRPr="006E1A1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E1A1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72%</w:t>
            </w:r>
          </w:p>
        </w:tc>
      </w:tr>
      <w:tr w:rsidR="006C2640" w14:paraId="32419778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490F5588" w14:textId="77777777" w:rsidR="006C2640" w:rsidRPr="00A24983" w:rsidRDefault="006C2640" w:rsidP="006C2640">
            <w:pPr>
              <w:pStyle w:val="Sinespaciado"/>
              <w:jc w:val="center"/>
              <w:rPr>
                <w:rFonts w:asciiTheme="minorHAnsi" w:eastAsia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A24983">
              <w:rPr>
                <w:rFonts w:asciiTheme="minorHAnsi" w:eastAsia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eastAsia="en-US"/>
              </w:rPr>
              <w:t>Kolasinska-Cwikła</w:t>
            </w:r>
          </w:p>
          <w:p w14:paraId="71BF10A9" w14:textId="6C51205D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eastAsia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lastRenderedPageBreak/>
              <w:t>(2019)</w:t>
            </w:r>
          </w:p>
        </w:tc>
        <w:tc>
          <w:tcPr>
            <w:tcW w:w="2035" w:type="dxa"/>
            <w:vAlign w:val="center"/>
          </w:tcPr>
          <w:p w14:paraId="6F444143" w14:textId="635C8195" w:rsidR="006C2640" w:rsidRPr="004923A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13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  <w:t>R</w:t>
            </w:r>
            <w:r w:rsidR="005B44F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y RB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evaluada en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12 y 4 sujetos.</w:t>
            </w:r>
          </w:p>
        </w:tc>
        <w:tc>
          <w:tcPr>
            <w:tcW w:w="1677" w:type="dxa"/>
            <w:vAlign w:val="center"/>
          </w:tcPr>
          <w:p w14:paraId="49EF2ACA" w14:textId="24B8F9EC" w:rsidR="006C2640" w:rsidRPr="004923A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923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RECIST 1.0</w:t>
            </w:r>
          </w:p>
        </w:tc>
        <w:tc>
          <w:tcPr>
            <w:tcW w:w="1300" w:type="dxa"/>
            <w:vAlign w:val="center"/>
          </w:tcPr>
          <w:p w14:paraId="774969E9" w14:textId="58ABF4D8" w:rsidR="006C2640" w:rsidRPr="004923A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RP: 8% </w:t>
            </w:r>
            <w:r w:rsidRPr="004923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</w:t>
            </w:r>
            <w:r w:rsidRPr="004923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134" w:type="dxa"/>
            <w:vAlign w:val="center"/>
          </w:tcPr>
          <w:p w14:paraId="56710A60" w14:textId="11569B5B" w:rsidR="006C2640" w:rsidRPr="004923A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83</w:t>
            </w:r>
            <w:r w:rsidRPr="004923A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%</w:t>
            </w:r>
          </w:p>
        </w:tc>
        <w:tc>
          <w:tcPr>
            <w:tcW w:w="1418" w:type="dxa"/>
            <w:vAlign w:val="center"/>
          </w:tcPr>
          <w:p w14:paraId="49A7F318" w14:textId="5D4FD395" w:rsidR="006C2640" w:rsidRPr="000E513E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25% (1)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RP: 75% (3)</w:t>
            </w:r>
          </w:p>
        </w:tc>
        <w:tc>
          <w:tcPr>
            <w:tcW w:w="1243" w:type="dxa"/>
            <w:vAlign w:val="center"/>
          </w:tcPr>
          <w:p w14:paraId="4B25C0FA" w14:textId="40CAA5D0" w:rsidR="006C2640" w:rsidRPr="000E513E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E513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lastRenderedPageBreak/>
              <w:t>61%</w:t>
            </w:r>
          </w:p>
        </w:tc>
        <w:tc>
          <w:tcPr>
            <w:tcW w:w="1327" w:type="dxa"/>
            <w:vAlign w:val="center"/>
          </w:tcPr>
          <w:p w14:paraId="026907D2" w14:textId="521D5D1B" w:rsidR="006C2640" w:rsidRPr="004177F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4923A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35.0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meses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</w:r>
            <w:r w:rsidRPr="004923A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(24.4–93.1)</w:t>
            </w:r>
          </w:p>
        </w:tc>
        <w:tc>
          <w:tcPr>
            <w:tcW w:w="1824" w:type="dxa"/>
            <w:vAlign w:val="center"/>
          </w:tcPr>
          <w:p w14:paraId="125DC454" w14:textId="7D231AC8" w:rsidR="006C2640" w:rsidRPr="004177F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4923A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68.0 %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</w:r>
            <w:r w:rsidRPr="004923A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(38.6–105.1 meses)</w:t>
            </w:r>
          </w:p>
        </w:tc>
      </w:tr>
      <w:tr w:rsidR="006C2640" w14:paraId="0F0699B3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F354B4E" w14:textId="7F538771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lastRenderedPageBreak/>
              <w:t>Zandee (2019)</w:t>
            </w:r>
          </w:p>
        </w:tc>
        <w:tc>
          <w:tcPr>
            <w:tcW w:w="2035" w:type="dxa"/>
            <w:vAlign w:val="center"/>
          </w:tcPr>
          <w:p w14:paraId="1C14F93F" w14:textId="19C964D6" w:rsidR="006C2640" w:rsidRPr="004177F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A2498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</w:r>
            <w:r w:rsidRPr="00680E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 y RCl</w:t>
            </w:r>
            <w:r w:rsidRPr="00680E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evaluada en 6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sujetos</w:t>
            </w:r>
          </w:p>
        </w:tc>
        <w:tc>
          <w:tcPr>
            <w:tcW w:w="1677" w:type="dxa"/>
            <w:vAlign w:val="center"/>
          </w:tcPr>
          <w:p w14:paraId="6A96E75E" w14:textId="5EE7243A" w:rsidR="006C2640" w:rsidRPr="0029542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9542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</w:p>
        </w:tc>
        <w:tc>
          <w:tcPr>
            <w:tcW w:w="1300" w:type="dxa"/>
            <w:vAlign w:val="center"/>
          </w:tcPr>
          <w:p w14:paraId="3A37010D" w14:textId="4F877038" w:rsidR="006C2640" w:rsidRPr="00680EF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80E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23% (7)</w:t>
            </w:r>
          </w:p>
        </w:tc>
        <w:tc>
          <w:tcPr>
            <w:tcW w:w="1134" w:type="dxa"/>
            <w:vAlign w:val="center"/>
          </w:tcPr>
          <w:p w14:paraId="6B302BE2" w14:textId="60EF4B4B" w:rsidR="006C2640" w:rsidRPr="00680EF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80E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90% (27)</w:t>
            </w:r>
          </w:p>
        </w:tc>
        <w:tc>
          <w:tcPr>
            <w:tcW w:w="1418" w:type="dxa"/>
            <w:vAlign w:val="center"/>
          </w:tcPr>
          <w:p w14:paraId="321066FA" w14:textId="3D8D4C55" w:rsidR="006C2640" w:rsidRPr="004177F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680E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50% (3)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680E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EE: 50% (3)</w:t>
            </w:r>
          </w:p>
        </w:tc>
        <w:tc>
          <w:tcPr>
            <w:tcW w:w="1243" w:type="dxa"/>
            <w:vAlign w:val="center"/>
          </w:tcPr>
          <w:p w14:paraId="3A4B519F" w14:textId="1CCB7375" w:rsidR="006C2640" w:rsidRPr="00680EF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33% (</w:t>
            </w:r>
            <w:r w:rsidRPr="00680E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327" w:type="dxa"/>
            <w:vAlign w:val="center"/>
          </w:tcPr>
          <w:p w14:paraId="76872191" w14:textId="2CF3A004" w:rsidR="006C2640" w:rsidRPr="004177F7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53675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Feoc: 10 meses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53675E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Parag-S: 13 meses.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</w:r>
            <w:r w:rsidRPr="0053675E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Parag-PS: 91 meses</w:t>
            </w:r>
          </w:p>
        </w:tc>
        <w:tc>
          <w:tcPr>
            <w:tcW w:w="1824" w:type="dxa"/>
            <w:vAlign w:val="center"/>
          </w:tcPr>
          <w:p w14:paraId="391FAB97" w14:textId="52DE804B" w:rsidR="006C2640" w:rsidRPr="0053675E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53675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70%</w:t>
            </w:r>
          </w:p>
        </w:tc>
      </w:tr>
      <w:tr w:rsidR="006C2640" w14:paraId="2737447F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191D6ADE" w14:textId="427FFD66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Vyakaranam (2019)</w:t>
            </w:r>
          </w:p>
        </w:tc>
        <w:tc>
          <w:tcPr>
            <w:tcW w:w="2035" w:type="dxa"/>
            <w:vAlign w:val="center"/>
          </w:tcPr>
          <w:p w14:paraId="0A65BAFD" w14:textId="5E16BBAC" w:rsidR="006C2640" w:rsidRPr="00B211EC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 w:rsidRPr="00B211EC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22</w:t>
            </w:r>
            <w:r w:rsidRPr="00B211EC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br/>
              <w:t>R</w:t>
            </w:r>
            <w:r w:rsidR="00F73777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Cl</w:t>
            </w:r>
            <w:r w:rsidRPr="00B211EC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 xml:space="preserve"> evaluada en 10 sujetos</w:t>
            </w:r>
          </w:p>
        </w:tc>
        <w:tc>
          <w:tcPr>
            <w:tcW w:w="1677" w:type="dxa"/>
            <w:vAlign w:val="center"/>
          </w:tcPr>
          <w:p w14:paraId="18998178" w14:textId="33E1F574" w:rsidR="006C2640" w:rsidRPr="0029542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9542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</w:p>
        </w:tc>
        <w:tc>
          <w:tcPr>
            <w:tcW w:w="1300" w:type="dxa"/>
            <w:vAlign w:val="center"/>
          </w:tcPr>
          <w:p w14:paraId="5408A29F" w14:textId="18CCE90E" w:rsidR="006C2640" w:rsidRPr="00834AC8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34AC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9% (2)</w:t>
            </w:r>
          </w:p>
        </w:tc>
        <w:tc>
          <w:tcPr>
            <w:tcW w:w="1134" w:type="dxa"/>
            <w:vAlign w:val="center"/>
          </w:tcPr>
          <w:p w14:paraId="6A539948" w14:textId="5C14254D" w:rsidR="006C2640" w:rsidRPr="00834AC8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34AC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100% (22)</w:t>
            </w:r>
          </w:p>
        </w:tc>
        <w:tc>
          <w:tcPr>
            <w:tcW w:w="1418" w:type="dxa"/>
            <w:vAlign w:val="center"/>
          </w:tcPr>
          <w:p w14:paraId="242C5219" w14:textId="22F5E5C9" w:rsidR="006C2640" w:rsidRPr="004177F7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4177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RC: 45% (10)</w:t>
            </w:r>
            <w:r w:rsidRPr="004177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P: 50% (11)</w:t>
            </w:r>
            <w:r w:rsidRPr="004177F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PE: 5%</w:t>
            </w:r>
          </w:p>
        </w:tc>
        <w:tc>
          <w:tcPr>
            <w:tcW w:w="1243" w:type="dxa"/>
            <w:vAlign w:val="center"/>
          </w:tcPr>
          <w:p w14:paraId="535654FC" w14:textId="0BBA8673" w:rsidR="006C2640" w:rsidRPr="00B211EC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B211EC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40% (4)</w:t>
            </w:r>
          </w:p>
        </w:tc>
        <w:tc>
          <w:tcPr>
            <w:tcW w:w="1327" w:type="dxa"/>
            <w:vAlign w:val="center"/>
          </w:tcPr>
          <w:p w14:paraId="32072176" w14:textId="05D7426F" w:rsidR="006C2640" w:rsidRPr="00834AC8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34AC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21.6 meses (6.7-138)</w:t>
            </w:r>
          </w:p>
        </w:tc>
        <w:tc>
          <w:tcPr>
            <w:tcW w:w="1824" w:type="dxa"/>
            <w:vAlign w:val="center"/>
          </w:tcPr>
          <w:p w14:paraId="569B8482" w14:textId="12085C4D" w:rsidR="006C2640" w:rsidRPr="00834AC8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34AC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49.6 meses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834AC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(8.2-139)</w:t>
            </w:r>
          </w:p>
        </w:tc>
      </w:tr>
      <w:tr w:rsidR="006C2640" w:rsidRPr="00B2559D" w14:paraId="49E19849" w14:textId="77777777" w:rsidTr="002D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65879663" w14:textId="43291BEE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Jiménez (2020)</w:t>
            </w:r>
          </w:p>
        </w:tc>
        <w:tc>
          <w:tcPr>
            <w:tcW w:w="2035" w:type="dxa"/>
            <w:vAlign w:val="center"/>
          </w:tcPr>
          <w:p w14:paraId="088DCB32" w14:textId="3ED8C8B9" w:rsidR="006C2640" w:rsidRPr="00B211EC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</w:pPr>
            <w:r w:rsidRPr="00B211EC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 xml:space="preserve">68 </w:t>
            </w:r>
            <w:r w:rsidRPr="00B211EC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br/>
              <w:t>R</w:t>
            </w:r>
            <w:r w:rsidR="00F73777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R evaluada</w:t>
            </w:r>
            <w:r w:rsidRPr="00B211EC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 xml:space="preserve"> en 64 y </w:t>
            </w:r>
            <w:r w:rsidR="00F73777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 xml:space="preserve">RB </w:t>
            </w:r>
            <w:r w:rsidR="00C450E9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 xml:space="preserve">en </w:t>
            </w:r>
            <w:r w:rsidRPr="00B211EC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24 sujetos</w:t>
            </w:r>
          </w:p>
        </w:tc>
        <w:tc>
          <w:tcPr>
            <w:tcW w:w="1677" w:type="dxa"/>
            <w:vAlign w:val="center"/>
          </w:tcPr>
          <w:p w14:paraId="1DA14569" w14:textId="4A0E2114" w:rsidR="006C2640" w:rsidRPr="00295423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9542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</w:t>
            </w:r>
          </w:p>
        </w:tc>
        <w:tc>
          <w:tcPr>
            <w:tcW w:w="1300" w:type="dxa"/>
            <w:vAlign w:val="center"/>
          </w:tcPr>
          <w:p w14:paraId="4EF080C5" w14:textId="19764DE6" w:rsidR="006C2640" w:rsidRPr="001405DA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34109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30% (15)</w:t>
            </w:r>
          </w:p>
        </w:tc>
        <w:tc>
          <w:tcPr>
            <w:tcW w:w="1134" w:type="dxa"/>
            <w:vAlign w:val="center"/>
          </w:tcPr>
          <w:p w14:paraId="7B88E52C" w14:textId="53835018" w:rsidR="006C2640" w:rsidRPr="00341098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4109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92% (59)</w:t>
            </w:r>
          </w:p>
        </w:tc>
        <w:tc>
          <w:tcPr>
            <w:tcW w:w="1418" w:type="dxa"/>
            <w:vAlign w:val="center"/>
          </w:tcPr>
          <w:p w14:paraId="4DCCC07F" w14:textId="27A08E96" w:rsidR="006C2640" w:rsidRPr="004C0744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4C0744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NA-S RC+RP: 31% </w:t>
            </w:r>
            <w:r w:rsidRPr="004C0744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  <w:t xml:space="preserve">NA-U RC+RP: 42% </w:t>
            </w:r>
            <w:r w:rsidRPr="004C0744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  <w:t>CgA RC+RP: 68%</w:t>
            </w:r>
          </w:p>
        </w:tc>
        <w:tc>
          <w:tcPr>
            <w:tcW w:w="1243" w:type="dxa"/>
            <w:vAlign w:val="center"/>
          </w:tcPr>
          <w:p w14:paraId="43019730" w14:textId="54BCFEA8" w:rsidR="006C2640" w:rsidRPr="005E5C01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5E5C0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NR</w:t>
            </w:r>
          </w:p>
        </w:tc>
        <w:tc>
          <w:tcPr>
            <w:tcW w:w="1327" w:type="dxa"/>
            <w:vAlign w:val="center"/>
          </w:tcPr>
          <w:p w14:paraId="2F11D81E" w14:textId="24F34EF5" w:rsidR="006C2640" w:rsidRPr="005E5C01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NE</w:t>
            </w:r>
          </w:p>
        </w:tc>
        <w:tc>
          <w:tcPr>
            <w:tcW w:w="1824" w:type="dxa"/>
            <w:vAlign w:val="center"/>
          </w:tcPr>
          <w:p w14:paraId="5A9CBBE8" w14:textId="2A7AE2FA" w:rsidR="006C2640" w:rsidRPr="005E5C01" w:rsidRDefault="006C2640" w:rsidP="006C2640">
            <w:pPr>
              <w:pStyle w:val="Textoindependiente"/>
              <w:spacing w:before="78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5E5C0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SG a 1, 2, 3 y 5 años fue: 91%, 72%, 52% y 36%, </w:t>
            </w:r>
            <w:r w:rsidRPr="005E5C0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  <w:t>37 meses (31-49)</w:t>
            </w:r>
          </w:p>
        </w:tc>
      </w:tr>
      <w:tr w:rsidR="006C2640" w:rsidRPr="00B2559D" w14:paraId="44A6FCC0" w14:textId="77777777" w:rsidTr="002D4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Align w:val="center"/>
          </w:tcPr>
          <w:p w14:paraId="0BBC6BD5" w14:textId="1B214631" w:rsidR="006C2640" w:rsidRPr="00A24983" w:rsidRDefault="006C2640" w:rsidP="006C2640">
            <w:pPr>
              <w:pStyle w:val="Textoindependiente"/>
              <w:spacing w:before="78" w:after="24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A24983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Thorpe (2020)</w:t>
            </w:r>
          </w:p>
        </w:tc>
        <w:tc>
          <w:tcPr>
            <w:tcW w:w="2035" w:type="dxa"/>
            <w:vAlign w:val="center"/>
          </w:tcPr>
          <w:p w14:paraId="4A792652" w14:textId="29F398F8" w:rsidR="006C2640" w:rsidRPr="005E5C0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5E5C0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125</w:t>
            </w:r>
            <w:r w:rsidRPr="005E5C0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br/>
              <w:t>R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R evaluada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en 88 y </w:t>
            </w:r>
            <w:r w:rsidR="00F73777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RB en </w:t>
            </w:r>
            <w:r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54 sujetos</w:t>
            </w:r>
          </w:p>
        </w:tc>
        <w:tc>
          <w:tcPr>
            <w:tcW w:w="1677" w:type="dxa"/>
            <w:vAlign w:val="center"/>
          </w:tcPr>
          <w:p w14:paraId="56816EDE" w14:textId="1A89CF49" w:rsidR="006C2640" w:rsidRPr="00295423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9542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RECIST 1.1</w:t>
            </w:r>
          </w:p>
        </w:tc>
        <w:tc>
          <w:tcPr>
            <w:tcW w:w="1300" w:type="dxa"/>
            <w:vAlign w:val="center"/>
          </w:tcPr>
          <w:p w14:paraId="3E872619" w14:textId="70FD08E9" w:rsidR="006C2640" w:rsidRPr="005E5C0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5E5C0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34%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(30)</w:t>
            </w:r>
          </w:p>
        </w:tc>
        <w:tc>
          <w:tcPr>
            <w:tcW w:w="1134" w:type="dxa"/>
            <w:vAlign w:val="center"/>
          </w:tcPr>
          <w:p w14:paraId="61CD52B0" w14:textId="08271557" w:rsidR="006C2640" w:rsidRPr="005E5C01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5E5C01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87%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(77)</w:t>
            </w:r>
          </w:p>
        </w:tc>
        <w:tc>
          <w:tcPr>
            <w:tcW w:w="1418" w:type="dxa"/>
            <w:vAlign w:val="center"/>
          </w:tcPr>
          <w:p w14:paraId="1CEA2054" w14:textId="63EFDA84" w:rsidR="006C2640" w:rsidRPr="001405DA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C823F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RP: 59%</w:t>
            </w:r>
            <w:r w:rsidRPr="00C823F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EE: 24%</w:t>
            </w:r>
            <w:r w:rsidRPr="00C823F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PE: 17%</w:t>
            </w:r>
          </w:p>
        </w:tc>
        <w:tc>
          <w:tcPr>
            <w:tcW w:w="1243" w:type="dxa"/>
            <w:vAlign w:val="center"/>
          </w:tcPr>
          <w:p w14:paraId="5CE6E9B1" w14:textId="23448187" w:rsidR="006C2640" w:rsidRPr="00C823FD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823F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66.4% (83)</w:t>
            </w:r>
          </w:p>
        </w:tc>
        <w:tc>
          <w:tcPr>
            <w:tcW w:w="1327" w:type="dxa"/>
            <w:vAlign w:val="center"/>
          </w:tcPr>
          <w:p w14:paraId="21A00777" w14:textId="01750031" w:rsidR="006C2640" w:rsidRPr="00C823FD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12 meses</w:t>
            </w:r>
          </w:p>
        </w:tc>
        <w:tc>
          <w:tcPr>
            <w:tcW w:w="1824" w:type="dxa"/>
            <w:vAlign w:val="center"/>
          </w:tcPr>
          <w:p w14:paraId="134B23BE" w14:textId="77C89608" w:rsidR="006C2640" w:rsidRPr="00C823FD" w:rsidRDefault="006C2640" w:rsidP="006C2640">
            <w:pPr>
              <w:pStyle w:val="Textoindependiente"/>
              <w:spacing w:before="78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40%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</w:r>
            <w:r w:rsidRPr="00C823F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SG con EE: 75 meses. </w:t>
            </w:r>
            <w:r w:rsidRPr="00C823F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br/>
              <w:t>SG con PE: 29 meses</w:t>
            </w:r>
          </w:p>
        </w:tc>
      </w:tr>
    </w:tbl>
    <w:p w14:paraId="6B22142B" w14:textId="77777777" w:rsidR="00070A89" w:rsidRDefault="00070A89" w:rsidP="00295423">
      <w:pPr>
        <w:pStyle w:val="Textoindependiente"/>
        <w:spacing w:before="78" w:after="240"/>
        <w:ind w:left="832"/>
        <w:jc w:val="both"/>
        <w:rPr>
          <w:rFonts w:ascii="Arial" w:hAnsi="Arial" w:cs="Arial"/>
          <w:b/>
          <w:spacing w:val="2"/>
          <w:sz w:val="20"/>
          <w:szCs w:val="20"/>
          <w:lang w:val="es-CO"/>
        </w:rPr>
      </w:pPr>
    </w:p>
    <w:p w14:paraId="3DF96B90" w14:textId="6D879055" w:rsidR="007125BF" w:rsidRPr="004C0744" w:rsidRDefault="00070A89" w:rsidP="00295423">
      <w:pPr>
        <w:pStyle w:val="Textoindependiente"/>
        <w:spacing w:before="78" w:after="240"/>
        <w:ind w:left="832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b/>
          <w:spacing w:val="2"/>
          <w:sz w:val="20"/>
          <w:szCs w:val="20"/>
          <w:lang w:val="es-CO"/>
        </w:rPr>
        <w:t>Anexo 9</w:t>
      </w:r>
      <w:r w:rsidRPr="00070A89">
        <w:rPr>
          <w:rFonts w:ascii="Arial" w:hAnsi="Arial" w:cs="Arial"/>
          <w:bCs/>
          <w:spacing w:val="2"/>
          <w:sz w:val="20"/>
          <w:szCs w:val="20"/>
          <w:lang w:val="es-CO"/>
        </w:rPr>
        <w:t>:</w:t>
      </w:r>
      <w:r>
        <w:rPr>
          <w:rFonts w:ascii="Arial" w:hAnsi="Arial" w:cs="Arial"/>
          <w:b/>
          <w:spacing w:val="2"/>
          <w:sz w:val="20"/>
          <w:szCs w:val="20"/>
          <w:lang w:val="es-CO"/>
        </w:rPr>
        <w:t xml:space="preserve"> </w:t>
      </w:r>
      <w:r w:rsidR="00A45708">
        <w:rPr>
          <w:rFonts w:ascii="Arial" w:hAnsi="Arial" w:cs="Arial"/>
          <w:b/>
          <w:spacing w:val="2"/>
          <w:sz w:val="20"/>
          <w:szCs w:val="20"/>
          <w:lang w:val="es-CO"/>
        </w:rPr>
        <w:t xml:space="preserve">RR: </w:t>
      </w:r>
      <w:r w:rsidR="00A45708" w:rsidRPr="00A45708">
        <w:rPr>
          <w:rFonts w:ascii="Arial" w:hAnsi="Arial" w:cs="Arial"/>
          <w:bCs/>
          <w:spacing w:val="2"/>
          <w:sz w:val="20"/>
          <w:szCs w:val="20"/>
          <w:lang w:val="es-CO"/>
        </w:rPr>
        <w:t>Respuesta radiológica</w:t>
      </w:r>
      <w:r w:rsidR="00D82A1F">
        <w:rPr>
          <w:rFonts w:ascii="Arial" w:hAnsi="Arial" w:cs="Arial"/>
          <w:b/>
          <w:spacing w:val="2"/>
          <w:sz w:val="20"/>
          <w:szCs w:val="20"/>
          <w:lang w:val="es-CO"/>
        </w:rPr>
        <w:t>. R</w:t>
      </w:r>
      <w:r w:rsidR="00651AE7">
        <w:rPr>
          <w:rFonts w:ascii="Arial" w:hAnsi="Arial" w:cs="Arial"/>
          <w:b/>
          <w:spacing w:val="2"/>
          <w:sz w:val="20"/>
          <w:szCs w:val="20"/>
          <w:lang w:val="es-CO"/>
        </w:rPr>
        <w:t>B</w:t>
      </w:r>
      <w:r w:rsidR="00D82A1F">
        <w:rPr>
          <w:rFonts w:ascii="Arial" w:hAnsi="Arial" w:cs="Arial"/>
          <w:b/>
          <w:spacing w:val="2"/>
          <w:sz w:val="20"/>
          <w:szCs w:val="20"/>
          <w:lang w:val="es-CO"/>
        </w:rPr>
        <w:t>:</w:t>
      </w:r>
      <w:r w:rsidR="00651AE7">
        <w:rPr>
          <w:rFonts w:ascii="Arial" w:hAnsi="Arial" w:cs="Arial"/>
          <w:b/>
          <w:spacing w:val="2"/>
          <w:sz w:val="20"/>
          <w:szCs w:val="20"/>
          <w:lang w:val="es-CO"/>
        </w:rPr>
        <w:t xml:space="preserve"> </w:t>
      </w:r>
      <w:r w:rsidR="00651AE7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Respuesta bioquímica </w:t>
      </w:r>
      <w:r w:rsidR="00651AE7" w:rsidRPr="00651AE7">
        <w:rPr>
          <w:rFonts w:ascii="Arial" w:hAnsi="Arial" w:cs="Arial"/>
          <w:b/>
          <w:spacing w:val="2"/>
          <w:sz w:val="20"/>
          <w:szCs w:val="20"/>
          <w:lang w:val="es-CO"/>
        </w:rPr>
        <w:t>R</w:t>
      </w:r>
      <w:r w:rsidR="00651AE7">
        <w:rPr>
          <w:rFonts w:ascii="Arial" w:hAnsi="Arial" w:cs="Arial"/>
          <w:b/>
          <w:spacing w:val="2"/>
          <w:sz w:val="20"/>
          <w:szCs w:val="20"/>
          <w:lang w:val="es-CO"/>
        </w:rPr>
        <w:t>Cl:</w:t>
      </w:r>
      <w:r w:rsidR="00651AE7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 Respuesta clínica. </w:t>
      </w:r>
      <w:r w:rsidR="001255E0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SLP:</w:t>
      </w:r>
      <w:r w:rsidR="001255E0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 Supervivencia libre de progresión. </w:t>
      </w:r>
      <w:r w:rsidR="001255E0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S</w:t>
      </w:r>
      <w:r w:rsidR="00511600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G</w:t>
      </w:r>
      <w:r w:rsidR="001255E0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:</w:t>
      </w:r>
      <w:r w:rsidR="001255E0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 supervivencia </w:t>
      </w:r>
      <w:r w:rsidR="00511600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>en general</w:t>
      </w:r>
      <w:r w:rsidR="001255E0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. </w:t>
      </w:r>
      <w:r w:rsidR="001255E0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TCE:</w:t>
      </w:r>
      <w:r w:rsidR="001255E0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 Tasa de control de la enfermedad. </w:t>
      </w:r>
      <w:r w:rsidR="001255E0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TRO:</w:t>
      </w:r>
      <w:r w:rsidR="001255E0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 tasa de respuesta objetiva</w:t>
      </w:r>
      <w:r w:rsidR="001405DA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. </w:t>
      </w:r>
      <w:r w:rsidR="001405DA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NR</w:t>
      </w:r>
      <w:r w:rsidR="001405DA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: No reportado. </w:t>
      </w:r>
      <w:r w:rsidR="00A24983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NE</w:t>
      </w:r>
      <w:r w:rsidR="00A24983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: No especificado. </w:t>
      </w:r>
      <w:r w:rsidR="001405DA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RC:</w:t>
      </w:r>
      <w:r w:rsidR="001405DA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 Respuesta completa. </w:t>
      </w:r>
      <w:r w:rsidR="001405DA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>RP:</w:t>
      </w:r>
      <w:r w:rsidR="001405DA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 Respuesta Parcial. </w:t>
      </w:r>
      <w:r w:rsidR="001405DA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 xml:space="preserve">EE: </w:t>
      </w:r>
      <w:r w:rsidR="001405DA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>Enfermedad estable.</w:t>
      </w:r>
      <w:r w:rsidR="001405DA" w:rsidRPr="00295423">
        <w:rPr>
          <w:rFonts w:ascii="Arial" w:hAnsi="Arial" w:cs="Arial"/>
          <w:b/>
          <w:spacing w:val="2"/>
          <w:sz w:val="20"/>
          <w:szCs w:val="20"/>
          <w:lang w:val="es-CO"/>
        </w:rPr>
        <w:t xml:space="preserve"> PE</w:t>
      </w:r>
      <w:r w:rsidR="001405DA" w:rsidRPr="00295423">
        <w:rPr>
          <w:rFonts w:ascii="Arial" w:hAnsi="Arial" w:cs="Arial"/>
          <w:bCs/>
          <w:spacing w:val="2"/>
          <w:sz w:val="20"/>
          <w:szCs w:val="20"/>
          <w:lang w:val="es-CO"/>
        </w:rPr>
        <w:t xml:space="preserve">: Progresión de la enfermedad. </w:t>
      </w:r>
      <w:r w:rsidR="00A24983" w:rsidRPr="007125BF">
        <w:rPr>
          <w:rFonts w:ascii="Arial" w:eastAsia="Lato-Regular" w:hAnsi="Arial" w:cs="Arial"/>
          <w:b/>
          <w:bCs/>
          <w:sz w:val="20"/>
          <w:szCs w:val="20"/>
        </w:rPr>
        <w:t>RECIST</w:t>
      </w:r>
      <w:r w:rsidR="007125BF" w:rsidRPr="007125BF">
        <w:rPr>
          <w:rFonts w:ascii="Arial" w:eastAsia="Lato-Regular" w:hAnsi="Arial" w:cs="Arial"/>
          <w:b/>
          <w:bCs/>
          <w:sz w:val="20"/>
          <w:szCs w:val="20"/>
        </w:rPr>
        <w:t>:</w:t>
      </w:r>
      <w:r w:rsidR="00A24983" w:rsidRPr="00680EF7">
        <w:rPr>
          <w:rFonts w:ascii="Arial" w:eastAsia="Lato-Regular" w:hAnsi="Arial" w:cs="Arial"/>
          <w:sz w:val="20"/>
          <w:szCs w:val="20"/>
        </w:rPr>
        <w:t xml:space="preserve"> response evaluation criteria in solid tumours. </w:t>
      </w:r>
      <w:r w:rsidR="00A24983" w:rsidRPr="007125BF">
        <w:rPr>
          <w:rFonts w:ascii="Arial" w:eastAsia="Lato-Regular" w:hAnsi="Arial" w:cs="Arial"/>
          <w:b/>
          <w:bCs/>
          <w:sz w:val="20"/>
          <w:szCs w:val="20"/>
        </w:rPr>
        <w:t>SWOG</w:t>
      </w:r>
      <w:r w:rsidR="007125BF">
        <w:rPr>
          <w:rFonts w:ascii="Arial" w:eastAsia="Lato-Regular" w:hAnsi="Arial" w:cs="Arial"/>
          <w:sz w:val="20"/>
          <w:szCs w:val="20"/>
        </w:rPr>
        <w:t>:</w:t>
      </w:r>
      <w:r w:rsidR="00A24983" w:rsidRPr="00295423">
        <w:rPr>
          <w:rFonts w:ascii="Arial" w:eastAsia="Lato-Regular" w:hAnsi="Arial" w:cs="Arial"/>
          <w:sz w:val="20"/>
          <w:szCs w:val="20"/>
        </w:rPr>
        <w:t xml:space="preserve"> South West Oncology Group.</w:t>
      </w:r>
      <w:r w:rsidR="00295423" w:rsidRPr="00295423">
        <w:rPr>
          <w:rFonts w:ascii="Arial" w:eastAsia="Lato-Regular" w:hAnsi="Arial" w:cs="Arial"/>
          <w:sz w:val="20"/>
          <w:szCs w:val="20"/>
        </w:rPr>
        <w:t xml:space="preserve"> </w:t>
      </w:r>
      <w:r w:rsidR="00295423" w:rsidRPr="00BC28F4">
        <w:rPr>
          <w:rFonts w:ascii="Arial" w:hAnsi="Arial" w:cs="Arial"/>
          <w:b/>
          <w:bCs/>
          <w:sz w:val="20"/>
          <w:szCs w:val="20"/>
        </w:rPr>
        <w:t>EORTC:</w:t>
      </w:r>
      <w:r w:rsidR="00295423" w:rsidRPr="00295423">
        <w:rPr>
          <w:rFonts w:ascii="Arial" w:hAnsi="Arial" w:cs="Arial"/>
          <w:sz w:val="20"/>
          <w:szCs w:val="20"/>
        </w:rPr>
        <w:t xml:space="preserve"> European Organization for Research and Treatment of Cancer.</w:t>
      </w:r>
      <w:r w:rsidR="00A24983" w:rsidRPr="00295423">
        <w:rPr>
          <w:rFonts w:ascii="Arial" w:eastAsia="Lato-Regular" w:hAnsi="Arial" w:cs="Arial"/>
          <w:sz w:val="20"/>
          <w:szCs w:val="20"/>
        </w:rPr>
        <w:t xml:space="preserve"> </w:t>
      </w:r>
      <w:r w:rsidR="007125BF" w:rsidRPr="003B7B39">
        <w:rPr>
          <w:rFonts w:ascii="Arial" w:hAnsi="Arial" w:cs="Arial"/>
          <w:b/>
          <w:bCs/>
          <w:color w:val="000000" w:themeColor="text1"/>
          <w:sz w:val="20"/>
          <w:szCs w:val="20"/>
        </w:rPr>
        <w:t>WHO</w:t>
      </w:r>
      <w:r w:rsidR="007125BF" w:rsidRPr="003B7B39">
        <w:rPr>
          <w:rFonts w:ascii="Arial" w:hAnsi="Arial" w:cs="Arial"/>
          <w:color w:val="000000" w:themeColor="text1"/>
          <w:sz w:val="20"/>
          <w:szCs w:val="20"/>
        </w:rPr>
        <w:t>: World Health Organization</w:t>
      </w:r>
      <w:r w:rsidR="003B7B39" w:rsidRPr="003B7B3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B7B39" w:rsidRPr="00A21502">
        <w:rPr>
          <w:rFonts w:ascii="Arial" w:hAnsi="Arial" w:cs="Arial"/>
          <w:b/>
          <w:bCs/>
          <w:color w:val="000000" w:themeColor="text1"/>
          <w:sz w:val="20"/>
          <w:szCs w:val="20"/>
          <w:lang w:val="es-CO"/>
        </w:rPr>
        <w:t>CCCP:</w:t>
      </w:r>
      <w:r w:rsidR="003B7B39" w:rsidRPr="00A21502">
        <w:rPr>
          <w:rFonts w:ascii="Arial" w:hAnsi="Arial" w:cs="Arial"/>
          <w:color w:val="000000" w:themeColor="text1"/>
          <w:sz w:val="20"/>
          <w:szCs w:val="20"/>
          <w:lang w:val="es-CO"/>
        </w:rPr>
        <w:t xml:space="preserve"> </w:t>
      </w:r>
      <w:r w:rsidR="003B7B39" w:rsidRPr="00A21502">
        <w:rPr>
          <w:rFonts w:ascii="Arial" w:hAnsi="Arial" w:cs="Arial"/>
          <w:sz w:val="20"/>
          <w:szCs w:val="20"/>
          <w:lang w:val="es-CO"/>
        </w:rPr>
        <w:t>Comprehensive Cancer Center protocol.</w:t>
      </w:r>
      <w:r w:rsidR="007125BF" w:rsidRPr="00A21502">
        <w:rPr>
          <w:rFonts w:ascii="Arial" w:hAnsi="Arial" w:cs="Arial"/>
          <w:color w:val="000000" w:themeColor="text1"/>
          <w:sz w:val="20"/>
          <w:szCs w:val="20"/>
          <w:lang w:val="es-CO"/>
        </w:rPr>
        <w:t xml:space="preserve">  </w:t>
      </w:r>
      <w:r w:rsidR="00A24983" w:rsidRPr="00BC28F4">
        <w:rPr>
          <w:rFonts w:ascii="Arial" w:eastAsia="Lato-Regular" w:hAnsi="Arial" w:cs="Arial"/>
          <w:b/>
          <w:bCs/>
          <w:sz w:val="20"/>
          <w:szCs w:val="20"/>
          <w:lang w:val="es-CO"/>
        </w:rPr>
        <w:t>Feoc:</w:t>
      </w:r>
      <w:r w:rsidR="00A24983" w:rsidRPr="00A21502">
        <w:rPr>
          <w:rFonts w:ascii="Arial" w:eastAsia="Lato-Regular" w:hAnsi="Arial" w:cs="Arial"/>
          <w:sz w:val="20"/>
          <w:szCs w:val="20"/>
          <w:lang w:val="es-CO"/>
        </w:rPr>
        <w:t xml:space="preserve"> Feocromocitoma, Parag: Paraganglioma. </w:t>
      </w:r>
      <w:r w:rsidR="0053675E" w:rsidRPr="004C0744">
        <w:rPr>
          <w:rFonts w:ascii="Arial" w:eastAsia="Lato-Regular" w:hAnsi="Arial" w:cs="Arial"/>
          <w:sz w:val="20"/>
          <w:szCs w:val="20"/>
          <w:lang w:val="es-CO"/>
        </w:rPr>
        <w:t>S: simpático. PS: parasimpático.</w:t>
      </w:r>
      <w:r w:rsidR="004C0744" w:rsidRPr="004C0744">
        <w:rPr>
          <w:rFonts w:ascii="Arial" w:eastAsia="Lato-Regular" w:hAnsi="Arial" w:cs="Arial"/>
          <w:sz w:val="20"/>
          <w:szCs w:val="20"/>
          <w:lang w:val="es-CO"/>
        </w:rPr>
        <w:t xml:space="preserve"> NA-S: noradrenalina sérica</w:t>
      </w:r>
      <w:r w:rsidR="004C0744">
        <w:rPr>
          <w:rFonts w:ascii="Arial" w:eastAsia="Lato-Regular" w:hAnsi="Arial" w:cs="Arial"/>
          <w:sz w:val="20"/>
          <w:szCs w:val="20"/>
          <w:lang w:val="es-CO"/>
        </w:rPr>
        <w:t xml:space="preserve">. NA-U: Noradrenalina urinaria. </w:t>
      </w:r>
      <w:r w:rsidR="004C0744" w:rsidRPr="00BC28F4">
        <w:rPr>
          <w:rFonts w:ascii="Arial" w:eastAsia="Lato-Regular" w:hAnsi="Arial" w:cs="Arial"/>
          <w:b/>
          <w:bCs/>
          <w:sz w:val="20"/>
          <w:szCs w:val="20"/>
          <w:lang w:val="es-CO"/>
        </w:rPr>
        <w:t>CgA:</w:t>
      </w:r>
      <w:r w:rsidR="004C0744">
        <w:rPr>
          <w:rFonts w:ascii="Arial" w:eastAsia="Lato-Regular" w:hAnsi="Arial" w:cs="Arial"/>
          <w:sz w:val="20"/>
          <w:szCs w:val="20"/>
          <w:lang w:val="es-CO"/>
        </w:rPr>
        <w:t xml:space="preserve"> Cromogranina </w:t>
      </w:r>
      <w:r w:rsidR="00BC28F4">
        <w:rPr>
          <w:rFonts w:ascii="Arial" w:eastAsia="Lato-Regular" w:hAnsi="Arial" w:cs="Arial"/>
          <w:sz w:val="20"/>
          <w:szCs w:val="20"/>
          <w:lang w:val="es-CO"/>
        </w:rPr>
        <w:t xml:space="preserve">A </w:t>
      </w:r>
      <w:r w:rsidR="004C0744">
        <w:rPr>
          <w:rFonts w:ascii="Arial" w:eastAsia="Lato-Regular" w:hAnsi="Arial" w:cs="Arial"/>
          <w:sz w:val="20"/>
          <w:szCs w:val="20"/>
          <w:lang w:val="es-CO"/>
        </w:rPr>
        <w:t xml:space="preserve">sérica. </w:t>
      </w:r>
    </w:p>
    <w:sectPr w:rsidR="007125BF" w:rsidRPr="004C0744" w:rsidSect="001255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111"/>
    <w:multiLevelType w:val="hybridMultilevel"/>
    <w:tmpl w:val="CC14D0C8"/>
    <w:lvl w:ilvl="0" w:tplc="24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E0"/>
    <w:rsid w:val="00013B15"/>
    <w:rsid w:val="00070A89"/>
    <w:rsid w:val="000C0729"/>
    <w:rsid w:val="000E513E"/>
    <w:rsid w:val="001255E0"/>
    <w:rsid w:val="001405DA"/>
    <w:rsid w:val="001623D9"/>
    <w:rsid w:val="001701E1"/>
    <w:rsid w:val="001A69A0"/>
    <w:rsid w:val="001E2200"/>
    <w:rsid w:val="001F7FF7"/>
    <w:rsid w:val="00204A11"/>
    <w:rsid w:val="002708C2"/>
    <w:rsid w:val="00270A78"/>
    <w:rsid w:val="00277A9E"/>
    <w:rsid w:val="00295423"/>
    <w:rsid w:val="002C27B9"/>
    <w:rsid w:val="002D4F99"/>
    <w:rsid w:val="002F3BA1"/>
    <w:rsid w:val="00341098"/>
    <w:rsid w:val="0035554F"/>
    <w:rsid w:val="00385F2D"/>
    <w:rsid w:val="003879DD"/>
    <w:rsid w:val="003B7B39"/>
    <w:rsid w:val="004177F7"/>
    <w:rsid w:val="0046073D"/>
    <w:rsid w:val="00490506"/>
    <w:rsid w:val="004923A1"/>
    <w:rsid w:val="004C0744"/>
    <w:rsid w:val="004D2587"/>
    <w:rsid w:val="004F6B70"/>
    <w:rsid w:val="00511600"/>
    <w:rsid w:val="0053675E"/>
    <w:rsid w:val="00571A9F"/>
    <w:rsid w:val="0057595B"/>
    <w:rsid w:val="005B44F3"/>
    <w:rsid w:val="005B7879"/>
    <w:rsid w:val="005C73AB"/>
    <w:rsid w:val="005E5C01"/>
    <w:rsid w:val="00651AE7"/>
    <w:rsid w:val="00664602"/>
    <w:rsid w:val="00680EF7"/>
    <w:rsid w:val="006C2640"/>
    <w:rsid w:val="006E1A17"/>
    <w:rsid w:val="007125BF"/>
    <w:rsid w:val="00772147"/>
    <w:rsid w:val="007D5C69"/>
    <w:rsid w:val="007E5C80"/>
    <w:rsid w:val="0081223F"/>
    <w:rsid w:val="00834AC8"/>
    <w:rsid w:val="008412D3"/>
    <w:rsid w:val="0086051B"/>
    <w:rsid w:val="00932C0B"/>
    <w:rsid w:val="009A5191"/>
    <w:rsid w:val="009E1DE7"/>
    <w:rsid w:val="00A21502"/>
    <w:rsid w:val="00A24983"/>
    <w:rsid w:val="00A45708"/>
    <w:rsid w:val="00AC04CC"/>
    <w:rsid w:val="00AE1FF1"/>
    <w:rsid w:val="00B211EC"/>
    <w:rsid w:val="00B2559D"/>
    <w:rsid w:val="00BC28F4"/>
    <w:rsid w:val="00BD64E3"/>
    <w:rsid w:val="00C450E9"/>
    <w:rsid w:val="00C47D34"/>
    <w:rsid w:val="00C720B6"/>
    <w:rsid w:val="00C823FD"/>
    <w:rsid w:val="00CA54C1"/>
    <w:rsid w:val="00CF0C81"/>
    <w:rsid w:val="00D10B04"/>
    <w:rsid w:val="00D82A1F"/>
    <w:rsid w:val="00D93538"/>
    <w:rsid w:val="00DE5F67"/>
    <w:rsid w:val="00E01D7F"/>
    <w:rsid w:val="00F61860"/>
    <w:rsid w:val="00F73777"/>
    <w:rsid w:val="00F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8808"/>
  <w15:chartTrackingRefBased/>
  <w15:docId w15:val="{A4C9AA5D-6119-483D-B65B-0BF5BE4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255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55E0"/>
    <w:rPr>
      <w:rFonts w:ascii="Trebuchet MS" w:eastAsia="Trebuchet MS" w:hAnsi="Trebuchet MS" w:cs="Trebuchet MS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1255E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s-ES" w:eastAsia="es-ES" w:bidi="es-ES"/>
    </w:rPr>
  </w:style>
  <w:style w:type="table" w:styleId="Tablanormal5">
    <w:name w:val="Plain Table 5"/>
    <w:basedOn w:val="Tablanormal"/>
    <w:uiPriority w:val="45"/>
    <w:rsid w:val="001255E0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12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255E0"/>
    <w:pPr>
      <w:spacing w:after="0" w:line="240" w:lineRule="auto"/>
    </w:pPr>
    <w:rPr>
      <w:rFonts w:ascii="Arial" w:eastAsia="Arial" w:hAnsi="Arial" w:cs="Arial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rodriguez arrieta</dc:creator>
  <cp:keywords/>
  <dc:description/>
  <cp:lastModifiedBy>luis antonio rodriguez arrieta</cp:lastModifiedBy>
  <cp:revision>11</cp:revision>
  <dcterms:created xsi:type="dcterms:W3CDTF">2020-08-21T13:51:00Z</dcterms:created>
  <dcterms:modified xsi:type="dcterms:W3CDTF">2020-09-13T15:19:00Z</dcterms:modified>
</cp:coreProperties>
</file>