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683C" w14:textId="3C961B80" w:rsidR="00CF7017" w:rsidRDefault="00B821FC" w:rsidP="00F24CFB">
      <w:pPr>
        <w:spacing w:line="480" w:lineRule="auto"/>
        <w:jc w:val="center"/>
        <w:rPr>
          <w:b/>
          <w:bCs/>
        </w:rPr>
      </w:pPr>
      <w:r>
        <w:rPr>
          <w:b/>
          <w:bCs/>
        </w:rPr>
        <w:t>Procedimiento para la Evaluación y Selección de Proveedores y Contratistas</w:t>
      </w:r>
    </w:p>
    <w:p w14:paraId="65A9C102" w14:textId="3C5E5CD1" w:rsidR="00B821FC" w:rsidRDefault="00B821FC" w:rsidP="00F24CFB">
      <w:pPr>
        <w:spacing w:line="480" w:lineRule="auto"/>
        <w:jc w:val="center"/>
        <w:rPr>
          <w:b/>
          <w:bCs/>
        </w:rPr>
      </w:pPr>
    </w:p>
    <w:p w14:paraId="0B1B97C5" w14:textId="7BEED260" w:rsidR="00B821FC" w:rsidRDefault="00B821FC" w:rsidP="00F24CFB">
      <w:pPr>
        <w:pStyle w:val="Prrafodelista"/>
        <w:numPr>
          <w:ilvl w:val="0"/>
          <w:numId w:val="5"/>
        </w:numPr>
        <w:spacing w:line="480" w:lineRule="auto"/>
        <w:rPr>
          <w:b/>
          <w:bCs/>
        </w:rPr>
      </w:pPr>
      <w:r>
        <w:rPr>
          <w:b/>
          <w:bCs/>
        </w:rPr>
        <w:t>Objetivo</w:t>
      </w:r>
    </w:p>
    <w:p w14:paraId="14099B53" w14:textId="46428093" w:rsidR="00B821FC" w:rsidRDefault="00B821FC" w:rsidP="00F24CFB">
      <w:pPr>
        <w:spacing w:line="480" w:lineRule="auto"/>
        <w:ind w:firstLine="360"/>
      </w:pPr>
      <w:r>
        <w:t>Definir los lineamientos necesarios para la evaluación, reevaluación y selección de los proveedores y/o contratistas de Resafe Marketing S.A.S, siguiendo los parámetros contemplados en el SG-SST de la empresa en cuanto a la adquisición de productos y servicios.</w:t>
      </w:r>
    </w:p>
    <w:p w14:paraId="004B74E0" w14:textId="4F82A8CC" w:rsidR="00B821FC" w:rsidRDefault="00B821FC" w:rsidP="00F24CFB">
      <w:pPr>
        <w:pStyle w:val="Prrafodelista"/>
        <w:numPr>
          <w:ilvl w:val="0"/>
          <w:numId w:val="5"/>
        </w:numPr>
        <w:spacing w:line="480" w:lineRule="auto"/>
        <w:rPr>
          <w:b/>
          <w:bCs/>
        </w:rPr>
      </w:pPr>
      <w:r>
        <w:rPr>
          <w:b/>
          <w:bCs/>
        </w:rPr>
        <w:t>Alcance</w:t>
      </w:r>
    </w:p>
    <w:p w14:paraId="629281A9" w14:textId="1A5FD4EE" w:rsidR="00B821FC" w:rsidRDefault="00B821FC" w:rsidP="00F24CFB">
      <w:pPr>
        <w:spacing w:line="480" w:lineRule="auto"/>
        <w:ind w:firstLine="360"/>
      </w:pPr>
      <w:r>
        <w:t>Este procedimiento tiene alcance en todos los procesos y áreas que requieran adquirir productos y servicios para el desarrollo de sus actividades y aplica para todos los proveedores y/o contratistas con los que Resafe Marketing S.A.S establezca relación para la evaluación, reevaluación y selección.</w:t>
      </w:r>
    </w:p>
    <w:p w14:paraId="69786FCC" w14:textId="1033E27A" w:rsidR="00B821FC" w:rsidRDefault="00B821FC" w:rsidP="00F24CFB">
      <w:pPr>
        <w:pStyle w:val="Prrafodelista"/>
        <w:numPr>
          <w:ilvl w:val="0"/>
          <w:numId w:val="5"/>
        </w:numPr>
        <w:spacing w:line="480" w:lineRule="auto"/>
        <w:rPr>
          <w:b/>
          <w:bCs/>
        </w:rPr>
      </w:pPr>
      <w:r>
        <w:rPr>
          <w:b/>
          <w:bCs/>
        </w:rPr>
        <w:t>Responsable</w:t>
      </w:r>
    </w:p>
    <w:p w14:paraId="31842EC0" w14:textId="1239ABAD" w:rsidR="00B821FC" w:rsidRDefault="00B821FC" w:rsidP="00F24CFB">
      <w:pPr>
        <w:spacing w:line="480" w:lineRule="auto"/>
        <w:ind w:firstLine="360"/>
      </w:pPr>
      <w:r>
        <w:t>El responsable de este procedimiento es el CEO de Resafe Marketing S.A.S o en su reemplazo la persona encargada de las compras y adquisiciones.</w:t>
      </w:r>
    </w:p>
    <w:p w14:paraId="497BC252" w14:textId="136B84F9" w:rsidR="00B821FC" w:rsidRDefault="00B821FC" w:rsidP="00F24CFB">
      <w:pPr>
        <w:pStyle w:val="Prrafodelista"/>
        <w:numPr>
          <w:ilvl w:val="0"/>
          <w:numId w:val="5"/>
        </w:numPr>
        <w:spacing w:line="480" w:lineRule="auto"/>
        <w:rPr>
          <w:b/>
          <w:bCs/>
        </w:rPr>
      </w:pPr>
      <w:r>
        <w:rPr>
          <w:b/>
          <w:bCs/>
        </w:rPr>
        <w:t>Términos y Definiciones</w:t>
      </w:r>
    </w:p>
    <w:p w14:paraId="24864E04" w14:textId="77777777" w:rsidR="00B821FC" w:rsidRDefault="00B821FC" w:rsidP="00F24CFB">
      <w:pPr>
        <w:pStyle w:val="Prrafodelista"/>
        <w:numPr>
          <w:ilvl w:val="0"/>
          <w:numId w:val="8"/>
        </w:numPr>
        <w:spacing w:line="480" w:lineRule="auto"/>
      </w:pPr>
      <w:r w:rsidRPr="00B821FC">
        <w:rPr>
          <w:b/>
          <w:bCs/>
        </w:rPr>
        <w:t xml:space="preserve">Proveedor: </w:t>
      </w:r>
      <w:r w:rsidRPr="00814A08">
        <w:t>Organización o persona que proporciona un producto. Nota 1: un proveedor puede ser interno o externo. Nota 2: En una situación contractual un proveedor puede denominarse “contratista”.</w:t>
      </w:r>
    </w:p>
    <w:p w14:paraId="4F6BBAAE" w14:textId="77777777" w:rsidR="00B821FC" w:rsidRPr="00FE557A" w:rsidRDefault="00B821FC" w:rsidP="00B821FC">
      <w:pPr>
        <w:pStyle w:val="Prrafodelista"/>
        <w:spacing w:line="480" w:lineRule="auto"/>
        <w:ind w:left="1080"/>
        <w:rPr>
          <w:b/>
          <w:bCs/>
        </w:rPr>
      </w:pPr>
      <w:r>
        <w:lastRenderedPageBreak/>
        <w:t>Se entiende por proveedor la persona natural o jurídica que provee directa o indirectamente la producción de bienes o servicios al beneficiario, bajo su cuenta y riesgo. Fuente: decreto 1072 de 2015: Numeral 2.2.3.2.1.</w:t>
      </w:r>
    </w:p>
    <w:p w14:paraId="72E58D22" w14:textId="53789F31" w:rsidR="00B821FC" w:rsidRDefault="00B821FC" w:rsidP="00B821FC">
      <w:pPr>
        <w:pStyle w:val="Prrafodelista"/>
        <w:numPr>
          <w:ilvl w:val="0"/>
          <w:numId w:val="8"/>
        </w:numPr>
        <w:spacing w:line="480" w:lineRule="auto"/>
      </w:pPr>
      <w:r w:rsidRPr="00B821FC">
        <w:rPr>
          <w:b/>
          <w:bCs/>
        </w:rPr>
        <w:t>Contratistas:</w:t>
      </w:r>
      <w:r>
        <w:t xml:space="preserve"> Son </w:t>
      </w:r>
      <w:r w:rsidRPr="00303192">
        <w:t>aquella</w:t>
      </w:r>
      <w:r>
        <w:t>s</w:t>
      </w:r>
      <w:r w:rsidRPr="00303192">
        <w:t xml:space="preserve"> organizaciones externas que proporcionan servicios a otras empresas en el lugar de trabajo, según un acuerdo que cuente con especificaciones, términos y condiciones acordadas.</w:t>
      </w:r>
      <w:r>
        <w:t xml:space="preserve"> Fuente ISO 45001.</w:t>
      </w:r>
    </w:p>
    <w:p w14:paraId="12BADD2A" w14:textId="77777777" w:rsidR="00B821FC" w:rsidRDefault="00B821FC" w:rsidP="00B821FC">
      <w:pPr>
        <w:pStyle w:val="Prrafodelista"/>
        <w:numPr>
          <w:ilvl w:val="0"/>
          <w:numId w:val="8"/>
        </w:numPr>
        <w:spacing w:line="480" w:lineRule="auto"/>
      </w:pPr>
      <w:r w:rsidRPr="00B821FC">
        <w:rPr>
          <w:b/>
          <w:bCs/>
        </w:rPr>
        <w:t>Producto</w:t>
      </w:r>
      <w:r>
        <w:t>: Es la entrega tangible que tiene un oferente para satisfacer un requerimiento o necesidad. Fuente: con referencia a la ISO 9000.</w:t>
      </w:r>
    </w:p>
    <w:p w14:paraId="25C35D04" w14:textId="77777777" w:rsidR="00B821FC" w:rsidRDefault="00B821FC" w:rsidP="00B821FC">
      <w:pPr>
        <w:pStyle w:val="Prrafodelista"/>
        <w:numPr>
          <w:ilvl w:val="0"/>
          <w:numId w:val="8"/>
        </w:numPr>
        <w:spacing w:line="480" w:lineRule="auto"/>
      </w:pPr>
      <w:r w:rsidRPr="00B821FC">
        <w:rPr>
          <w:b/>
          <w:bCs/>
        </w:rPr>
        <w:t>Servicio:</w:t>
      </w:r>
      <w:r>
        <w:t xml:space="preserve"> Es la entrega intangible que tiene un oferente para satisfacer un requerimiento o necesidad. Fuente: con referencia a la ISO 9000.</w:t>
      </w:r>
    </w:p>
    <w:p w14:paraId="557FF829" w14:textId="2F7F246F" w:rsidR="00B821FC" w:rsidRDefault="00B821FC" w:rsidP="00B821FC">
      <w:pPr>
        <w:pStyle w:val="Prrafodelista"/>
        <w:numPr>
          <w:ilvl w:val="0"/>
          <w:numId w:val="8"/>
        </w:numPr>
        <w:spacing w:line="480" w:lineRule="auto"/>
      </w:pPr>
      <w:r w:rsidRPr="00B821FC">
        <w:rPr>
          <w:b/>
          <w:bCs/>
        </w:rPr>
        <w:t>Registro Único Tributario – RUT:</w:t>
      </w:r>
      <w:r>
        <w:t xml:space="preserve"> Es el mecanismo único para identificar, ubicar y clasificar a los sujetos de obligaciones administradas y controladas por la DIAN.</w:t>
      </w:r>
    </w:p>
    <w:p w14:paraId="3BA57BDC" w14:textId="353C4381" w:rsidR="00B821FC" w:rsidRDefault="00B821FC" w:rsidP="00B821FC">
      <w:pPr>
        <w:pStyle w:val="Prrafodelista"/>
        <w:numPr>
          <w:ilvl w:val="0"/>
          <w:numId w:val="5"/>
        </w:numPr>
        <w:spacing w:line="480" w:lineRule="auto"/>
        <w:rPr>
          <w:b/>
          <w:bCs/>
        </w:rPr>
      </w:pPr>
      <w:r>
        <w:rPr>
          <w:b/>
          <w:bCs/>
        </w:rPr>
        <w:t>Selección de Proveedores y/o Contratistas</w:t>
      </w:r>
    </w:p>
    <w:p w14:paraId="67A57FC4" w14:textId="3D053AAD" w:rsidR="00B821FC" w:rsidRDefault="00B821FC" w:rsidP="00B821FC">
      <w:pPr>
        <w:pStyle w:val="Prrafodelista"/>
        <w:numPr>
          <w:ilvl w:val="0"/>
          <w:numId w:val="10"/>
        </w:numPr>
        <w:spacing w:line="480" w:lineRule="auto"/>
      </w:pPr>
      <w:r>
        <w:t>Para la contratación de bienes y/o servicios se determinará como primer paso a seguir las características de conveniencia del requerimiento del producto y/o servicio del área necesitada, la calidad, duración y el precio.</w:t>
      </w:r>
    </w:p>
    <w:p w14:paraId="5323663B" w14:textId="77777777" w:rsidR="00B821FC" w:rsidRDefault="00B821FC" w:rsidP="00B821FC">
      <w:pPr>
        <w:pStyle w:val="Prrafodelista"/>
        <w:spacing w:line="480" w:lineRule="auto"/>
      </w:pPr>
      <w:r>
        <w:t>La selección del proveedor y/o contratista con el cual se celebrará la relación contractual o al cual se le realizará la compra del bien o el servicio, se deberá realizar teniendo en cuenta los siguientes aspectos para poder tomar la mejor decisión en la selección de este:</w:t>
      </w:r>
    </w:p>
    <w:p w14:paraId="1015D215" w14:textId="77777777" w:rsidR="00B821FC" w:rsidRDefault="00B821FC" w:rsidP="00B821FC">
      <w:pPr>
        <w:pStyle w:val="Prrafodelista"/>
        <w:numPr>
          <w:ilvl w:val="0"/>
          <w:numId w:val="6"/>
        </w:numPr>
        <w:spacing w:line="480" w:lineRule="auto"/>
      </w:pPr>
      <w:r>
        <w:t xml:space="preserve"> Capacidad para prestar el servicio</w:t>
      </w:r>
    </w:p>
    <w:p w14:paraId="302931A4" w14:textId="77777777" w:rsidR="00B821FC" w:rsidRDefault="00B821FC" w:rsidP="00B821FC">
      <w:pPr>
        <w:pStyle w:val="Prrafodelista"/>
        <w:numPr>
          <w:ilvl w:val="0"/>
          <w:numId w:val="6"/>
        </w:numPr>
        <w:spacing w:line="480" w:lineRule="auto"/>
      </w:pPr>
      <w:r>
        <w:lastRenderedPageBreak/>
        <w:t>Disponibilidad</w:t>
      </w:r>
    </w:p>
    <w:p w14:paraId="37623B64" w14:textId="77777777" w:rsidR="00B821FC" w:rsidRDefault="00B821FC" w:rsidP="00B821FC">
      <w:pPr>
        <w:pStyle w:val="Prrafodelista"/>
        <w:numPr>
          <w:ilvl w:val="0"/>
          <w:numId w:val="6"/>
        </w:numPr>
        <w:spacing w:line="480" w:lineRule="auto"/>
      </w:pPr>
      <w:r>
        <w:t>Permisos legales y regulatorios, si aplica</w:t>
      </w:r>
    </w:p>
    <w:p w14:paraId="4E8D4ADC" w14:textId="77777777" w:rsidR="00B821FC" w:rsidRDefault="00B821FC" w:rsidP="00B821FC">
      <w:pPr>
        <w:pStyle w:val="Prrafodelista"/>
        <w:numPr>
          <w:ilvl w:val="0"/>
          <w:numId w:val="6"/>
        </w:numPr>
        <w:spacing w:line="480" w:lineRule="auto"/>
      </w:pPr>
      <w:r>
        <w:t>Experiencia</w:t>
      </w:r>
    </w:p>
    <w:p w14:paraId="1D7DCA77" w14:textId="77777777" w:rsidR="00B821FC" w:rsidRDefault="00B821FC" w:rsidP="00B821FC">
      <w:pPr>
        <w:pStyle w:val="Prrafodelista"/>
        <w:numPr>
          <w:ilvl w:val="0"/>
          <w:numId w:val="6"/>
        </w:numPr>
        <w:spacing w:line="480" w:lineRule="auto"/>
      </w:pPr>
      <w:r>
        <w:t>Relación calidad-precio</w:t>
      </w:r>
    </w:p>
    <w:p w14:paraId="7DCD0A53" w14:textId="77777777" w:rsidR="00B821FC" w:rsidRDefault="00B821FC" w:rsidP="00B821FC">
      <w:pPr>
        <w:pStyle w:val="Prrafodelista"/>
        <w:numPr>
          <w:ilvl w:val="0"/>
          <w:numId w:val="6"/>
        </w:numPr>
        <w:spacing w:line="480" w:lineRule="auto"/>
      </w:pPr>
      <w:r>
        <w:t>Cotización de precios</w:t>
      </w:r>
    </w:p>
    <w:p w14:paraId="45E8B956" w14:textId="77777777" w:rsidR="00B821FC" w:rsidRDefault="00B821FC" w:rsidP="00B821FC">
      <w:pPr>
        <w:pStyle w:val="Prrafodelista"/>
        <w:numPr>
          <w:ilvl w:val="0"/>
          <w:numId w:val="10"/>
        </w:numPr>
        <w:spacing w:line="480" w:lineRule="auto"/>
      </w:pPr>
      <w:r>
        <w:t>La persona encargada de las compras y adquisiciones de bienes y servicios deberá abstenerse de contratar con los proveedores que Resafe Marketing S.A.S. descubra en cualquier proceso de evaluación o reevaluación de los servicios que presta en un intento de fraude o engaño a la organización o a cualquier empresa que haya celebrado contratación con este o haya sido denunciado ante la autoridad competente por presunción de dar información falsa de sus productos y/o servicios. La alta dirección tendrá la facultad de dar por terminada cualquier relación contractual con el proveedor que sea descubierto en cualquier situación anormal de engaño o fraude y este será apartado del proceso de selección de proveedores y/o contratistas para Resafe Marketing S.A.S.</w:t>
      </w:r>
    </w:p>
    <w:p w14:paraId="0C1B0198" w14:textId="77777777" w:rsidR="00B821FC" w:rsidRDefault="00B821FC" w:rsidP="00B821FC">
      <w:pPr>
        <w:pStyle w:val="Prrafodelista"/>
        <w:numPr>
          <w:ilvl w:val="0"/>
          <w:numId w:val="10"/>
        </w:numPr>
        <w:spacing w:line="480" w:lineRule="auto"/>
      </w:pPr>
      <w:r>
        <w:t xml:space="preserve">Después de seleccionado el proveedor y/o contratista se debe verificar que este se encuentre en la base de datos de proveedores de la organización para poder realizar la orden o solicitud de producto y/o servicio, este se registrará en el archivo documental de la empresa para información financiera en el formato </w:t>
      </w:r>
      <w:r w:rsidRPr="00F44670">
        <w:t>Base de datos de proveedores y/o contratistas</w:t>
      </w:r>
      <w:r>
        <w:t>.</w:t>
      </w:r>
    </w:p>
    <w:p w14:paraId="0318E689" w14:textId="77777777" w:rsidR="00B821FC" w:rsidRDefault="00B821FC" w:rsidP="00B821FC">
      <w:pPr>
        <w:pStyle w:val="Prrafodelista"/>
        <w:spacing w:line="480" w:lineRule="auto"/>
      </w:pPr>
      <w:r>
        <w:lastRenderedPageBreak/>
        <w:t>Finalmente, la decisión de adquirir un bien y/o servicio se tomará después de evaluar el costo beneficio ofrecido y se elegirá el menor costos que cumpla con todos los requisitos del área solicitante.</w:t>
      </w:r>
    </w:p>
    <w:p w14:paraId="6D50BFBA" w14:textId="77777777" w:rsidR="00B821FC" w:rsidRDefault="00B821FC" w:rsidP="00B821FC">
      <w:pPr>
        <w:pStyle w:val="Prrafodelista"/>
        <w:numPr>
          <w:ilvl w:val="0"/>
          <w:numId w:val="10"/>
        </w:numPr>
        <w:spacing w:line="480" w:lineRule="auto"/>
      </w:pPr>
      <w:r>
        <w:t>Diagrama de proceso de selección y evaluación de proveedores y/o contratistas:</w:t>
      </w:r>
    </w:p>
    <w:p w14:paraId="75DB8B86" w14:textId="3121FA83" w:rsidR="00B821FC" w:rsidRDefault="00B821FC" w:rsidP="00B821FC">
      <w:pPr>
        <w:pStyle w:val="Descripcin"/>
        <w:keepNext/>
      </w:pPr>
      <w:r>
        <w:t xml:space="preserve">Ilustración </w:t>
      </w:r>
      <w:r>
        <w:fldChar w:fldCharType="begin"/>
      </w:r>
      <w:r>
        <w:instrText xml:space="preserve"> SEQ Ilustración \* ARABIC </w:instrText>
      </w:r>
      <w:r>
        <w:fldChar w:fldCharType="separate"/>
      </w:r>
      <w:r w:rsidR="00BF3BF7">
        <w:rPr>
          <w:noProof/>
        </w:rPr>
        <w:t>1</w:t>
      </w:r>
      <w:r>
        <w:fldChar w:fldCharType="end"/>
      </w:r>
      <w:r>
        <w:t xml:space="preserve"> Selección de Proveedores y/o Contratistas</w:t>
      </w:r>
    </w:p>
    <w:p w14:paraId="63F6784A" w14:textId="55778722" w:rsidR="00B821FC" w:rsidRDefault="00B821FC" w:rsidP="00B821FC">
      <w:pPr>
        <w:spacing w:line="480" w:lineRule="auto"/>
        <w:rPr>
          <w:b/>
          <w:bCs/>
        </w:rPr>
      </w:pPr>
      <w:r>
        <w:rPr>
          <w:noProof/>
        </w:rPr>
        <w:drawing>
          <wp:inline distT="0" distB="0" distL="0" distR="0" wp14:anchorId="53C34DA4" wp14:editId="06865F87">
            <wp:extent cx="4943475" cy="2449923"/>
            <wp:effectExtent l="0" t="0" r="0" b="762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1521" cy="2478690"/>
                    </a:xfrm>
                    <a:prstGeom prst="rect">
                      <a:avLst/>
                    </a:prstGeom>
                    <a:noFill/>
                    <a:ln>
                      <a:noFill/>
                    </a:ln>
                  </pic:spPr>
                </pic:pic>
              </a:graphicData>
            </a:graphic>
          </wp:inline>
        </w:drawing>
      </w:r>
    </w:p>
    <w:p w14:paraId="658811CB" w14:textId="6F2E41BF" w:rsidR="00B821FC" w:rsidRDefault="00B821FC" w:rsidP="00B821FC">
      <w:pPr>
        <w:spacing w:line="480" w:lineRule="auto"/>
        <w:rPr>
          <w:b/>
          <w:bCs/>
        </w:rPr>
      </w:pPr>
      <w:r>
        <w:rPr>
          <w:b/>
          <w:bCs/>
        </w:rPr>
        <w:t>Fuente: Elaboración propia</w:t>
      </w:r>
    </w:p>
    <w:p w14:paraId="5C9D4102" w14:textId="5F7600CE" w:rsidR="00F24CFB" w:rsidRPr="00F24CFB" w:rsidRDefault="00F24CFB" w:rsidP="00F24CFB">
      <w:pPr>
        <w:pStyle w:val="Prrafodelista"/>
        <w:numPr>
          <w:ilvl w:val="0"/>
          <w:numId w:val="5"/>
        </w:numPr>
        <w:spacing w:line="480" w:lineRule="auto"/>
        <w:rPr>
          <w:b/>
          <w:bCs/>
        </w:rPr>
      </w:pPr>
      <w:r>
        <w:rPr>
          <w:b/>
          <w:bCs/>
        </w:rPr>
        <w:t>Evaluación de Proveedores y/o Contratistas</w:t>
      </w:r>
    </w:p>
    <w:p w14:paraId="7D3C0F21" w14:textId="77777777" w:rsidR="00F24CFB" w:rsidRPr="00F24CFB" w:rsidRDefault="00F24CFB" w:rsidP="00F24CFB">
      <w:pPr>
        <w:spacing w:line="480" w:lineRule="auto"/>
        <w:ind w:firstLine="360"/>
      </w:pPr>
      <w:r w:rsidRPr="00F24CFB">
        <w:t xml:space="preserve">Los criterios que se tendrán en cuenta para la evaluación de proveedores y/o contratistas permitirán de forma estandarizada poder medir la eficiencia y eficacia de la elección del proveedor de los productos y/o servicios requeridos para el desarrollo de las actividades que realiza Resafe Marketing S.A.S. Los parámetros para la toma de decisiones se medirán objetivamente evaluando aspectos esenciales en la prestación del servicio o venta de productos, desde el mismo momento en que se contrata el producto y/o servicio hasta la entrega de este y posteriormente la garantía de calidad. A cada parámetro del proceso se le </w:t>
      </w:r>
      <w:r w:rsidRPr="00F24CFB">
        <w:lastRenderedPageBreak/>
        <w:t>dará una calificación que irá desde 1 hasta 5; siendo 1 la calificación más baja y 5 la superior quedando así: 5 Excelente, 4 Muy bueno, 3 Bueno, 2 Regular y 1 Malo.</w:t>
      </w:r>
    </w:p>
    <w:p w14:paraId="1ED8FB3B" w14:textId="66F3919F" w:rsidR="00B821FC" w:rsidRDefault="00F24CFB" w:rsidP="00F24CFB">
      <w:pPr>
        <w:spacing w:line="480" w:lineRule="auto"/>
      </w:pPr>
      <w:r w:rsidRPr="00F24CFB">
        <w:t>A continuación, se define y describe los parámetros a evaluar con su respectivo puntaje y porcentaje de evaluación, explicando cómo se determinará la calificación y qué deberá cumplir cada proveedor para poder ser seleccionado. Nota: para garantizar la trasparencia</w:t>
      </w:r>
      <w:r w:rsidRPr="00F24CFB">
        <w:t xml:space="preserve"> </w:t>
      </w:r>
      <w:r w:rsidRPr="00F24CFB">
        <w:t>del procedimiento, se deberá tener como mínimo 3 oferentes para iniciar el proceso de evaluación y selección del proveedor del producto y/o servicio.</w:t>
      </w:r>
    </w:p>
    <w:p w14:paraId="62E95F2B" w14:textId="7E4844E7" w:rsidR="00F24CFB" w:rsidRDefault="00F24CFB" w:rsidP="00F24CFB">
      <w:pPr>
        <w:pStyle w:val="Descripcin"/>
        <w:keepNext/>
      </w:pPr>
      <w:r>
        <w:t xml:space="preserve">Tabla </w:t>
      </w:r>
      <w:r>
        <w:fldChar w:fldCharType="begin"/>
      </w:r>
      <w:r>
        <w:instrText xml:space="preserve"> SEQ Tabla \* ARABIC </w:instrText>
      </w:r>
      <w:r>
        <w:fldChar w:fldCharType="separate"/>
      </w:r>
      <w:r w:rsidR="00BF3BF7">
        <w:rPr>
          <w:noProof/>
        </w:rPr>
        <w:t>1</w:t>
      </w:r>
      <w:r>
        <w:fldChar w:fldCharType="end"/>
      </w:r>
      <w:r>
        <w:t xml:space="preserve"> Evaluación de Proveedores y/o Contratistas</w:t>
      </w:r>
    </w:p>
    <w:tbl>
      <w:tblPr>
        <w:tblStyle w:val="Tablaconcuadrcula"/>
        <w:tblW w:w="0" w:type="auto"/>
        <w:tblLook w:val="04A0" w:firstRow="1" w:lastRow="0" w:firstColumn="1" w:lastColumn="0" w:noHBand="0" w:noVBand="1"/>
      </w:tblPr>
      <w:tblGrid>
        <w:gridCol w:w="2002"/>
        <w:gridCol w:w="4394"/>
        <w:gridCol w:w="2206"/>
      </w:tblGrid>
      <w:tr w:rsidR="00F24CFB" w14:paraId="44B3A5E3" w14:textId="77777777" w:rsidTr="00F24CFB">
        <w:tc>
          <w:tcPr>
            <w:tcW w:w="2002" w:type="dxa"/>
            <w:shd w:val="clear" w:color="auto" w:fill="C5E0B3" w:themeFill="accent6" w:themeFillTint="66"/>
          </w:tcPr>
          <w:p w14:paraId="1158D9B1" w14:textId="77777777" w:rsidR="00F24CFB" w:rsidRPr="00F70F78" w:rsidRDefault="00F24CFB" w:rsidP="00F24CFB">
            <w:pPr>
              <w:spacing w:line="480" w:lineRule="auto"/>
              <w:jc w:val="center"/>
              <w:rPr>
                <w:b/>
                <w:bCs/>
              </w:rPr>
            </w:pPr>
            <w:r w:rsidRPr="00F70F78">
              <w:rPr>
                <w:b/>
                <w:bCs/>
              </w:rPr>
              <w:t>Criterio</w:t>
            </w:r>
          </w:p>
        </w:tc>
        <w:tc>
          <w:tcPr>
            <w:tcW w:w="4394" w:type="dxa"/>
            <w:shd w:val="clear" w:color="auto" w:fill="C5E0B3" w:themeFill="accent6" w:themeFillTint="66"/>
          </w:tcPr>
          <w:p w14:paraId="18A4130D" w14:textId="77777777" w:rsidR="00F24CFB" w:rsidRPr="00F70F78" w:rsidRDefault="00F24CFB" w:rsidP="00F24CFB">
            <w:pPr>
              <w:spacing w:line="480" w:lineRule="auto"/>
              <w:jc w:val="center"/>
              <w:rPr>
                <w:b/>
                <w:bCs/>
              </w:rPr>
            </w:pPr>
            <w:r w:rsidRPr="00F70F78">
              <w:rPr>
                <w:b/>
                <w:bCs/>
              </w:rPr>
              <w:t>Descripción</w:t>
            </w:r>
          </w:p>
        </w:tc>
        <w:tc>
          <w:tcPr>
            <w:tcW w:w="2206" w:type="dxa"/>
            <w:shd w:val="clear" w:color="auto" w:fill="C5E0B3" w:themeFill="accent6" w:themeFillTint="66"/>
          </w:tcPr>
          <w:p w14:paraId="697B9297" w14:textId="77777777" w:rsidR="00F24CFB" w:rsidRPr="00F70F78" w:rsidRDefault="00F24CFB" w:rsidP="00F24CFB">
            <w:pPr>
              <w:spacing w:line="480" w:lineRule="auto"/>
              <w:jc w:val="center"/>
              <w:rPr>
                <w:b/>
                <w:bCs/>
              </w:rPr>
            </w:pPr>
            <w:r w:rsidRPr="00F70F78">
              <w:rPr>
                <w:b/>
                <w:bCs/>
              </w:rPr>
              <w:t>Puntuación en % máximo</w:t>
            </w:r>
          </w:p>
        </w:tc>
      </w:tr>
      <w:tr w:rsidR="00F24CFB" w14:paraId="08DBF27D" w14:textId="77777777" w:rsidTr="00F24CFB">
        <w:tc>
          <w:tcPr>
            <w:tcW w:w="2002" w:type="dxa"/>
          </w:tcPr>
          <w:p w14:paraId="3AEFD90C" w14:textId="77777777" w:rsidR="00F24CFB" w:rsidRDefault="00F24CFB" w:rsidP="00F24CFB">
            <w:pPr>
              <w:spacing w:line="480" w:lineRule="auto"/>
              <w:jc w:val="center"/>
            </w:pPr>
            <w:r>
              <w:t>Precio de venta</w:t>
            </w:r>
          </w:p>
        </w:tc>
        <w:tc>
          <w:tcPr>
            <w:tcW w:w="4394" w:type="dxa"/>
          </w:tcPr>
          <w:p w14:paraId="1E666433" w14:textId="77777777" w:rsidR="00F24CFB" w:rsidRDefault="00F24CFB" w:rsidP="00F24CFB">
            <w:pPr>
              <w:spacing w:line="480" w:lineRule="auto"/>
            </w:pPr>
            <w:r>
              <w:t>Corresponde al precio del producto y/o servicio en el mercado frente al precio convenido entre las partes. En este criterio se evalúa la relación costo – beneficio que ofrece cada proveedor frente a lo que necesita la organización.</w:t>
            </w:r>
          </w:p>
        </w:tc>
        <w:tc>
          <w:tcPr>
            <w:tcW w:w="2206" w:type="dxa"/>
          </w:tcPr>
          <w:p w14:paraId="591EACE7" w14:textId="77777777" w:rsidR="00F24CFB" w:rsidRDefault="00F24CFB" w:rsidP="00F24CFB">
            <w:pPr>
              <w:spacing w:line="480" w:lineRule="auto"/>
              <w:jc w:val="center"/>
            </w:pPr>
            <w:r>
              <w:t>20%</w:t>
            </w:r>
          </w:p>
        </w:tc>
      </w:tr>
      <w:tr w:rsidR="00F24CFB" w14:paraId="738B10CF" w14:textId="77777777" w:rsidTr="00F24CFB">
        <w:tc>
          <w:tcPr>
            <w:tcW w:w="2002" w:type="dxa"/>
          </w:tcPr>
          <w:p w14:paraId="78F24D58" w14:textId="77777777" w:rsidR="00F24CFB" w:rsidRDefault="00F24CFB" w:rsidP="00F24CFB">
            <w:pPr>
              <w:spacing w:line="480" w:lineRule="auto"/>
              <w:jc w:val="center"/>
            </w:pPr>
            <w:r>
              <w:t>Cumplimiento (Tiempo y entrega)</w:t>
            </w:r>
          </w:p>
        </w:tc>
        <w:tc>
          <w:tcPr>
            <w:tcW w:w="4394" w:type="dxa"/>
          </w:tcPr>
          <w:p w14:paraId="028E220F" w14:textId="77777777" w:rsidR="00F24CFB" w:rsidRDefault="00F24CFB" w:rsidP="00F24CFB">
            <w:pPr>
              <w:spacing w:line="480" w:lineRule="auto"/>
            </w:pPr>
            <w:r>
              <w:t>Corresponde a la evaluación de los tiempos del servicio ofrecido frente al cumplido, y a la entrega oportuna de los productos.</w:t>
            </w:r>
          </w:p>
        </w:tc>
        <w:tc>
          <w:tcPr>
            <w:tcW w:w="2206" w:type="dxa"/>
          </w:tcPr>
          <w:p w14:paraId="21BD3AF2" w14:textId="77777777" w:rsidR="00F24CFB" w:rsidRDefault="00F24CFB" w:rsidP="00F24CFB">
            <w:pPr>
              <w:spacing w:line="480" w:lineRule="auto"/>
              <w:jc w:val="center"/>
            </w:pPr>
            <w:r>
              <w:t>10%</w:t>
            </w:r>
          </w:p>
        </w:tc>
      </w:tr>
      <w:tr w:rsidR="00F24CFB" w14:paraId="28D5AD1F" w14:textId="77777777" w:rsidTr="00F24CFB">
        <w:tc>
          <w:tcPr>
            <w:tcW w:w="2002" w:type="dxa"/>
          </w:tcPr>
          <w:p w14:paraId="3910BD33" w14:textId="77777777" w:rsidR="00F24CFB" w:rsidRDefault="00F24CFB" w:rsidP="00F24CFB">
            <w:pPr>
              <w:spacing w:line="480" w:lineRule="auto"/>
              <w:jc w:val="center"/>
            </w:pPr>
            <w:r>
              <w:t>Garantía</w:t>
            </w:r>
          </w:p>
        </w:tc>
        <w:tc>
          <w:tcPr>
            <w:tcW w:w="4394" w:type="dxa"/>
          </w:tcPr>
          <w:p w14:paraId="52372BDC" w14:textId="77777777" w:rsidR="00F24CFB" w:rsidRDefault="00F24CFB" w:rsidP="00F24CFB">
            <w:pPr>
              <w:spacing w:line="480" w:lineRule="auto"/>
            </w:pPr>
            <w:r>
              <w:t xml:space="preserve">Corresponde a la evaluación del producto y/o servicio ofrecido frente al entregado, </w:t>
            </w:r>
            <w:r>
              <w:lastRenderedPageBreak/>
              <w:t xml:space="preserve">donde se determina la posibilidad de ocurrencia de errores propios al proveedor. </w:t>
            </w:r>
          </w:p>
        </w:tc>
        <w:tc>
          <w:tcPr>
            <w:tcW w:w="2206" w:type="dxa"/>
          </w:tcPr>
          <w:p w14:paraId="299A8B10" w14:textId="77777777" w:rsidR="00F24CFB" w:rsidRDefault="00F24CFB" w:rsidP="00F24CFB">
            <w:pPr>
              <w:spacing w:line="480" w:lineRule="auto"/>
              <w:jc w:val="center"/>
            </w:pPr>
            <w:r>
              <w:lastRenderedPageBreak/>
              <w:t>10%</w:t>
            </w:r>
          </w:p>
        </w:tc>
      </w:tr>
      <w:tr w:rsidR="00F24CFB" w14:paraId="37E549B2" w14:textId="77777777" w:rsidTr="00F24CFB">
        <w:tc>
          <w:tcPr>
            <w:tcW w:w="2002" w:type="dxa"/>
          </w:tcPr>
          <w:p w14:paraId="285F3C9B" w14:textId="77777777" w:rsidR="00F24CFB" w:rsidRDefault="00F24CFB" w:rsidP="00F24CFB">
            <w:pPr>
              <w:spacing w:line="480" w:lineRule="auto"/>
              <w:jc w:val="center"/>
            </w:pPr>
            <w:r>
              <w:t>Servicio Pre y Post venta</w:t>
            </w:r>
          </w:p>
        </w:tc>
        <w:tc>
          <w:tcPr>
            <w:tcW w:w="4394" w:type="dxa"/>
          </w:tcPr>
          <w:p w14:paraId="68A4BE94" w14:textId="77777777" w:rsidR="00F24CFB" w:rsidRDefault="00F24CFB" w:rsidP="00F24CFB">
            <w:pPr>
              <w:spacing w:line="480" w:lineRule="auto"/>
            </w:pPr>
            <w:r>
              <w:t>Corresponde a la evaluación del servicio antes y después de la entrega (asesoría y acompañamiento ofrecido frente al cumplido antes y después de la compra)</w:t>
            </w:r>
          </w:p>
        </w:tc>
        <w:tc>
          <w:tcPr>
            <w:tcW w:w="2206" w:type="dxa"/>
          </w:tcPr>
          <w:p w14:paraId="13301D6B" w14:textId="77777777" w:rsidR="00F24CFB" w:rsidRDefault="00F24CFB" w:rsidP="00F24CFB">
            <w:pPr>
              <w:spacing w:line="480" w:lineRule="auto"/>
              <w:jc w:val="center"/>
            </w:pPr>
            <w:r>
              <w:t>10%</w:t>
            </w:r>
          </w:p>
        </w:tc>
      </w:tr>
      <w:tr w:rsidR="00F24CFB" w14:paraId="317C66B5" w14:textId="77777777" w:rsidTr="00F24CFB">
        <w:tc>
          <w:tcPr>
            <w:tcW w:w="2002" w:type="dxa"/>
          </w:tcPr>
          <w:p w14:paraId="7248F180" w14:textId="77777777" w:rsidR="00F24CFB" w:rsidRDefault="00F24CFB" w:rsidP="00F24CFB">
            <w:pPr>
              <w:spacing w:line="480" w:lineRule="auto"/>
              <w:jc w:val="center"/>
            </w:pPr>
            <w:r>
              <w:t>Valor agregado</w:t>
            </w:r>
          </w:p>
        </w:tc>
        <w:tc>
          <w:tcPr>
            <w:tcW w:w="4394" w:type="dxa"/>
          </w:tcPr>
          <w:p w14:paraId="7365B269" w14:textId="77777777" w:rsidR="00F24CFB" w:rsidRDefault="00F24CFB" w:rsidP="00F24CFB">
            <w:pPr>
              <w:spacing w:line="480" w:lineRule="auto"/>
            </w:pPr>
            <w:r>
              <w:t>Corresponde a la evaluación del plus de beneficios ofrecidos de los productos y/o servicios frente al producto y/o servicio original.</w:t>
            </w:r>
          </w:p>
        </w:tc>
        <w:tc>
          <w:tcPr>
            <w:tcW w:w="2206" w:type="dxa"/>
          </w:tcPr>
          <w:p w14:paraId="1F7A4A2D" w14:textId="77777777" w:rsidR="00F24CFB" w:rsidRDefault="00F24CFB" w:rsidP="00F24CFB">
            <w:pPr>
              <w:spacing w:line="480" w:lineRule="auto"/>
              <w:jc w:val="center"/>
            </w:pPr>
            <w:r>
              <w:t>10%</w:t>
            </w:r>
          </w:p>
        </w:tc>
      </w:tr>
      <w:tr w:rsidR="00F24CFB" w14:paraId="3EC2A3F2" w14:textId="77777777" w:rsidTr="00F24CFB">
        <w:tc>
          <w:tcPr>
            <w:tcW w:w="2002" w:type="dxa"/>
          </w:tcPr>
          <w:p w14:paraId="0C7CF6BD" w14:textId="77777777" w:rsidR="00F24CFB" w:rsidRDefault="00F24CFB" w:rsidP="00F24CFB">
            <w:pPr>
              <w:spacing w:line="480" w:lineRule="auto"/>
              <w:jc w:val="center"/>
            </w:pPr>
            <w:r>
              <w:t>Características del producto y/o servicio</w:t>
            </w:r>
          </w:p>
        </w:tc>
        <w:tc>
          <w:tcPr>
            <w:tcW w:w="4394" w:type="dxa"/>
          </w:tcPr>
          <w:p w14:paraId="311260FD" w14:textId="77777777" w:rsidR="00F24CFB" w:rsidRDefault="00F24CFB" w:rsidP="00F24CFB">
            <w:pPr>
              <w:spacing w:line="480" w:lineRule="auto"/>
            </w:pPr>
            <w:r>
              <w:t>Corresponde a la evaluación de las características de los productos y/o servicios frente al requerimiento de la organización.</w:t>
            </w:r>
          </w:p>
        </w:tc>
        <w:tc>
          <w:tcPr>
            <w:tcW w:w="2206" w:type="dxa"/>
          </w:tcPr>
          <w:p w14:paraId="291FA9D2" w14:textId="77777777" w:rsidR="00F24CFB" w:rsidRDefault="00F24CFB" w:rsidP="00F24CFB">
            <w:pPr>
              <w:spacing w:line="480" w:lineRule="auto"/>
              <w:jc w:val="center"/>
            </w:pPr>
            <w:r>
              <w:t>20%</w:t>
            </w:r>
          </w:p>
        </w:tc>
      </w:tr>
      <w:tr w:rsidR="00F24CFB" w14:paraId="20C2B92E" w14:textId="77777777" w:rsidTr="00F24CFB">
        <w:tc>
          <w:tcPr>
            <w:tcW w:w="2002" w:type="dxa"/>
          </w:tcPr>
          <w:p w14:paraId="4C185FC4" w14:textId="77777777" w:rsidR="00F24CFB" w:rsidRDefault="00F24CFB" w:rsidP="00F24CFB">
            <w:pPr>
              <w:spacing w:line="480" w:lineRule="auto"/>
              <w:jc w:val="center"/>
            </w:pPr>
            <w:r>
              <w:t>Calidad (producto y/o servicio conforme</w:t>
            </w:r>
          </w:p>
        </w:tc>
        <w:tc>
          <w:tcPr>
            <w:tcW w:w="4394" w:type="dxa"/>
          </w:tcPr>
          <w:p w14:paraId="5E1ECEC6" w14:textId="77777777" w:rsidR="00F24CFB" w:rsidRDefault="00F24CFB" w:rsidP="00F24CFB">
            <w:pPr>
              <w:spacing w:line="480" w:lineRule="auto"/>
            </w:pPr>
            <w:r>
              <w:t>Corresponde a la evaluación de la superioridad de las características de los productos y/o servicios en cuanto a conveniencia, durabilidad, adaptabilidad y oportunidad ofrecida frente a la entregada.</w:t>
            </w:r>
          </w:p>
        </w:tc>
        <w:tc>
          <w:tcPr>
            <w:tcW w:w="2206" w:type="dxa"/>
          </w:tcPr>
          <w:p w14:paraId="5EEF6356" w14:textId="77777777" w:rsidR="00F24CFB" w:rsidRDefault="00F24CFB" w:rsidP="00F24CFB">
            <w:pPr>
              <w:spacing w:line="480" w:lineRule="auto"/>
              <w:jc w:val="center"/>
            </w:pPr>
            <w:r>
              <w:t>20%</w:t>
            </w:r>
          </w:p>
        </w:tc>
      </w:tr>
      <w:tr w:rsidR="00F24CFB" w14:paraId="603F75CC" w14:textId="77777777" w:rsidTr="00F24CFB">
        <w:tc>
          <w:tcPr>
            <w:tcW w:w="6396" w:type="dxa"/>
            <w:gridSpan w:val="2"/>
          </w:tcPr>
          <w:p w14:paraId="6946D281" w14:textId="77777777" w:rsidR="00F24CFB" w:rsidRDefault="00F24CFB" w:rsidP="00F24CFB">
            <w:pPr>
              <w:spacing w:line="480" w:lineRule="auto"/>
            </w:pPr>
            <w:r>
              <w:t>Total</w:t>
            </w:r>
          </w:p>
        </w:tc>
        <w:tc>
          <w:tcPr>
            <w:tcW w:w="2206" w:type="dxa"/>
          </w:tcPr>
          <w:p w14:paraId="5D0692ED" w14:textId="77777777" w:rsidR="00F24CFB" w:rsidRDefault="00F24CFB" w:rsidP="00F24CFB">
            <w:pPr>
              <w:spacing w:line="480" w:lineRule="auto"/>
              <w:jc w:val="center"/>
            </w:pPr>
            <w:r>
              <w:t>100%</w:t>
            </w:r>
          </w:p>
        </w:tc>
      </w:tr>
    </w:tbl>
    <w:p w14:paraId="29266AF0" w14:textId="26347C15" w:rsidR="00F24CFB" w:rsidRDefault="00F24CFB" w:rsidP="00F24CFB">
      <w:pPr>
        <w:spacing w:line="480" w:lineRule="auto"/>
        <w:rPr>
          <w:b/>
          <w:bCs/>
        </w:rPr>
      </w:pPr>
      <w:r>
        <w:rPr>
          <w:b/>
          <w:bCs/>
        </w:rPr>
        <w:t>Fuente: Elaboración propia</w:t>
      </w:r>
    </w:p>
    <w:p w14:paraId="4688E627" w14:textId="6A6DA114" w:rsidR="00F24CFB" w:rsidRDefault="00F24CFB" w:rsidP="00F24CFB">
      <w:pPr>
        <w:spacing w:line="480" w:lineRule="auto"/>
      </w:pPr>
      <w:r w:rsidRPr="00F24CFB">
        <w:lastRenderedPageBreak/>
        <w:t>La evaluación de cada uno de los seleccionados se hará en un comparativo ponderado para determinar cuál fue el mejor de los evaluados. Esta información se registrará en la Matriz de calificación de proveedores y/o contratistas implementados por la empresa para tener evidencia de la evaluación inicial y poder definir cuál de los proveedores se registrará en la base de datos. A continuación, se mostrará un ejemplo de la matriz de calificación inicial:</w:t>
      </w:r>
      <w:r>
        <w:t xml:space="preserve"> </w:t>
      </w:r>
    </w:p>
    <w:p w14:paraId="6B44FDC5" w14:textId="2893109F" w:rsidR="00F24CFB" w:rsidRDefault="00F24CFB" w:rsidP="00F24CFB">
      <w:pPr>
        <w:pStyle w:val="Descripcin"/>
        <w:keepNext/>
      </w:pPr>
      <w:r>
        <w:t xml:space="preserve">Tabla </w:t>
      </w:r>
      <w:r>
        <w:fldChar w:fldCharType="begin"/>
      </w:r>
      <w:r>
        <w:instrText xml:space="preserve"> SEQ Tabla \* ARABIC </w:instrText>
      </w:r>
      <w:r>
        <w:fldChar w:fldCharType="separate"/>
      </w:r>
      <w:r w:rsidR="00BF3BF7">
        <w:rPr>
          <w:noProof/>
        </w:rPr>
        <w:t>2</w:t>
      </w:r>
      <w:r>
        <w:fldChar w:fldCharType="end"/>
      </w:r>
      <w:r>
        <w:t xml:space="preserve"> Ejemplo de la Matriz de calificación para la evaluación y selección de proveedores y/o contratistas</w:t>
      </w:r>
    </w:p>
    <w:tbl>
      <w:tblPr>
        <w:tblStyle w:val="Tablaconcuadrcula"/>
        <w:tblW w:w="0" w:type="auto"/>
        <w:tblLook w:val="04A0" w:firstRow="1" w:lastRow="0" w:firstColumn="1" w:lastColumn="0" w:noHBand="0" w:noVBand="1"/>
      </w:tblPr>
      <w:tblGrid>
        <w:gridCol w:w="859"/>
        <w:gridCol w:w="858"/>
        <w:gridCol w:w="858"/>
        <w:gridCol w:w="858"/>
        <w:gridCol w:w="858"/>
        <w:gridCol w:w="858"/>
        <w:gridCol w:w="1105"/>
        <w:gridCol w:w="931"/>
        <w:gridCol w:w="912"/>
      </w:tblGrid>
      <w:tr w:rsidR="00F24CFB" w14:paraId="19C279F1" w14:textId="77777777" w:rsidTr="00F24CFB">
        <w:tc>
          <w:tcPr>
            <w:tcW w:w="8097" w:type="dxa"/>
            <w:gridSpan w:val="9"/>
            <w:shd w:val="clear" w:color="auto" w:fill="C5E0B3" w:themeFill="accent6" w:themeFillTint="66"/>
          </w:tcPr>
          <w:p w14:paraId="6AF024D9" w14:textId="77777777" w:rsidR="00F24CFB" w:rsidRPr="00995FE7" w:rsidRDefault="00F24CFB" w:rsidP="00F24CFB">
            <w:pPr>
              <w:spacing w:line="480" w:lineRule="auto"/>
              <w:jc w:val="center"/>
              <w:rPr>
                <w:b/>
                <w:bCs/>
              </w:rPr>
            </w:pPr>
            <w:r w:rsidRPr="00995FE7">
              <w:rPr>
                <w:b/>
                <w:bCs/>
              </w:rPr>
              <w:t>Matriz de calificación para evaluación y selección de proveedores</w:t>
            </w:r>
          </w:p>
        </w:tc>
      </w:tr>
      <w:tr w:rsidR="00F24CFB" w14:paraId="5318BADE" w14:textId="77777777" w:rsidTr="00F24CFB">
        <w:trPr>
          <w:cantSplit/>
          <w:trHeight w:val="2136"/>
        </w:trPr>
        <w:tc>
          <w:tcPr>
            <w:tcW w:w="859" w:type="dxa"/>
            <w:shd w:val="clear" w:color="auto" w:fill="E2EFD9" w:themeFill="accent6" w:themeFillTint="33"/>
            <w:textDirection w:val="btLr"/>
          </w:tcPr>
          <w:p w14:paraId="54CCD59C" w14:textId="77777777" w:rsidR="00F24CFB" w:rsidRPr="00887B70" w:rsidRDefault="00F24CFB" w:rsidP="00F24CFB">
            <w:pPr>
              <w:spacing w:line="480" w:lineRule="auto"/>
              <w:ind w:left="113" w:right="113"/>
              <w:jc w:val="center"/>
              <w:rPr>
                <w:b/>
                <w:bCs/>
              </w:rPr>
            </w:pPr>
            <w:r w:rsidRPr="00887B70">
              <w:rPr>
                <w:b/>
                <w:bCs/>
              </w:rPr>
              <w:t>Proveedor</w:t>
            </w:r>
          </w:p>
        </w:tc>
        <w:tc>
          <w:tcPr>
            <w:tcW w:w="858" w:type="dxa"/>
            <w:shd w:val="clear" w:color="auto" w:fill="E2EFD9" w:themeFill="accent6" w:themeFillTint="33"/>
            <w:textDirection w:val="btLr"/>
          </w:tcPr>
          <w:p w14:paraId="512BB150" w14:textId="77777777" w:rsidR="00F24CFB" w:rsidRPr="00887B70" w:rsidRDefault="00F24CFB" w:rsidP="00F24CFB">
            <w:pPr>
              <w:ind w:left="113" w:right="113"/>
              <w:jc w:val="center"/>
              <w:rPr>
                <w:b/>
                <w:bCs/>
              </w:rPr>
            </w:pPr>
            <w:r w:rsidRPr="00887B70">
              <w:rPr>
                <w:b/>
                <w:bCs/>
                <w:sz w:val="22"/>
                <w:szCs w:val="20"/>
              </w:rPr>
              <w:t>Precio de venta (20%)</w:t>
            </w:r>
          </w:p>
        </w:tc>
        <w:tc>
          <w:tcPr>
            <w:tcW w:w="858" w:type="dxa"/>
            <w:shd w:val="clear" w:color="auto" w:fill="E2EFD9" w:themeFill="accent6" w:themeFillTint="33"/>
            <w:textDirection w:val="btLr"/>
          </w:tcPr>
          <w:p w14:paraId="143E3CA1" w14:textId="77777777" w:rsidR="00F24CFB" w:rsidRPr="00887B70" w:rsidRDefault="00F24CFB" w:rsidP="00F24CFB">
            <w:pPr>
              <w:ind w:left="113" w:right="113"/>
              <w:jc w:val="center"/>
              <w:rPr>
                <w:b/>
                <w:bCs/>
              </w:rPr>
            </w:pPr>
            <w:r w:rsidRPr="00887B70">
              <w:rPr>
                <w:b/>
                <w:bCs/>
              </w:rPr>
              <w:t>Cumplimiento (10%)</w:t>
            </w:r>
          </w:p>
        </w:tc>
        <w:tc>
          <w:tcPr>
            <w:tcW w:w="858" w:type="dxa"/>
            <w:shd w:val="clear" w:color="auto" w:fill="E2EFD9" w:themeFill="accent6" w:themeFillTint="33"/>
            <w:textDirection w:val="btLr"/>
          </w:tcPr>
          <w:p w14:paraId="32A8BBEA" w14:textId="77777777" w:rsidR="00F24CFB" w:rsidRPr="00887B70" w:rsidRDefault="00F24CFB" w:rsidP="00F24CFB">
            <w:pPr>
              <w:ind w:left="113" w:right="113"/>
              <w:jc w:val="center"/>
              <w:rPr>
                <w:b/>
                <w:bCs/>
              </w:rPr>
            </w:pPr>
            <w:r w:rsidRPr="00887B70">
              <w:rPr>
                <w:b/>
                <w:bCs/>
              </w:rPr>
              <w:t>Garantía (10%)</w:t>
            </w:r>
          </w:p>
        </w:tc>
        <w:tc>
          <w:tcPr>
            <w:tcW w:w="858" w:type="dxa"/>
            <w:shd w:val="clear" w:color="auto" w:fill="E2EFD9" w:themeFill="accent6" w:themeFillTint="33"/>
            <w:textDirection w:val="btLr"/>
          </w:tcPr>
          <w:p w14:paraId="0E3DC82B" w14:textId="77777777" w:rsidR="00F24CFB" w:rsidRPr="00887B70" w:rsidRDefault="00F24CFB" w:rsidP="00F24CFB">
            <w:pPr>
              <w:ind w:left="113" w:right="113"/>
              <w:jc w:val="center"/>
              <w:rPr>
                <w:b/>
                <w:bCs/>
              </w:rPr>
            </w:pPr>
            <w:r w:rsidRPr="00887B70">
              <w:rPr>
                <w:b/>
                <w:bCs/>
              </w:rPr>
              <w:t>Servicio Pre y Post venta (10%)</w:t>
            </w:r>
          </w:p>
        </w:tc>
        <w:tc>
          <w:tcPr>
            <w:tcW w:w="858" w:type="dxa"/>
            <w:shd w:val="clear" w:color="auto" w:fill="E2EFD9" w:themeFill="accent6" w:themeFillTint="33"/>
            <w:textDirection w:val="btLr"/>
          </w:tcPr>
          <w:p w14:paraId="7334CA06" w14:textId="77777777" w:rsidR="00F24CFB" w:rsidRPr="00887B70" w:rsidRDefault="00F24CFB" w:rsidP="00F24CFB">
            <w:pPr>
              <w:ind w:left="113" w:right="113"/>
              <w:jc w:val="center"/>
              <w:rPr>
                <w:b/>
                <w:bCs/>
              </w:rPr>
            </w:pPr>
            <w:r w:rsidRPr="00887B70">
              <w:rPr>
                <w:b/>
                <w:bCs/>
              </w:rPr>
              <w:t>Valor agregado (10%)</w:t>
            </w:r>
          </w:p>
        </w:tc>
        <w:tc>
          <w:tcPr>
            <w:tcW w:w="1105" w:type="dxa"/>
            <w:shd w:val="clear" w:color="auto" w:fill="E2EFD9" w:themeFill="accent6" w:themeFillTint="33"/>
            <w:textDirection w:val="btLr"/>
          </w:tcPr>
          <w:p w14:paraId="4B372F0E" w14:textId="77777777" w:rsidR="00F24CFB" w:rsidRPr="00887B70" w:rsidRDefault="00F24CFB" w:rsidP="00F24CFB">
            <w:pPr>
              <w:ind w:left="113" w:right="113"/>
              <w:jc w:val="center"/>
              <w:rPr>
                <w:b/>
                <w:bCs/>
              </w:rPr>
            </w:pPr>
            <w:r w:rsidRPr="00887B70">
              <w:rPr>
                <w:b/>
                <w:bCs/>
              </w:rPr>
              <w:t>Características del producto y/o servicio (10%)</w:t>
            </w:r>
          </w:p>
        </w:tc>
        <w:tc>
          <w:tcPr>
            <w:tcW w:w="931" w:type="dxa"/>
            <w:shd w:val="clear" w:color="auto" w:fill="E2EFD9" w:themeFill="accent6" w:themeFillTint="33"/>
            <w:textDirection w:val="btLr"/>
          </w:tcPr>
          <w:p w14:paraId="1F151510" w14:textId="77777777" w:rsidR="00F24CFB" w:rsidRPr="00887B70" w:rsidRDefault="00F24CFB" w:rsidP="00F24CFB">
            <w:pPr>
              <w:ind w:left="113" w:right="113"/>
              <w:jc w:val="center"/>
              <w:rPr>
                <w:b/>
                <w:bCs/>
              </w:rPr>
            </w:pPr>
            <w:r w:rsidRPr="00887B70">
              <w:rPr>
                <w:b/>
                <w:bCs/>
              </w:rPr>
              <w:t>Calidad (20%)</w:t>
            </w:r>
          </w:p>
        </w:tc>
        <w:tc>
          <w:tcPr>
            <w:tcW w:w="912" w:type="dxa"/>
            <w:shd w:val="clear" w:color="auto" w:fill="E2EFD9" w:themeFill="accent6" w:themeFillTint="33"/>
            <w:textDirection w:val="btLr"/>
          </w:tcPr>
          <w:p w14:paraId="06D5CCA6" w14:textId="77777777" w:rsidR="00F24CFB" w:rsidRPr="00887B70" w:rsidRDefault="00F24CFB" w:rsidP="00F24CFB">
            <w:pPr>
              <w:ind w:left="113" w:right="113"/>
              <w:jc w:val="center"/>
              <w:rPr>
                <w:b/>
                <w:bCs/>
              </w:rPr>
            </w:pPr>
            <w:r>
              <w:rPr>
                <w:b/>
                <w:bCs/>
              </w:rPr>
              <w:t>Puntaje t</w:t>
            </w:r>
            <w:r w:rsidRPr="00887B70">
              <w:rPr>
                <w:b/>
                <w:bCs/>
              </w:rPr>
              <w:t>otal</w:t>
            </w:r>
          </w:p>
        </w:tc>
      </w:tr>
      <w:tr w:rsidR="00F24CFB" w14:paraId="32B5FE1B" w14:textId="77777777" w:rsidTr="00F24CFB">
        <w:tc>
          <w:tcPr>
            <w:tcW w:w="859" w:type="dxa"/>
          </w:tcPr>
          <w:p w14:paraId="76C5CA2F" w14:textId="77777777" w:rsidR="00F24CFB" w:rsidRDefault="00F24CFB" w:rsidP="00F24CFB">
            <w:pPr>
              <w:spacing w:line="480" w:lineRule="auto"/>
            </w:pPr>
            <w:r>
              <w:t>XXX</w:t>
            </w:r>
          </w:p>
        </w:tc>
        <w:tc>
          <w:tcPr>
            <w:tcW w:w="858" w:type="dxa"/>
          </w:tcPr>
          <w:p w14:paraId="1CEA70BA" w14:textId="77777777" w:rsidR="00F24CFB" w:rsidRDefault="00F24CFB" w:rsidP="00F24CFB">
            <w:pPr>
              <w:spacing w:line="480" w:lineRule="auto"/>
              <w:jc w:val="center"/>
            </w:pPr>
            <w:r>
              <w:t>4</w:t>
            </w:r>
          </w:p>
        </w:tc>
        <w:tc>
          <w:tcPr>
            <w:tcW w:w="858" w:type="dxa"/>
          </w:tcPr>
          <w:p w14:paraId="68F34897" w14:textId="77777777" w:rsidR="00F24CFB" w:rsidRDefault="00F24CFB" w:rsidP="00F24CFB">
            <w:pPr>
              <w:spacing w:line="480" w:lineRule="auto"/>
              <w:jc w:val="center"/>
            </w:pPr>
            <w:r>
              <w:t>4,5</w:t>
            </w:r>
          </w:p>
        </w:tc>
        <w:tc>
          <w:tcPr>
            <w:tcW w:w="858" w:type="dxa"/>
          </w:tcPr>
          <w:p w14:paraId="5834AB76" w14:textId="77777777" w:rsidR="00F24CFB" w:rsidRDefault="00F24CFB" w:rsidP="00F24CFB">
            <w:pPr>
              <w:spacing w:line="480" w:lineRule="auto"/>
              <w:jc w:val="center"/>
            </w:pPr>
            <w:r>
              <w:t>4</w:t>
            </w:r>
          </w:p>
        </w:tc>
        <w:tc>
          <w:tcPr>
            <w:tcW w:w="858" w:type="dxa"/>
          </w:tcPr>
          <w:p w14:paraId="77A2A934" w14:textId="77777777" w:rsidR="00F24CFB" w:rsidRDefault="00F24CFB" w:rsidP="00F24CFB">
            <w:pPr>
              <w:spacing w:line="480" w:lineRule="auto"/>
              <w:jc w:val="center"/>
            </w:pPr>
            <w:r>
              <w:t>4,3</w:t>
            </w:r>
          </w:p>
        </w:tc>
        <w:tc>
          <w:tcPr>
            <w:tcW w:w="858" w:type="dxa"/>
          </w:tcPr>
          <w:p w14:paraId="364219D7" w14:textId="77777777" w:rsidR="00F24CFB" w:rsidRDefault="00F24CFB" w:rsidP="00F24CFB">
            <w:pPr>
              <w:spacing w:line="480" w:lineRule="auto"/>
              <w:jc w:val="center"/>
            </w:pPr>
            <w:r>
              <w:t>3,5</w:t>
            </w:r>
          </w:p>
        </w:tc>
        <w:tc>
          <w:tcPr>
            <w:tcW w:w="1105" w:type="dxa"/>
          </w:tcPr>
          <w:p w14:paraId="20E620F4" w14:textId="77777777" w:rsidR="00F24CFB" w:rsidRDefault="00F24CFB" w:rsidP="00F24CFB">
            <w:pPr>
              <w:spacing w:line="480" w:lineRule="auto"/>
              <w:jc w:val="center"/>
            </w:pPr>
            <w:r>
              <w:t>4</w:t>
            </w:r>
          </w:p>
        </w:tc>
        <w:tc>
          <w:tcPr>
            <w:tcW w:w="931" w:type="dxa"/>
          </w:tcPr>
          <w:p w14:paraId="378AEDEF" w14:textId="77777777" w:rsidR="00F24CFB" w:rsidRDefault="00F24CFB" w:rsidP="00F24CFB">
            <w:pPr>
              <w:spacing w:line="480" w:lineRule="auto"/>
              <w:jc w:val="center"/>
            </w:pPr>
            <w:r>
              <w:t>3,8</w:t>
            </w:r>
          </w:p>
        </w:tc>
        <w:tc>
          <w:tcPr>
            <w:tcW w:w="912" w:type="dxa"/>
          </w:tcPr>
          <w:p w14:paraId="67D6B3A0" w14:textId="77777777" w:rsidR="00F24CFB" w:rsidRDefault="00F24CFB" w:rsidP="00F24CFB">
            <w:pPr>
              <w:spacing w:line="480" w:lineRule="auto"/>
              <w:jc w:val="center"/>
            </w:pPr>
            <w:r>
              <w:t>3,99</w:t>
            </w:r>
          </w:p>
        </w:tc>
      </w:tr>
      <w:tr w:rsidR="00F24CFB" w14:paraId="1B1308EB" w14:textId="77777777" w:rsidTr="00F24CFB">
        <w:tc>
          <w:tcPr>
            <w:tcW w:w="859" w:type="dxa"/>
          </w:tcPr>
          <w:p w14:paraId="0AE22AC1" w14:textId="77777777" w:rsidR="00F24CFB" w:rsidRDefault="00F24CFB" w:rsidP="00F24CFB">
            <w:pPr>
              <w:spacing w:line="480" w:lineRule="auto"/>
            </w:pPr>
            <w:r>
              <w:t>YYY</w:t>
            </w:r>
          </w:p>
        </w:tc>
        <w:tc>
          <w:tcPr>
            <w:tcW w:w="858" w:type="dxa"/>
          </w:tcPr>
          <w:p w14:paraId="218ED288" w14:textId="77777777" w:rsidR="00F24CFB" w:rsidRDefault="00F24CFB" w:rsidP="00F24CFB">
            <w:pPr>
              <w:spacing w:line="480" w:lineRule="auto"/>
              <w:jc w:val="center"/>
            </w:pPr>
            <w:r>
              <w:t>3</w:t>
            </w:r>
          </w:p>
        </w:tc>
        <w:tc>
          <w:tcPr>
            <w:tcW w:w="858" w:type="dxa"/>
          </w:tcPr>
          <w:p w14:paraId="7F2F6985" w14:textId="77777777" w:rsidR="00F24CFB" w:rsidRDefault="00F24CFB" w:rsidP="00F24CFB">
            <w:pPr>
              <w:spacing w:line="480" w:lineRule="auto"/>
              <w:jc w:val="center"/>
            </w:pPr>
            <w:r>
              <w:t>4</w:t>
            </w:r>
          </w:p>
        </w:tc>
        <w:tc>
          <w:tcPr>
            <w:tcW w:w="858" w:type="dxa"/>
          </w:tcPr>
          <w:p w14:paraId="58F00368" w14:textId="77777777" w:rsidR="00F24CFB" w:rsidRDefault="00F24CFB" w:rsidP="00F24CFB">
            <w:pPr>
              <w:spacing w:line="480" w:lineRule="auto"/>
              <w:jc w:val="center"/>
            </w:pPr>
            <w:r>
              <w:t>5</w:t>
            </w:r>
          </w:p>
        </w:tc>
        <w:tc>
          <w:tcPr>
            <w:tcW w:w="858" w:type="dxa"/>
          </w:tcPr>
          <w:p w14:paraId="0ABFA2CC" w14:textId="77777777" w:rsidR="00F24CFB" w:rsidRDefault="00F24CFB" w:rsidP="00F24CFB">
            <w:pPr>
              <w:spacing w:line="480" w:lineRule="auto"/>
              <w:jc w:val="center"/>
            </w:pPr>
            <w:r>
              <w:t>3,8</w:t>
            </w:r>
          </w:p>
        </w:tc>
        <w:tc>
          <w:tcPr>
            <w:tcW w:w="858" w:type="dxa"/>
          </w:tcPr>
          <w:p w14:paraId="74D522CE" w14:textId="77777777" w:rsidR="00F24CFB" w:rsidRDefault="00F24CFB" w:rsidP="00F24CFB">
            <w:pPr>
              <w:spacing w:line="480" w:lineRule="auto"/>
              <w:jc w:val="center"/>
            </w:pPr>
            <w:r>
              <w:t>4</w:t>
            </w:r>
          </w:p>
        </w:tc>
        <w:tc>
          <w:tcPr>
            <w:tcW w:w="1105" w:type="dxa"/>
          </w:tcPr>
          <w:p w14:paraId="2FA5299B" w14:textId="77777777" w:rsidR="00F24CFB" w:rsidRDefault="00F24CFB" w:rsidP="00F24CFB">
            <w:pPr>
              <w:spacing w:line="480" w:lineRule="auto"/>
              <w:jc w:val="center"/>
            </w:pPr>
            <w:r>
              <w:t>3,9</w:t>
            </w:r>
          </w:p>
        </w:tc>
        <w:tc>
          <w:tcPr>
            <w:tcW w:w="931" w:type="dxa"/>
          </w:tcPr>
          <w:p w14:paraId="6E39E105" w14:textId="77777777" w:rsidR="00F24CFB" w:rsidRDefault="00F24CFB" w:rsidP="00F24CFB">
            <w:pPr>
              <w:spacing w:line="480" w:lineRule="auto"/>
              <w:jc w:val="center"/>
            </w:pPr>
            <w:r>
              <w:t>4,8</w:t>
            </w:r>
          </w:p>
        </w:tc>
        <w:tc>
          <w:tcPr>
            <w:tcW w:w="912" w:type="dxa"/>
          </w:tcPr>
          <w:p w14:paraId="3D7A621F" w14:textId="77777777" w:rsidR="00F24CFB" w:rsidRDefault="00F24CFB" w:rsidP="00F24CFB">
            <w:pPr>
              <w:spacing w:line="480" w:lineRule="auto"/>
              <w:jc w:val="center"/>
            </w:pPr>
            <w:r>
              <w:t>4,02</w:t>
            </w:r>
          </w:p>
        </w:tc>
      </w:tr>
      <w:tr w:rsidR="00F24CFB" w14:paraId="0FAAD9EA" w14:textId="77777777" w:rsidTr="00F24CFB">
        <w:tc>
          <w:tcPr>
            <w:tcW w:w="859" w:type="dxa"/>
          </w:tcPr>
          <w:p w14:paraId="4449E80D" w14:textId="77777777" w:rsidR="00F24CFB" w:rsidRDefault="00F24CFB" w:rsidP="00F24CFB">
            <w:pPr>
              <w:spacing w:line="480" w:lineRule="auto"/>
            </w:pPr>
            <w:r>
              <w:t>ZZZ</w:t>
            </w:r>
          </w:p>
        </w:tc>
        <w:tc>
          <w:tcPr>
            <w:tcW w:w="858" w:type="dxa"/>
          </w:tcPr>
          <w:p w14:paraId="62581BE7" w14:textId="77777777" w:rsidR="00F24CFB" w:rsidRDefault="00F24CFB" w:rsidP="00F24CFB">
            <w:pPr>
              <w:spacing w:line="480" w:lineRule="auto"/>
              <w:jc w:val="center"/>
            </w:pPr>
            <w:r>
              <w:t>4,2</w:t>
            </w:r>
          </w:p>
        </w:tc>
        <w:tc>
          <w:tcPr>
            <w:tcW w:w="858" w:type="dxa"/>
          </w:tcPr>
          <w:p w14:paraId="69335D4F" w14:textId="77777777" w:rsidR="00F24CFB" w:rsidRDefault="00F24CFB" w:rsidP="00F24CFB">
            <w:pPr>
              <w:spacing w:line="480" w:lineRule="auto"/>
              <w:jc w:val="center"/>
            </w:pPr>
            <w:r>
              <w:t>4,8</w:t>
            </w:r>
          </w:p>
        </w:tc>
        <w:tc>
          <w:tcPr>
            <w:tcW w:w="858" w:type="dxa"/>
          </w:tcPr>
          <w:p w14:paraId="728F8B38" w14:textId="77777777" w:rsidR="00F24CFB" w:rsidRDefault="00F24CFB" w:rsidP="00F24CFB">
            <w:pPr>
              <w:spacing w:line="480" w:lineRule="auto"/>
              <w:jc w:val="center"/>
            </w:pPr>
            <w:r>
              <w:t>4,5</w:t>
            </w:r>
          </w:p>
        </w:tc>
        <w:tc>
          <w:tcPr>
            <w:tcW w:w="858" w:type="dxa"/>
          </w:tcPr>
          <w:p w14:paraId="07DCD64A" w14:textId="77777777" w:rsidR="00F24CFB" w:rsidRDefault="00F24CFB" w:rsidP="00F24CFB">
            <w:pPr>
              <w:spacing w:line="480" w:lineRule="auto"/>
              <w:jc w:val="center"/>
            </w:pPr>
            <w:r>
              <w:t>4,5</w:t>
            </w:r>
          </w:p>
        </w:tc>
        <w:tc>
          <w:tcPr>
            <w:tcW w:w="858" w:type="dxa"/>
          </w:tcPr>
          <w:p w14:paraId="3E157A92" w14:textId="77777777" w:rsidR="00F24CFB" w:rsidRDefault="00F24CFB" w:rsidP="00F24CFB">
            <w:pPr>
              <w:spacing w:line="480" w:lineRule="auto"/>
              <w:jc w:val="center"/>
            </w:pPr>
            <w:r>
              <w:t>3,8</w:t>
            </w:r>
          </w:p>
        </w:tc>
        <w:tc>
          <w:tcPr>
            <w:tcW w:w="1105" w:type="dxa"/>
          </w:tcPr>
          <w:p w14:paraId="590C1AE3" w14:textId="77777777" w:rsidR="00F24CFB" w:rsidRDefault="00F24CFB" w:rsidP="00F24CFB">
            <w:pPr>
              <w:spacing w:line="480" w:lineRule="auto"/>
              <w:jc w:val="center"/>
            </w:pPr>
            <w:r>
              <w:t>4,2</w:t>
            </w:r>
          </w:p>
        </w:tc>
        <w:tc>
          <w:tcPr>
            <w:tcW w:w="931" w:type="dxa"/>
          </w:tcPr>
          <w:p w14:paraId="40706D3A" w14:textId="77777777" w:rsidR="00F24CFB" w:rsidRDefault="00F24CFB" w:rsidP="00F24CFB">
            <w:pPr>
              <w:spacing w:line="480" w:lineRule="auto"/>
              <w:jc w:val="center"/>
            </w:pPr>
            <w:r>
              <w:t>4,5</w:t>
            </w:r>
          </w:p>
        </w:tc>
        <w:tc>
          <w:tcPr>
            <w:tcW w:w="912" w:type="dxa"/>
          </w:tcPr>
          <w:p w14:paraId="341B2017" w14:textId="77777777" w:rsidR="00F24CFB" w:rsidRDefault="00F24CFB" w:rsidP="00F24CFB">
            <w:pPr>
              <w:spacing w:line="480" w:lineRule="auto"/>
              <w:jc w:val="center"/>
            </w:pPr>
            <w:r>
              <w:t>4,34</w:t>
            </w:r>
          </w:p>
        </w:tc>
      </w:tr>
    </w:tbl>
    <w:p w14:paraId="0AC96338" w14:textId="193BF73D" w:rsidR="00F24CFB" w:rsidRDefault="00F24CFB" w:rsidP="00F24CFB">
      <w:pPr>
        <w:spacing w:line="480" w:lineRule="auto"/>
        <w:rPr>
          <w:b/>
          <w:bCs/>
        </w:rPr>
      </w:pPr>
      <w:r>
        <w:rPr>
          <w:b/>
          <w:bCs/>
        </w:rPr>
        <w:t>Fuente: Elaboración propia</w:t>
      </w:r>
    </w:p>
    <w:p w14:paraId="2C88999B" w14:textId="1AE7C824" w:rsidR="00F24CFB" w:rsidRDefault="00F24CFB" w:rsidP="00F24CFB">
      <w:pPr>
        <w:pStyle w:val="Prrafodelista"/>
        <w:numPr>
          <w:ilvl w:val="0"/>
          <w:numId w:val="5"/>
        </w:numPr>
        <w:spacing w:line="480" w:lineRule="auto"/>
        <w:rPr>
          <w:b/>
          <w:bCs/>
        </w:rPr>
      </w:pPr>
      <w:r>
        <w:rPr>
          <w:b/>
          <w:bCs/>
        </w:rPr>
        <w:t>Reevaluación de Proveedores y/o Contratistas</w:t>
      </w:r>
    </w:p>
    <w:p w14:paraId="12076E27" w14:textId="67308CE1" w:rsidR="00F24CFB" w:rsidRDefault="00F24CFB" w:rsidP="00F24CFB">
      <w:pPr>
        <w:spacing w:line="480" w:lineRule="auto"/>
        <w:ind w:firstLine="360"/>
      </w:pPr>
      <w:r w:rsidRPr="00F24CFB">
        <w:t>El proceso de reevaluación de los proveedores y/o contratistas se llevará a cabo cada 6 meses y según los resultados obtenidos se tomará la decisión de la continuidad de los contratos.</w:t>
      </w:r>
    </w:p>
    <w:p w14:paraId="4C998208" w14:textId="567A4367" w:rsidR="00F24CFB" w:rsidRDefault="00F24CFB" w:rsidP="00F24CFB">
      <w:pPr>
        <w:pStyle w:val="Prrafodelista"/>
        <w:numPr>
          <w:ilvl w:val="0"/>
          <w:numId w:val="5"/>
        </w:numPr>
        <w:spacing w:line="480" w:lineRule="auto"/>
        <w:rPr>
          <w:b/>
          <w:bCs/>
        </w:rPr>
      </w:pPr>
      <w:r>
        <w:rPr>
          <w:b/>
          <w:bCs/>
        </w:rPr>
        <w:t>Control de cambios</w:t>
      </w:r>
    </w:p>
    <w:p w14:paraId="2B78B564" w14:textId="77777777" w:rsidR="00F24CFB" w:rsidRDefault="00F24CFB" w:rsidP="00F24CFB">
      <w:pPr>
        <w:pStyle w:val="Prrafodelista"/>
        <w:spacing w:line="480" w:lineRule="auto"/>
        <w:rPr>
          <w:b/>
          <w:bCs/>
        </w:rPr>
      </w:pPr>
    </w:p>
    <w:tbl>
      <w:tblPr>
        <w:tblStyle w:val="Tablaconcuadrcula"/>
        <w:tblW w:w="0" w:type="auto"/>
        <w:tblLook w:val="04A0" w:firstRow="1" w:lastRow="0" w:firstColumn="1" w:lastColumn="0" w:noHBand="0" w:noVBand="1"/>
      </w:tblPr>
      <w:tblGrid>
        <w:gridCol w:w="1576"/>
        <w:gridCol w:w="2410"/>
        <w:gridCol w:w="4616"/>
      </w:tblGrid>
      <w:tr w:rsidR="00F24CFB" w14:paraId="1D0A04CF" w14:textId="77777777" w:rsidTr="00276B15">
        <w:tc>
          <w:tcPr>
            <w:tcW w:w="8602" w:type="dxa"/>
            <w:gridSpan w:val="3"/>
            <w:tcBorders>
              <w:right w:val="single" w:sz="4" w:space="0" w:color="auto"/>
            </w:tcBorders>
          </w:tcPr>
          <w:p w14:paraId="4E75ECCB" w14:textId="77777777" w:rsidR="00F24CFB" w:rsidRPr="00F24CFB" w:rsidRDefault="00F24CFB" w:rsidP="00F24CFB">
            <w:pPr>
              <w:pStyle w:val="Prrafodelista"/>
              <w:jc w:val="center"/>
              <w:rPr>
                <w:b/>
                <w:bCs/>
              </w:rPr>
            </w:pPr>
            <w:r w:rsidRPr="00F24CFB">
              <w:rPr>
                <w:b/>
                <w:bCs/>
              </w:rPr>
              <w:lastRenderedPageBreak/>
              <w:t>Control de cambios</w:t>
            </w:r>
          </w:p>
        </w:tc>
      </w:tr>
      <w:tr w:rsidR="00F24CFB" w14:paraId="06E72108" w14:textId="77777777" w:rsidTr="00F24CFB">
        <w:tc>
          <w:tcPr>
            <w:tcW w:w="1576" w:type="dxa"/>
          </w:tcPr>
          <w:p w14:paraId="2467439B" w14:textId="77777777" w:rsidR="00F24CFB" w:rsidRPr="00923A41" w:rsidRDefault="00F24CFB" w:rsidP="00F24CFB">
            <w:pPr>
              <w:jc w:val="center"/>
              <w:rPr>
                <w:b/>
                <w:bCs/>
              </w:rPr>
            </w:pPr>
            <w:r>
              <w:rPr>
                <w:b/>
                <w:bCs/>
              </w:rPr>
              <w:t>Versión</w:t>
            </w:r>
          </w:p>
        </w:tc>
        <w:tc>
          <w:tcPr>
            <w:tcW w:w="2410" w:type="dxa"/>
          </w:tcPr>
          <w:p w14:paraId="289952F3" w14:textId="77777777" w:rsidR="00F24CFB" w:rsidRPr="00923A41" w:rsidRDefault="00F24CFB" w:rsidP="00F24CFB">
            <w:pPr>
              <w:jc w:val="center"/>
              <w:rPr>
                <w:b/>
                <w:bCs/>
              </w:rPr>
            </w:pPr>
            <w:r w:rsidRPr="00923A41">
              <w:rPr>
                <w:b/>
                <w:bCs/>
              </w:rPr>
              <w:t>Fecha de aprobación</w:t>
            </w:r>
          </w:p>
        </w:tc>
        <w:tc>
          <w:tcPr>
            <w:tcW w:w="4616" w:type="dxa"/>
          </w:tcPr>
          <w:p w14:paraId="1D0FEC40" w14:textId="77777777" w:rsidR="00F24CFB" w:rsidRPr="00F02A34" w:rsidRDefault="00F24CFB" w:rsidP="00F24CFB">
            <w:pPr>
              <w:jc w:val="center"/>
              <w:rPr>
                <w:b/>
                <w:bCs/>
              </w:rPr>
            </w:pPr>
            <w:r>
              <w:rPr>
                <w:b/>
                <w:bCs/>
              </w:rPr>
              <w:t>Descripción de los cambios</w:t>
            </w:r>
          </w:p>
        </w:tc>
      </w:tr>
      <w:tr w:rsidR="00F24CFB" w14:paraId="716CED10" w14:textId="77777777" w:rsidTr="00F24CFB">
        <w:tc>
          <w:tcPr>
            <w:tcW w:w="1576" w:type="dxa"/>
          </w:tcPr>
          <w:p w14:paraId="6BEAD1D9" w14:textId="77777777" w:rsidR="00F24CFB" w:rsidRDefault="00F24CFB" w:rsidP="00F24CFB"/>
        </w:tc>
        <w:tc>
          <w:tcPr>
            <w:tcW w:w="2410" w:type="dxa"/>
          </w:tcPr>
          <w:p w14:paraId="2A81568A" w14:textId="77777777" w:rsidR="00F24CFB" w:rsidRDefault="00F24CFB" w:rsidP="00F24CFB"/>
        </w:tc>
        <w:tc>
          <w:tcPr>
            <w:tcW w:w="4616" w:type="dxa"/>
          </w:tcPr>
          <w:p w14:paraId="3EE1A468" w14:textId="77777777" w:rsidR="00F24CFB" w:rsidRDefault="00F24CFB" w:rsidP="00F24CFB"/>
        </w:tc>
      </w:tr>
      <w:tr w:rsidR="00F24CFB" w14:paraId="65554C33" w14:textId="77777777" w:rsidTr="00F24CFB">
        <w:tc>
          <w:tcPr>
            <w:tcW w:w="1576" w:type="dxa"/>
          </w:tcPr>
          <w:p w14:paraId="7ACF835B" w14:textId="77777777" w:rsidR="00F24CFB" w:rsidRDefault="00F24CFB" w:rsidP="00F24CFB"/>
        </w:tc>
        <w:tc>
          <w:tcPr>
            <w:tcW w:w="2410" w:type="dxa"/>
          </w:tcPr>
          <w:p w14:paraId="05EF46B4" w14:textId="77777777" w:rsidR="00F24CFB" w:rsidRDefault="00F24CFB" w:rsidP="00F24CFB"/>
        </w:tc>
        <w:tc>
          <w:tcPr>
            <w:tcW w:w="4616" w:type="dxa"/>
          </w:tcPr>
          <w:p w14:paraId="4778189E" w14:textId="77777777" w:rsidR="00F24CFB" w:rsidRDefault="00F24CFB" w:rsidP="00F24CFB"/>
        </w:tc>
      </w:tr>
      <w:tr w:rsidR="00F24CFB" w14:paraId="60300555" w14:textId="77777777" w:rsidTr="00F24CFB">
        <w:tc>
          <w:tcPr>
            <w:tcW w:w="1576" w:type="dxa"/>
          </w:tcPr>
          <w:p w14:paraId="14592276" w14:textId="77777777" w:rsidR="00F24CFB" w:rsidRDefault="00F24CFB" w:rsidP="00F24CFB"/>
        </w:tc>
        <w:tc>
          <w:tcPr>
            <w:tcW w:w="2410" w:type="dxa"/>
          </w:tcPr>
          <w:p w14:paraId="3A8BCBDB" w14:textId="77777777" w:rsidR="00F24CFB" w:rsidRDefault="00F24CFB" w:rsidP="00F24CFB"/>
        </w:tc>
        <w:tc>
          <w:tcPr>
            <w:tcW w:w="4616" w:type="dxa"/>
          </w:tcPr>
          <w:p w14:paraId="201852DF" w14:textId="77777777" w:rsidR="00F24CFB" w:rsidRDefault="00F24CFB" w:rsidP="00F24CFB"/>
        </w:tc>
      </w:tr>
    </w:tbl>
    <w:p w14:paraId="2D49834B" w14:textId="77777777" w:rsidR="00F24CFB" w:rsidRPr="00F02A34" w:rsidRDefault="00F24CFB" w:rsidP="00F24CFB">
      <w:pPr>
        <w:rPr>
          <w:b/>
          <w:bCs/>
        </w:rPr>
      </w:pPr>
      <w:r>
        <w:rPr>
          <w:b/>
          <w:bCs/>
        </w:rPr>
        <w:t>Fuente: Elaboración propia</w:t>
      </w:r>
    </w:p>
    <w:p w14:paraId="3A6DBD32" w14:textId="77777777" w:rsidR="00F24CFB" w:rsidRPr="00F24CFB" w:rsidRDefault="00F24CFB" w:rsidP="00F24CFB">
      <w:pPr>
        <w:spacing w:line="480" w:lineRule="auto"/>
        <w:rPr>
          <w:b/>
          <w:bCs/>
        </w:rPr>
      </w:pPr>
    </w:p>
    <w:sectPr w:rsidR="00F24CFB" w:rsidRPr="00F24CF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6552" w14:textId="77777777" w:rsidR="0087657E" w:rsidRDefault="0087657E" w:rsidP="00B821FC">
      <w:pPr>
        <w:spacing w:after="0" w:line="240" w:lineRule="auto"/>
      </w:pPr>
      <w:r>
        <w:separator/>
      </w:r>
    </w:p>
  </w:endnote>
  <w:endnote w:type="continuationSeparator" w:id="0">
    <w:p w14:paraId="13B3CEBC" w14:textId="77777777" w:rsidR="0087657E" w:rsidRDefault="0087657E" w:rsidP="00B8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99762"/>
      <w:docPartObj>
        <w:docPartGallery w:val="Page Numbers (Bottom of Page)"/>
        <w:docPartUnique/>
      </w:docPartObj>
    </w:sdtPr>
    <w:sdtContent>
      <w:p w14:paraId="1024AF23" w14:textId="70CCD4B5" w:rsidR="00276B15" w:rsidRDefault="00276B15">
        <w:pPr>
          <w:pStyle w:val="Piedepgina"/>
          <w:jc w:val="center"/>
        </w:pPr>
        <w:r>
          <w:fldChar w:fldCharType="begin"/>
        </w:r>
        <w:r>
          <w:instrText>PAGE   \* MERGEFORMAT</w:instrText>
        </w:r>
        <w:r>
          <w:fldChar w:fldCharType="separate"/>
        </w:r>
        <w:r>
          <w:rPr>
            <w:lang w:val="es-ES"/>
          </w:rPr>
          <w:t>2</w:t>
        </w:r>
        <w:r>
          <w:fldChar w:fldCharType="end"/>
        </w:r>
      </w:p>
    </w:sdtContent>
  </w:sdt>
  <w:p w14:paraId="0B7A90A5" w14:textId="77777777" w:rsidR="00276B15" w:rsidRDefault="00276B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1B23" w14:textId="77777777" w:rsidR="0087657E" w:rsidRDefault="0087657E" w:rsidP="00B821FC">
      <w:pPr>
        <w:spacing w:after="0" w:line="240" w:lineRule="auto"/>
      </w:pPr>
      <w:r>
        <w:separator/>
      </w:r>
    </w:p>
  </w:footnote>
  <w:footnote w:type="continuationSeparator" w:id="0">
    <w:p w14:paraId="34270EB8" w14:textId="77777777" w:rsidR="0087657E" w:rsidRDefault="0087657E" w:rsidP="00B82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233"/>
      <w:gridCol w:w="4396"/>
      <w:gridCol w:w="2199"/>
    </w:tblGrid>
    <w:tr w:rsidR="00B821FC" w14:paraId="69BDC20A" w14:textId="77777777" w:rsidTr="00552578">
      <w:trPr>
        <w:trHeight w:val="416"/>
      </w:trPr>
      <w:tc>
        <w:tcPr>
          <w:tcW w:w="2233" w:type="dxa"/>
          <w:vMerge w:val="restart"/>
        </w:tcPr>
        <w:p w14:paraId="0511F616" w14:textId="77777777" w:rsidR="00B821FC" w:rsidRDefault="00B821FC" w:rsidP="00B821FC">
          <w:pPr>
            <w:pStyle w:val="Encabezado"/>
            <w:rPr>
              <w:noProof/>
            </w:rPr>
          </w:pPr>
        </w:p>
        <w:p w14:paraId="1D1A705A" w14:textId="77777777" w:rsidR="00B821FC" w:rsidRDefault="00B821FC" w:rsidP="00B821FC">
          <w:pPr>
            <w:pStyle w:val="Encabezado"/>
          </w:pPr>
          <w:r>
            <w:rPr>
              <w:noProof/>
            </w:rPr>
            <w:drawing>
              <wp:inline distT="0" distB="0" distL="0" distR="0" wp14:anchorId="060A5491" wp14:editId="555AF8D2">
                <wp:extent cx="1281373" cy="343535"/>
                <wp:effectExtent l="0" t="0" r="0" b="0"/>
                <wp:docPr id="2" name="Picture 2" descr="Inicio - Resafe Marketing - Consultoría, Marketing y Tic´s">
                  <a:extLst xmlns:a="http://schemas.openxmlformats.org/drawingml/2006/main">
                    <a:ext uri="{FF2B5EF4-FFF2-40B4-BE49-F238E27FC236}">
                      <a16:creationId xmlns:a16="http://schemas.microsoft.com/office/drawing/2014/main" id="{0D5E5ABB-EB91-4FD7-8976-2654653CD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icio - Resafe Marketing - Consultoría, Marketing y Tic´s">
                          <a:extLst>
                            <a:ext uri="{FF2B5EF4-FFF2-40B4-BE49-F238E27FC236}">
                              <a16:creationId xmlns:a16="http://schemas.microsoft.com/office/drawing/2014/main" id="{0D5E5ABB-EB91-4FD7-8976-2654653CD05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1904" cy="346358"/>
                        </a:xfrm>
                        <a:prstGeom prst="rect">
                          <a:avLst/>
                        </a:prstGeom>
                        <a:noFill/>
                      </pic:spPr>
                    </pic:pic>
                  </a:graphicData>
                </a:graphic>
              </wp:inline>
            </w:drawing>
          </w:r>
        </w:p>
      </w:tc>
      <w:tc>
        <w:tcPr>
          <w:tcW w:w="4396" w:type="dxa"/>
          <w:vMerge w:val="restart"/>
        </w:tcPr>
        <w:p w14:paraId="1A54F5AE" w14:textId="77777777" w:rsidR="00B821FC" w:rsidRPr="00F156D1" w:rsidRDefault="00B821FC" w:rsidP="00B821FC">
          <w:pPr>
            <w:pStyle w:val="Encabezado"/>
            <w:jc w:val="center"/>
            <w:rPr>
              <w:b/>
              <w:bCs/>
            </w:rPr>
          </w:pPr>
          <w:r>
            <w:rPr>
              <w:b/>
              <w:bCs/>
            </w:rPr>
            <w:t>Procedimiento</w:t>
          </w:r>
          <w:r w:rsidRPr="00F156D1">
            <w:rPr>
              <w:b/>
              <w:bCs/>
            </w:rPr>
            <w:t xml:space="preserve"> para la </w:t>
          </w:r>
          <w:r>
            <w:rPr>
              <w:b/>
              <w:bCs/>
            </w:rPr>
            <w:t>evaluación y selección de proveedores</w:t>
          </w:r>
        </w:p>
      </w:tc>
      <w:tc>
        <w:tcPr>
          <w:tcW w:w="2199" w:type="dxa"/>
        </w:tcPr>
        <w:p w14:paraId="4861C48A" w14:textId="77777777" w:rsidR="00B821FC" w:rsidRPr="00F156D1" w:rsidRDefault="00B821FC" w:rsidP="00B821FC">
          <w:pPr>
            <w:pStyle w:val="Encabezado"/>
            <w:rPr>
              <w:b/>
              <w:bCs/>
            </w:rPr>
          </w:pPr>
          <w:r w:rsidRPr="00F156D1">
            <w:rPr>
              <w:b/>
              <w:bCs/>
            </w:rPr>
            <w:t>Código:</w:t>
          </w:r>
          <w:r>
            <w:rPr>
              <w:b/>
              <w:bCs/>
            </w:rPr>
            <w:t xml:space="preserve"> FR-P 06</w:t>
          </w:r>
        </w:p>
      </w:tc>
    </w:tr>
    <w:tr w:rsidR="00B821FC" w14:paraId="376018F3" w14:textId="77777777" w:rsidTr="00552578">
      <w:trPr>
        <w:trHeight w:val="414"/>
      </w:trPr>
      <w:tc>
        <w:tcPr>
          <w:tcW w:w="2233" w:type="dxa"/>
          <w:vMerge/>
        </w:tcPr>
        <w:p w14:paraId="2FC9E6A8" w14:textId="77777777" w:rsidR="00B821FC" w:rsidRDefault="00B821FC" w:rsidP="00B821FC">
          <w:pPr>
            <w:pStyle w:val="Encabezado"/>
          </w:pPr>
        </w:p>
      </w:tc>
      <w:tc>
        <w:tcPr>
          <w:tcW w:w="4396" w:type="dxa"/>
          <w:vMerge/>
        </w:tcPr>
        <w:p w14:paraId="6FA27985" w14:textId="77777777" w:rsidR="00B821FC" w:rsidRDefault="00B821FC" w:rsidP="00B821FC">
          <w:pPr>
            <w:pStyle w:val="Encabezado"/>
          </w:pPr>
        </w:p>
      </w:tc>
      <w:tc>
        <w:tcPr>
          <w:tcW w:w="2199" w:type="dxa"/>
        </w:tcPr>
        <w:p w14:paraId="471CCFE3" w14:textId="77777777" w:rsidR="00B821FC" w:rsidRPr="00F156D1" w:rsidRDefault="00B821FC" w:rsidP="00B821FC">
          <w:pPr>
            <w:pStyle w:val="Encabezado"/>
            <w:rPr>
              <w:b/>
              <w:bCs/>
            </w:rPr>
          </w:pPr>
          <w:r w:rsidRPr="00F156D1">
            <w:rPr>
              <w:b/>
              <w:bCs/>
            </w:rPr>
            <w:t>Versión:</w:t>
          </w:r>
          <w:r>
            <w:rPr>
              <w:b/>
              <w:bCs/>
            </w:rPr>
            <w:t xml:space="preserve"> 01</w:t>
          </w:r>
        </w:p>
      </w:tc>
    </w:tr>
    <w:tr w:rsidR="00B821FC" w14:paraId="419180E3" w14:textId="77777777" w:rsidTr="00552578">
      <w:trPr>
        <w:trHeight w:val="418"/>
      </w:trPr>
      <w:tc>
        <w:tcPr>
          <w:tcW w:w="2233" w:type="dxa"/>
          <w:vMerge/>
        </w:tcPr>
        <w:p w14:paraId="7CA9E1D0" w14:textId="77777777" w:rsidR="00B821FC" w:rsidRDefault="00B821FC" w:rsidP="00B821FC">
          <w:pPr>
            <w:pStyle w:val="Encabezado"/>
          </w:pPr>
        </w:p>
      </w:tc>
      <w:tc>
        <w:tcPr>
          <w:tcW w:w="4396" w:type="dxa"/>
        </w:tcPr>
        <w:p w14:paraId="1C48E9F7" w14:textId="77777777" w:rsidR="00B821FC" w:rsidRPr="00F156D1" w:rsidRDefault="00B821FC" w:rsidP="00B821FC">
          <w:pPr>
            <w:pStyle w:val="Encabezado"/>
            <w:jc w:val="center"/>
            <w:rPr>
              <w:b/>
              <w:bCs/>
            </w:rPr>
          </w:pPr>
          <w:r w:rsidRPr="00F156D1">
            <w:rPr>
              <w:b/>
              <w:bCs/>
            </w:rPr>
            <w:t xml:space="preserve">Gestión </w:t>
          </w:r>
          <w:r>
            <w:rPr>
              <w:b/>
              <w:bCs/>
            </w:rPr>
            <w:t>compras</w:t>
          </w:r>
        </w:p>
      </w:tc>
      <w:tc>
        <w:tcPr>
          <w:tcW w:w="2199" w:type="dxa"/>
        </w:tcPr>
        <w:p w14:paraId="344476E2" w14:textId="77777777" w:rsidR="00B821FC" w:rsidRPr="00F156D1" w:rsidRDefault="00B821FC" w:rsidP="00B821FC">
          <w:pPr>
            <w:pStyle w:val="Encabezado"/>
            <w:rPr>
              <w:b/>
              <w:bCs/>
            </w:rPr>
          </w:pPr>
          <w:r w:rsidRPr="00F156D1">
            <w:rPr>
              <w:b/>
              <w:bCs/>
            </w:rPr>
            <w:t>Fecha:</w:t>
          </w:r>
          <w:r>
            <w:rPr>
              <w:b/>
              <w:bCs/>
            </w:rPr>
            <w:t xml:space="preserve"> 29/09/2021</w:t>
          </w:r>
        </w:p>
      </w:tc>
    </w:tr>
  </w:tbl>
  <w:p w14:paraId="7AFEA9E4" w14:textId="77777777" w:rsidR="00B821FC" w:rsidRDefault="00B821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34E"/>
    <w:multiLevelType w:val="hybridMultilevel"/>
    <w:tmpl w:val="E8269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876427"/>
    <w:multiLevelType w:val="multilevel"/>
    <w:tmpl w:val="219CD2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060A89"/>
    <w:multiLevelType w:val="hybridMultilevel"/>
    <w:tmpl w:val="507AEA04"/>
    <w:lvl w:ilvl="0" w:tplc="4A5628A2">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2E7FD8"/>
    <w:multiLevelType w:val="hybridMultilevel"/>
    <w:tmpl w:val="0BAACB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5981390"/>
    <w:multiLevelType w:val="multilevel"/>
    <w:tmpl w:val="4530C5F6"/>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9F1C0A"/>
    <w:multiLevelType w:val="hybridMultilevel"/>
    <w:tmpl w:val="3EEA0152"/>
    <w:lvl w:ilvl="0" w:tplc="258832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7784383"/>
    <w:multiLevelType w:val="hybridMultilevel"/>
    <w:tmpl w:val="CA862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9BA4612"/>
    <w:multiLevelType w:val="multilevel"/>
    <w:tmpl w:val="19508A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42043A6"/>
    <w:multiLevelType w:val="hybridMultilevel"/>
    <w:tmpl w:val="C110F3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226AA7"/>
    <w:multiLevelType w:val="hybridMultilevel"/>
    <w:tmpl w:val="B9E048D4"/>
    <w:lvl w:ilvl="0" w:tplc="8B6E7A48">
      <w:start w:val="8"/>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7"/>
  </w:num>
  <w:num w:numId="6">
    <w:abstractNumId w:val="9"/>
  </w:num>
  <w:num w:numId="7">
    <w:abstractNumId w:val="2"/>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C"/>
    <w:rsid w:val="00197353"/>
    <w:rsid w:val="001A1605"/>
    <w:rsid w:val="00276B15"/>
    <w:rsid w:val="0087657E"/>
    <w:rsid w:val="00B821FC"/>
    <w:rsid w:val="00BF3BF7"/>
    <w:rsid w:val="00CF7017"/>
    <w:rsid w:val="00F24C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58064"/>
  <w15:chartTrackingRefBased/>
  <w15:docId w15:val="{A3DF3FAE-AF56-4471-B4E1-0D00A78E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05"/>
    <w:rPr>
      <w:rFonts w:ascii="Times New Roman" w:hAnsi="Times New Roman"/>
      <w:sz w:val="24"/>
    </w:rPr>
  </w:style>
  <w:style w:type="paragraph" w:styleId="Ttulo2">
    <w:name w:val="heading 2"/>
    <w:basedOn w:val="Normal"/>
    <w:next w:val="Normal"/>
    <w:link w:val="Ttulo2Car"/>
    <w:autoRedefine/>
    <w:uiPriority w:val="9"/>
    <w:semiHidden/>
    <w:unhideWhenUsed/>
    <w:qFormat/>
    <w:rsid w:val="00197353"/>
    <w:pPr>
      <w:keepNext/>
      <w:keepLines/>
      <w:numPr>
        <w:ilvl w:val="1"/>
        <w:numId w:val="2"/>
      </w:numPr>
      <w:spacing w:before="40" w:after="0" w:line="480" w:lineRule="auto"/>
      <w:ind w:left="720"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97353"/>
    <w:rPr>
      <w:rFonts w:ascii="Times New Roman" w:eastAsiaTheme="majorEastAsia" w:hAnsi="Times New Roman" w:cstheme="majorBidi"/>
      <w:sz w:val="24"/>
      <w:szCs w:val="26"/>
    </w:rPr>
  </w:style>
  <w:style w:type="paragraph" w:styleId="Encabezado">
    <w:name w:val="header"/>
    <w:basedOn w:val="Normal"/>
    <w:link w:val="EncabezadoCar"/>
    <w:uiPriority w:val="99"/>
    <w:unhideWhenUsed/>
    <w:rsid w:val="00B82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1FC"/>
    <w:rPr>
      <w:rFonts w:ascii="Times New Roman" w:hAnsi="Times New Roman"/>
      <w:sz w:val="24"/>
    </w:rPr>
  </w:style>
  <w:style w:type="paragraph" w:styleId="Piedepgina">
    <w:name w:val="footer"/>
    <w:basedOn w:val="Normal"/>
    <w:link w:val="PiedepginaCar"/>
    <w:uiPriority w:val="99"/>
    <w:unhideWhenUsed/>
    <w:rsid w:val="00B82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1FC"/>
    <w:rPr>
      <w:rFonts w:ascii="Times New Roman" w:hAnsi="Times New Roman"/>
      <w:sz w:val="24"/>
    </w:rPr>
  </w:style>
  <w:style w:type="table" w:styleId="Tablaconcuadrcula">
    <w:name w:val="Table Grid"/>
    <w:basedOn w:val="Tablanormal"/>
    <w:uiPriority w:val="39"/>
    <w:rsid w:val="00B821F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1FC"/>
    <w:pPr>
      <w:ind w:left="720"/>
      <w:contextualSpacing/>
    </w:pPr>
  </w:style>
  <w:style w:type="paragraph" w:styleId="Descripcin">
    <w:name w:val="caption"/>
    <w:basedOn w:val="Normal"/>
    <w:next w:val="Normal"/>
    <w:uiPriority w:val="35"/>
    <w:unhideWhenUsed/>
    <w:qFormat/>
    <w:rsid w:val="00B821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9652-A28E-4684-AD1D-B63874C6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ALBERTO SILVA MESA</dc:creator>
  <cp:keywords/>
  <dc:description/>
  <cp:lastModifiedBy>FELIPE ALBERTO SILVA MESA</cp:lastModifiedBy>
  <cp:revision>2</cp:revision>
  <cp:lastPrinted>2021-11-16T18:13:00Z</cp:lastPrinted>
  <dcterms:created xsi:type="dcterms:W3CDTF">2021-11-16T17:50:00Z</dcterms:created>
  <dcterms:modified xsi:type="dcterms:W3CDTF">2021-11-16T18:13:00Z</dcterms:modified>
</cp:coreProperties>
</file>