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27B0" w14:textId="1528A877" w:rsidR="00801174" w:rsidRPr="00A46241" w:rsidRDefault="004E4E1B" w:rsidP="001B5402">
      <w:pPr>
        <w:spacing w:line="360" w:lineRule="auto"/>
        <w:ind w:left="720" w:hanging="720"/>
        <w:jc w:val="center"/>
        <w:rPr>
          <w:rFonts w:ascii="Times New Roman" w:hAnsi="Times New Roman" w:cs="Times New Roman"/>
          <w:b/>
          <w:sz w:val="24"/>
          <w:szCs w:val="24"/>
        </w:rPr>
      </w:pPr>
      <w:bookmarkStart w:id="0" w:name="_Hlk105389069"/>
      <w:r w:rsidRPr="00A46241">
        <w:rPr>
          <w:rFonts w:ascii="Times New Roman" w:hAnsi="Times New Roman" w:cs="Times New Roman"/>
          <w:b/>
          <w:sz w:val="24"/>
          <w:szCs w:val="24"/>
        </w:rPr>
        <w:t xml:space="preserve">Prácticas de </w:t>
      </w:r>
      <w:r w:rsidR="00D701AD">
        <w:rPr>
          <w:rFonts w:ascii="Times New Roman" w:hAnsi="Times New Roman" w:cs="Times New Roman"/>
          <w:b/>
          <w:sz w:val="24"/>
          <w:szCs w:val="24"/>
        </w:rPr>
        <w:t>g</w:t>
      </w:r>
      <w:r w:rsidR="00D701AD" w:rsidRPr="00A46241">
        <w:rPr>
          <w:rFonts w:ascii="Times New Roman" w:hAnsi="Times New Roman" w:cs="Times New Roman"/>
          <w:b/>
          <w:sz w:val="24"/>
          <w:szCs w:val="24"/>
        </w:rPr>
        <w:t xml:space="preserve">obierno </w:t>
      </w:r>
      <w:r w:rsidRPr="00A46241">
        <w:rPr>
          <w:rFonts w:ascii="Times New Roman" w:hAnsi="Times New Roman" w:cs="Times New Roman"/>
          <w:b/>
          <w:sz w:val="24"/>
          <w:szCs w:val="24"/>
        </w:rPr>
        <w:t xml:space="preserve">corporativo </w:t>
      </w:r>
      <w:r w:rsidR="000201AD">
        <w:rPr>
          <w:rFonts w:ascii="Times New Roman" w:hAnsi="Times New Roman" w:cs="Times New Roman"/>
          <w:b/>
          <w:sz w:val="24"/>
          <w:szCs w:val="24"/>
        </w:rPr>
        <w:t>en las</w:t>
      </w:r>
      <w:r w:rsidRPr="00A46241">
        <w:rPr>
          <w:rFonts w:ascii="Times New Roman" w:hAnsi="Times New Roman" w:cs="Times New Roman"/>
          <w:b/>
          <w:sz w:val="24"/>
          <w:szCs w:val="24"/>
        </w:rPr>
        <w:t xml:space="preserve"> empresas de América Latina</w:t>
      </w:r>
      <w:r w:rsidR="00D40DE0">
        <w:rPr>
          <w:rFonts w:ascii="Times New Roman" w:hAnsi="Times New Roman" w:cs="Times New Roman"/>
          <w:b/>
          <w:sz w:val="24"/>
          <w:szCs w:val="24"/>
        </w:rPr>
        <w:t xml:space="preserve"> en</w:t>
      </w:r>
      <w:r w:rsidRPr="00A46241">
        <w:rPr>
          <w:rFonts w:ascii="Times New Roman" w:hAnsi="Times New Roman" w:cs="Times New Roman"/>
          <w:b/>
          <w:sz w:val="24"/>
          <w:szCs w:val="24"/>
        </w:rPr>
        <w:t xml:space="preserve"> 2021</w:t>
      </w:r>
    </w:p>
    <w:bookmarkEnd w:id="0"/>
    <w:p w14:paraId="72F16D77" w14:textId="77777777" w:rsidR="00B86765" w:rsidRPr="00A46241" w:rsidRDefault="00B86765" w:rsidP="00333F2B">
      <w:pPr>
        <w:spacing w:after="0" w:line="360" w:lineRule="auto"/>
        <w:jc w:val="center"/>
        <w:rPr>
          <w:rFonts w:ascii="Times New Roman" w:hAnsi="Times New Roman" w:cs="Times New Roman"/>
          <w:b/>
          <w:sz w:val="24"/>
          <w:szCs w:val="24"/>
        </w:rPr>
      </w:pPr>
    </w:p>
    <w:p w14:paraId="330168F7" w14:textId="77777777" w:rsidR="00B86765" w:rsidRPr="00A46241" w:rsidRDefault="00B86765" w:rsidP="00333F2B">
      <w:pPr>
        <w:spacing w:after="0" w:line="360" w:lineRule="auto"/>
        <w:jc w:val="right"/>
        <w:rPr>
          <w:rFonts w:ascii="Times New Roman" w:hAnsi="Times New Roman" w:cs="Times New Roman"/>
          <w:b/>
          <w:sz w:val="24"/>
          <w:szCs w:val="24"/>
        </w:rPr>
      </w:pPr>
      <w:r w:rsidRPr="00A46241">
        <w:rPr>
          <w:rFonts w:ascii="Times New Roman" w:hAnsi="Times New Roman" w:cs="Times New Roman"/>
          <w:b/>
          <w:sz w:val="24"/>
          <w:szCs w:val="24"/>
        </w:rPr>
        <w:t>Ana Cristina Correa Monsalve</w:t>
      </w:r>
    </w:p>
    <w:p w14:paraId="58249396" w14:textId="34511AC9" w:rsidR="00B86765" w:rsidRPr="00A46241" w:rsidRDefault="00434783" w:rsidP="00333F2B">
      <w:pPr>
        <w:spacing w:after="0" w:line="360" w:lineRule="auto"/>
        <w:jc w:val="right"/>
        <w:rPr>
          <w:rFonts w:ascii="Times New Roman" w:hAnsi="Times New Roman" w:cs="Times New Roman"/>
          <w:color w:val="000000" w:themeColor="text1"/>
          <w:sz w:val="24"/>
          <w:szCs w:val="24"/>
          <w:u w:val="single"/>
        </w:rPr>
      </w:pPr>
      <w:hyperlink r:id="rId8" w:history="1">
        <w:r w:rsidR="000201AD">
          <w:rPr>
            <w:rStyle w:val="Hipervnculo"/>
            <w:rFonts w:ascii="Times New Roman" w:hAnsi="Times New Roman" w:cs="Times New Roman"/>
            <w:sz w:val="24"/>
            <w:szCs w:val="24"/>
          </w:rPr>
          <w:t>a</w:t>
        </w:r>
        <w:r w:rsidR="000201AD" w:rsidRPr="00A278C8">
          <w:rPr>
            <w:rStyle w:val="Hipervnculo"/>
            <w:rFonts w:ascii="Times New Roman" w:hAnsi="Times New Roman" w:cs="Times New Roman"/>
            <w:sz w:val="24"/>
            <w:szCs w:val="24"/>
          </w:rPr>
          <w:t>na.corream@udea.edu.co</w:t>
        </w:r>
      </w:hyperlink>
    </w:p>
    <w:p w14:paraId="0E3EC2C1" w14:textId="77777777" w:rsidR="00B86765" w:rsidRPr="00A46241" w:rsidRDefault="00B86765" w:rsidP="00333F2B">
      <w:pPr>
        <w:spacing w:after="0" w:line="360" w:lineRule="auto"/>
        <w:jc w:val="right"/>
        <w:rPr>
          <w:rFonts w:ascii="Times New Roman" w:hAnsi="Times New Roman" w:cs="Times New Roman"/>
          <w:sz w:val="24"/>
          <w:szCs w:val="24"/>
          <w:u w:val="single"/>
        </w:rPr>
      </w:pPr>
    </w:p>
    <w:p w14:paraId="18C210C0" w14:textId="77777777" w:rsidR="00B86765" w:rsidRPr="00A46241" w:rsidRDefault="00B86765" w:rsidP="00333F2B">
      <w:pPr>
        <w:spacing w:after="0" w:line="360" w:lineRule="auto"/>
        <w:jc w:val="right"/>
        <w:rPr>
          <w:rFonts w:ascii="Times New Roman" w:hAnsi="Times New Roman" w:cs="Times New Roman"/>
          <w:sz w:val="24"/>
          <w:szCs w:val="24"/>
        </w:rPr>
      </w:pPr>
      <w:r w:rsidRPr="00A46241">
        <w:rPr>
          <w:rFonts w:ascii="Times New Roman" w:hAnsi="Times New Roman" w:cs="Times New Roman"/>
          <w:sz w:val="24"/>
          <w:szCs w:val="24"/>
        </w:rPr>
        <w:t>Asesor:</w:t>
      </w:r>
    </w:p>
    <w:p w14:paraId="680956C9" w14:textId="77777777" w:rsidR="00B86765" w:rsidRPr="00A46241" w:rsidRDefault="00B86765" w:rsidP="00333F2B">
      <w:pPr>
        <w:spacing w:after="0" w:line="360" w:lineRule="auto"/>
        <w:jc w:val="right"/>
        <w:rPr>
          <w:rFonts w:ascii="Times New Roman" w:hAnsi="Times New Roman" w:cs="Times New Roman"/>
          <w:b/>
          <w:sz w:val="24"/>
          <w:szCs w:val="24"/>
        </w:rPr>
      </w:pPr>
      <w:r w:rsidRPr="00A46241">
        <w:rPr>
          <w:rFonts w:ascii="Times New Roman" w:hAnsi="Times New Roman" w:cs="Times New Roman"/>
          <w:b/>
          <w:sz w:val="24"/>
          <w:szCs w:val="24"/>
        </w:rPr>
        <w:t xml:space="preserve">Jaime Andrés Correa García </w:t>
      </w:r>
    </w:p>
    <w:p w14:paraId="49535055" w14:textId="70852438" w:rsidR="00B86765" w:rsidRPr="00A46241" w:rsidRDefault="00434783" w:rsidP="00333F2B">
      <w:pPr>
        <w:spacing w:after="0" w:line="360" w:lineRule="auto"/>
        <w:jc w:val="right"/>
        <w:rPr>
          <w:rFonts w:ascii="Times New Roman" w:hAnsi="Times New Roman" w:cs="Times New Roman"/>
          <w:color w:val="000000" w:themeColor="text1"/>
          <w:sz w:val="24"/>
          <w:szCs w:val="24"/>
          <w:u w:val="single"/>
        </w:rPr>
      </w:pPr>
      <w:hyperlink r:id="rId9" w:history="1">
        <w:r w:rsidR="000201AD">
          <w:rPr>
            <w:rStyle w:val="Hipervnculo"/>
            <w:rFonts w:ascii="Times New Roman" w:hAnsi="Times New Roman" w:cs="Times New Roman"/>
            <w:sz w:val="24"/>
            <w:szCs w:val="24"/>
          </w:rPr>
          <w:t>j</w:t>
        </w:r>
        <w:r w:rsidR="000201AD" w:rsidRPr="00A278C8">
          <w:rPr>
            <w:rStyle w:val="Hipervnculo"/>
            <w:rFonts w:ascii="Times New Roman" w:hAnsi="Times New Roman" w:cs="Times New Roman"/>
            <w:sz w:val="24"/>
            <w:szCs w:val="24"/>
          </w:rPr>
          <w:t>aime.correa@udea.edu.co</w:t>
        </w:r>
      </w:hyperlink>
    </w:p>
    <w:p w14:paraId="1C3DBBA0" w14:textId="77777777" w:rsidR="00B86765" w:rsidRPr="00A46241" w:rsidRDefault="00B86765" w:rsidP="00A46241">
      <w:pPr>
        <w:spacing w:line="360" w:lineRule="auto"/>
        <w:jc w:val="right"/>
        <w:rPr>
          <w:rFonts w:ascii="Times New Roman" w:hAnsi="Times New Roman" w:cs="Times New Roman"/>
          <w:sz w:val="24"/>
          <w:szCs w:val="24"/>
          <w:u w:val="single"/>
        </w:rPr>
      </w:pPr>
    </w:p>
    <w:p w14:paraId="0753AE70" w14:textId="77777777" w:rsidR="00B86765" w:rsidRPr="00A46241" w:rsidRDefault="00B86765" w:rsidP="00A46241">
      <w:pPr>
        <w:spacing w:line="360" w:lineRule="auto"/>
        <w:jc w:val="right"/>
        <w:rPr>
          <w:rFonts w:ascii="Times New Roman" w:hAnsi="Times New Roman" w:cs="Times New Roman"/>
          <w:b/>
          <w:sz w:val="24"/>
          <w:szCs w:val="24"/>
        </w:rPr>
      </w:pPr>
    </w:p>
    <w:p w14:paraId="3057B2D7" w14:textId="7DEE39E6" w:rsidR="00A642F9" w:rsidRDefault="00A642F9" w:rsidP="00D40DE0">
      <w:pPr>
        <w:spacing w:line="360" w:lineRule="auto"/>
        <w:jc w:val="both"/>
        <w:rPr>
          <w:rFonts w:ascii="Times New Roman" w:hAnsi="Times New Roman" w:cs="Times New Roman"/>
          <w:b/>
          <w:sz w:val="24"/>
          <w:szCs w:val="24"/>
        </w:rPr>
      </w:pPr>
      <w:r w:rsidRPr="00A46241">
        <w:rPr>
          <w:rFonts w:ascii="Times New Roman" w:hAnsi="Times New Roman" w:cs="Times New Roman"/>
          <w:b/>
          <w:sz w:val="24"/>
          <w:szCs w:val="24"/>
        </w:rPr>
        <w:t xml:space="preserve">Resumen </w:t>
      </w:r>
    </w:p>
    <w:p w14:paraId="373020C5" w14:textId="1D2FB4D0" w:rsidR="002C7203" w:rsidRPr="002C7203" w:rsidRDefault="006A6463" w:rsidP="00D40D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presente artículo busca identificar </w:t>
      </w:r>
      <w:r w:rsidR="008F2EFE">
        <w:rPr>
          <w:rFonts w:ascii="Times New Roman" w:hAnsi="Times New Roman" w:cs="Times New Roman"/>
          <w:bCs/>
          <w:sz w:val="24"/>
          <w:szCs w:val="24"/>
        </w:rPr>
        <w:t>y caracterizar las</w:t>
      </w:r>
      <w:r>
        <w:rPr>
          <w:rFonts w:ascii="Times New Roman" w:hAnsi="Times New Roman" w:cs="Times New Roman"/>
          <w:bCs/>
          <w:sz w:val="24"/>
          <w:szCs w:val="24"/>
        </w:rPr>
        <w:t xml:space="preserve"> prácticas de gobierno corporativo </w:t>
      </w:r>
      <w:r w:rsidR="00742F03">
        <w:rPr>
          <w:rFonts w:ascii="Times New Roman" w:hAnsi="Times New Roman" w:cs="Times New Roman"/>
          <w:bCs/>
          <w:sz w:val="24"/>
          <w:szCs w:val="24"/>
        </w:rPr>
        <w:t xml:space="preserve">para </w:t>
      </w:r>
      <w:r>
        <w:rPr>
          <w:rFonts w:ascii="Times New Roman" w:hAnsi="Times New Roman" w:cs="Times New Roman"/>
          <w:bCs/>
          <w:sz w:val="24"/>
          <w:szCs w:val="24"/>
        </w:rPr>
        <w:t xml:space="preserve">100 </w:t>
      </w:r>
      <w:r w:rsidR="00742F03">
        <w:rPr>
          <w:rFonts w:ascii="Times New Roman" w:hAnsi="Times New Roman" w:cs="Times New Roman"/>
          <w:bCs/>
          <w:sz w:val="24"/>
          <w:szCs w:val="24"/>
        </w:rPr>
        <w:t xml:space="preserve">de las </w:t>
      </w:r>
      <w:r>
        <w:rPr>
          <w:rFonts w:ascii="Times New Roman" w:hAnsi="Times New Roman" w:cs="Times New Roman"/>
          <w:bCs/>
          <w:sz w:val="24"/>
          <w:szCs w:val="24"/>
        </w:rPr>
        <w:t xml:space="preserve">empresas </w:t>
      </w:r>
      <w:r w:rsidR="00742F03">
        <w:rPr>
          <w:rFonts w:ascii="Times New Roman" w:hAnsi="Times New Roman" w:cs="Times New Roman"/>
          <w:bCs/>
          <w:sz w:val="24"/>
          <w:szCs w:val="24"/>
        </w:rPr>
        <w:t xml:space="preserve">pertenecientes al </w:t>
      </w:r>
      <w:r>
        <w:rPr>
          <w:rFonts w:ascii="Times New Roman" w:hAnsi="Times New Roman" w:cs="Times New Roman"/>
          <w:bCs/>
          <w:sz w:val="24"/>
          <w:szCs w:val="24"/>
        </w:rPr>
        <w:t xml:space="preserve">ranking de las 500 mayores empresas de América Latina en 2021, publicado por la revista </w:t>
      </w:r>
      <w:r w:rsidRPr="00D92B99">
        <w:rPr>
          <w:rFonts w:ascii="Times New Roman" w:hAnsi="Times New Roman" w:cs="Times New Roman"/>
          <w:bCs/>
          <w:sz w:val="24"/>
          <w:szCs w:val="24"/>
        </w:rPr>
        <w:t>AméricaEconomía Intelligence</w:t>
      </w:r>
      <w:r w:rsidR="00D3762C">
        <w:rPr>
          <w:rFonts w:ascii="Times New Roman" w:hAnsi="Times New Roman" w:cs="Times New Roman"/>
          <w:bCs/>
          <w:sz w:val="24"/>
          <w:szCs w:val="24"/>
        </w:rPr>
        <w:t xml:space="preserve">. Para ello, se realizó un análisis </w:t>
      </w:r>
      <w:r w:rsidR="00D3762C">
        <w:rPr>
          <w:rFonts w:ascii="Times New Roman" w:hAnsi="Times New Roman" w:cs="Times New Roman"/>
          <w:sz w:val="24"/>
          <w:szCs w:val="24"/>
        </w:rPr>
        <w:t>descriptivo univariante en el que se</w:t>
      </w:r>
      <w:r w:rsidR="00D3762C">
        <w:rPr>
          <w:rFonts w:ascii="Times New Roman" w:hAnsi="Times New Roman" w:cs="Times New Roman"/>
          <w:bCs/>
          <w:sz w:val="24"/>
          <w:szCs w:val="24"/>
        </w:rPr>
        <w:t xml:space="preserve"> definieron </w:t>
      </w:r>
      <w:r w:rsidR="00742F03">
        <w:rPr>
          <w:rFonts w:ascii="Times New Roman" w:hAnsi="Times New Roman" w:cs="Times New Roman"/>
          <w:bCs/>
          <w:sz w:val="24"/>
          <w:szCs w:val="24"/>
        </w:rPr>
        <w:t xml:space="preserve">como </w:t>
      </w:r>
      <w:r w:rsidR="00092BD0">
        <w:rPr>
          <w:rFonts w:ascii="Times New Roman" w:hAnsi="Times New Roman" w:cs="Times New Roman"/>
          <w:bCs/>
          <w:sz w:val="24"/>
          <w:szCs w:val="24"/>
        </w:rPr>
        <w:t>categorías</w:t>
      </w:r>
      <w:r w:rsidR="00D3762C">
        <w:rPr>
          <w:rFonts w:ascii="Times New Roman" w:hAnsi="Times New Roman" w:cs="Times New Roman"/>
          <w:bCs/>
          <w:sz w:val="24"/>
          <w:szCs w:val="24"/>
        </w:rPr>
        <w:t xml:space="preserve"> de estudio</w:t>
      </w:r>
      <w:r w:rsidR="00742F03">
        <w:rPr>
          <w:rFonts w:ascii="Times New Roman" w:hAnsi="Times New Roman" w:cs="Times New Roman"/>
          <w:bCs/>
          <w:sz w:val="24"/>
          <w:szCs w:val="24"/>
        </w:rPr>
        <w:t xml:space="preserve"> el CEO, el consejo de administración y la estructura de propiedad. Los</w:t>
      </w:r>
      <w:r w:rsidR="00D3762C">
        <w:rPr>
          <w:rFonts w:ascii="Times New Roman" w:hAnsi="Times New Roman" w:cs="Times New Roman"/>
          <w:bCs/>
          <w:sz w:val="24"/>
          <w:szCs w:val="24"/>
        </w:rPr>
        <w:t xml:space="preserve"> resultados </w:t>
      </w:r>
      <w:r w:rsidR="00742F03">
        <w:rPr>
          <w:rFonts w:ascii="Times New Roman" w:hAnsi="Times New Roman" w:cs="Times New Roman"/>
          <w:bCs/>
          <w:sz w:val="24"/>
          <w:szCs w:val="24"/>
        </w:rPr>
        <w:t>evidencian</w:t>
      </w:r>
      <w:r w:rsidR="00092BD0">
        <w:rPr>
          <w:rFonts w:ascii="Times New Roman" w:hAnsi="Times New Roman" w:cs="Times New Roman"/>
          <w:bCs/>
          <w:sz w:val="24"/>
          <w:szCs w:val="24"/>
        </w:rPr>
        <w:t>, entre otras cosas</w:t>
      </w:r>
      <w:r w:rsidR="00C2302C">
        <w:rPr>
          <w:rFonts w:ascii="Times New Roman" w:hAnsi="Times New Roman" w:cs="Times New Roman"/>
          <w:bCs/>
          <w:sz w:val="24"/>
          <w:szCs w:val="24"/>
        </w:rPr>
        <w:t>,</w:t>
      </w:r>
      <w:r w:rsidR="00092BD0">
        <w:rPr>
          <w:rFonts w:ascii="Times New Roman" w:hAnsi="Times New Roman" w:cs="Times New Roman"/>
          <w:bCs/>
          <w:sz w:val="24"/>
          <w:szCs w:val="24"/>
        </w:rPr>
        <w:t xml:space="preserve"> que en la muestra seleccionada, el cargo de CEO y la junta directiva están ocupados principalmente por hombres, </w:t>
      </w:r>
      <w:r w:rsidR="00D06EE9">
        <w:rPr>
          <w:rFonts w:ascii="Times New Roman" w:hAnsi="Times New Roman" w:cs="Times New Roman"/>
          <w:bCs/>
          <w:sz w:val="24"/>
          <w:szCs w:val="24"/>
        </w:rPr>
        <w:t>la mayor proporción de miembros independientes en relación con el total de miembros de la junta directiva la tienen las empresas de Colombia,</w:t>
      </w:r>
      <w:r w:rsidR="001743D9">
        <w:rPr>
          <w:rFonts w:ascii="Times New Roman" w:hAnsi="Times New Roman" w:cs="Times New Roman"/>
          <w:bCs/>
          <w:sz w:val="24"/>
          <w:szCs w:val="24"/>
        </w:rPr>
        <w:t xml:space="preserve"> </w:t>
      </w:r>
      <w:r w:rsidR="001743D9">
        <w:rPr>
          <w:rFonts w:ascii="Times New Roman" w:eastAsia="Times New Roman" w:hAnsi="Times New Roman" w:cs="Times New Roman"/>
          <w:bCs/>
          <w:color w:val="000000"/>
          <w:sz w:val="24"/>
          <w:szCs w:val="24"/>
          <w:lang w:eastAsia="es-CO"/>
        </w:rPr>
        <w:t>la mayor proporción entre el promedio de comités presentes en la junta directiva y la existencia del comité de sostenibilidad la tienen las empresas de Brasil,</w:t>
      </w:r>
      <w:r w:rsidR="00D06EE9">
        <w:rPr>
          <w:rFonts w:ascii="Times New Roman" w:hAnsi="Times New Roman" w:cs="Times New Roman"/>
          <w:bCs/>
          <w:sz w:val="24"/>
          <w:szCs w:val="24"/>
        </w:rPr>
        <w:t xml:space="preserve"> </w:t>
      </w:r>
      <w:r w:rsidR="00092BD0">
        <w:rPr>
          <w:rFonts w:ascii="Times New Roman" w:hAnsi="Times New Roman" w:cs="Times New Roman"/>
          <w:bCs/>
          <w:sz w:val="24"/>
          <w:szCs w:val="24"/>
        </w:rPr>
        <w:t>y mediante el análisis gráfico, se intuyen ciertas tendencias entre las variables analizadas y el desempeño que reportan las compañías</w:t>
      </w:r>
      <w:r w:rsidR="009D39B3">
        <w:rPr>
          <w:rFonts w:ascii="Times New Roman" w:hAnsi="Times New Roman" w:cs="Times New Roman"/>
          <w:bCs/>
          <w:sz w:val="24"/>
          <w:szCs w:val="24"/>
        </w:rPr>
        <w:t>. Este trabajo aporta</w:t>
      </w:r>
      <w:r w:rsidR="004858B0">
        <w:rPr>
          <w:rFonts w:ascii="Times New Roman" w:hAnsi="Times New Roman" w:cs="Times New Roman"/>
          <w:bCs/>
          <w:sz w:val="24"/>
          <w:szCs w:val="24"/>
        </w:rPr>
        <w:t xml:space="preserve"> a la literatura</w:t>
      </w:r>
      <w:r w:rsidR="009D39B3">
        <w:rPr>
          <w:rFonts w:ascii="Times New Roman" w:hAnsi="Times New Roman" w:cs="Times New Roman"/>
          <w:bCs/>
          <w:sz w:val="24"/>
          <w:szCs w:val="24"/>
        </w:rPr>
        <w:t xml:space="preserve"> en la medida de que ofrece </w:t>
      </w:r>
      <w:r w:rsidR="00092BD0">
        <w:rPr>
          <w:rFonts w:ascii="Times New Roman" w:hAnsi="Times New Roman" w:cs="Times New Roman"/>
          <w:bCs/>
          <w:sz w:val="24"/>
          <w:szCs w:val="24"/>
        </w:rPr>
        <w:t xml:space="preserve">una caracterización </w:t>
      </w:r>
      <w:r w:rsidR="009D39B3">
        <w:rPr>
          <w:rFonts w:ascii="Times New Roman" w:hAnsi="Times New Roman" w:cs="Times New Roman"/>
          <w:bCs/>
          <w:sz w:val="24"/>
          <w:szCs w:val="24"/>
        </w:rPr>
        <w:t xml:space="preserve">de las variables de gobierno corporativo </w:t>
      </w:r>
      <w:r w:rsidR="00092BD0">
        <w:rPr>
          <w:rFonts w:ascii="Times New Roman" w:hAnsi="Times New Roman" w:cs="Times New Roman"/>
          <w:bCs/>
          <w:sz w:val="24"/>
          <w:szCs w:val="24"/>
        </w:rPr>
        <w:t>en</w:t>
      </w:r>
      <w:r w:rsidR="009D39B3">
        <w:rPr>
          <w:rFonts w:ascii="Times New Roman" w:hAnsi="Times New Roman" w:cs="Times New Roman"/>
          <w:bCs/>
          <w:sz w:val="24"/>
          <w:szCs w:val="24"/>
        </w:rPr>
        <w:t xml:space="preserve"> empresas de América Latina, teniendo en cuenta que la mayoría de los estudios al respecto se centra en un </w:t>
      </w:r>
      <w:r w:rsidR="009D39B3" w:rsidRPr="00DF19A4">
        <w:rPr>
          <w:rFonts w:ascii="Times New Roman" w:hAnsi="Times New Roman" w:cs="Times New Roman"/>
          <w:bCs/>
          <w:sz w:val="24"/>
          <w:szCs w:val="24"/>
        </w:rPr>
        <w:t>context</w:t>
      </w:r>
      <w:r w:rsidR="004F6942" w:rsidRPr="00DF19A4">
        <w:rPr>
          <w:rFonts w:ascii="Times New Roman" w:hAnsi="Times New Roman" w:cs="Times New Roman"/>
          <w:bCs/>
          <w:sz w:val="24"/>
          <w:szCs w:val="24"/>
        </w:rPr>
        <w:t>o</w:t>
      </w:r>
      <w:r w:rsidR="009D39B3">
        <w:rPr>
          <w:rFonts w:ascii="Times New Roman" w:hAnsi="Times New Roman" w:cs="Times New Roman"/>
          <w:bCs/>
          <w:sz w:val="24"/>
          <w:szCs w:val="24"/>
        </w:rPr>
        <w:t xml:space="preserve"> internacional y da cabida a</w:t>
      </w:r>
      <w:r w:rsidR="00092BD0">
        <w:rPr>
          <w:rFonts w:ascii="Times New Roman" w:hAnsi="Times New Roman" w:cs="Times New Roman"/>
          <w:bCs/>
          <w:sz w:val="24"/>
          <w:szCs w:val="24"/>
        </w:rPr>
        <w:t xml:space="preserve"> </w:t>
      </w:r>
      <w:r w:rsidR="009D39B3">
        <w:rPr>
          <w:rFonts w:ascii="Times New Roman" w:hAnsi="Times New Roman" w:cs="Times New Roman"/>
          <w:bCs/>
          <w:sz w:val="24"/>
          <w:szCs w:val="24"/>
        </w:rPr>
        <w:t xml:space="preserve">investigaciones posteriores </w:t>
      </w:r>
      <w:r w:rsidR="009D39B3">
        <w:rPr>
          <w:rFonts w:ascii="Times New Roman" w:eastAsia="Times New Roman" w:hAnsi="Times New Roman" w:cs="Times New Roman"/>
          <w:sz w:val="24"/>
          <w:szCs w:val="24"/>
        </w:rPr>
        <w:t>relacionadas con el tema del gobierno corporativo en el entorno latinoamericano.</w:t>
      </w:r>
    </w:p>
    <w:p w14:paraId="195BBA05" w14:textId="02CBE784" w:rsidR="00333F2B" w:rsidRPr="002C7203" w:rsidRDefault="00B86765" w:rsidP="00333F2B">
      <w:pPr>
        <w:spacing w:line="360" w:lineRule="auto"/>
        <w:jc w:val="both"/>
        <w:rPr>
          <w:rFonts w:ascii="Times New Roman" w:hAnsi="Times New Roman" w:cs="Times New Roman"/>
          <w:b/>
          <w:sz w:val="24"/>
          <w:szCs w:val="24"/>
        </w:rPr>
      </w:pPr>
      <w:r w:rsidRPr="00A46241">
        <w:rPr>
          <w:rFonts w:ascii="Times New Roman" w:hAnsi="Times New Roman" w:cs="Times New Roman"/>
          <w:b/>
          <w:sz w:val="24"/>
          <w:szCs w:val="24"/>
        </w:rPr>
        <w:t>Palabras clave</w:t>
      </w:r>
      <w:r w:rsidR="00D701AD">
        <w:rPr>
          <w:rFonts w:ascii="Times New Roman" w:hAnsi="Times New Roman" w:cs="Times New Roman"/>
          <w:b/>
          <w:sz w:val="24"/>
          <w:szCs w:val="24"/>
        </w:rPr>
        <w:t>:</w:t>
      </w:r>
      <w:r w:rsidR="002C7203">
        <w:rPr>
          <w:rFonts w:ascii="Times New Roman" w:hAnsi="Times New Roman" w:cs="Times New Roman"/>
          <w:b/>
          <w:sz w:val="24"/>
          <w:szCs w:val="24"/>
        </w:rPr>
        <w:t xml:space="preserve"> </w:t>
      </w:r>
      <w:r w:rsidR="002C7203">
        <w:rPr>
          <w:rFonts w:ascii="Times New Roman" w:hAnsi="Times New Roman" w:cs="Times New Roman"/>
          <w:sz w:val="24"/>
          <w:szCs w:val="24"/>
        </w:rPr>
        <w:t>g</w:t>
      </w:r>
      <w:r w:rsidR="00D701AD" w:rsidRPr="00D40DE0">
        <w:rPr>
          <w:rFonts w:ascii="Times New Roman" w:hAnsi="Times New Roman" w:cs="Times New Roman"/>
          <w:sz w:val="24"/>
          <w:szCs w:val="24"/>
        </w:rPr>
        <w:t>obierno corporativo,</w:t>
      </w:r>
      <w:r w:rsidR="00D701AD">
        <w:rPr>
          <w:rFonts w:ascii="Times New Roman" w:hAnsi="Times New Roman" w:cs="Times New Roman"/>
          <w:sz w:val="24"/>
          <w:szCs w:val="24"/>
        </w:rPr>
        <w:t xml:space="preserve"> </w:t>
      </w:r>
      <w:r w:rsidR="002B3AC9">
        <w:rPr>
          <w:rFonts w:ascii="Times New Roman" w:hAnsi="Times New Roman" w:cs="Times New Roman"/>
          <w:sz w:val="24"/>
          <w:szCs w:val="24"/>
        </w:rPr>
        <w:t>empresas latinoamericanas</w:t>
      </w:r>
      <w:r w:rsidR="002C7203">
        <w:rPr>
          <w:rFonts w:ascii="Times New Roman" w:hAnsi="Times New Roman" w:cs="Times New Roman"/>
          <w:sz w:val="24"/>
          <w:szCs w:val="24"/>
        </w:rPr>
        <w:t xml:space="preserve">, CEO, </w:t>
      </w:r>
      <w:r w:rsidR="00977A20">
        <w:rPr>
          <w:rFonts w:ascii="Times New Roman" w:hAnsi="Times New Roman" w:cs="Times New Roman"/>
          <w:sz w:val="24"/>
          <w:szCs w:val="24"/>
        </w:rPr>
        <w:t>j</w:t>
      </w:r>
      <w:r w:rsidR="002C7203">
        <w:rPr>
          <w:rFonts w:ascii="Times New Roman" w:hAnsi="Times New Roman" w:cs="Times New Roman"/>
          <w:sz w:val="24"/>
          <w:szCs w:val="24"/>
        </w:rPr>
        <w:t xml:space="preserve">unta </w:t>
      </w:r>
      <w:r w:rsidR="00977A20">
        <w:rPr>
          <w:rFonts w:ascii="Times New Roman" w:hAnsi="Times New Roman" w:cs="Times New Roman"/>
          <w:sz w:val="24"/>
          <w:szCs w:val="24"/>
        </w:rPr>
        <w:t>directiva</w:t>
      </w:r>
      <w:r w:rsidR="002C7203">
        <w:rPr>
          <w:rFonts w:ascii="Times New Roman" w:hAnsi="Times New Roman" w:cs="Times New Roman"/>
          <w:sz w:val="24"/>
          <w:szCs w:val="24"/>
        </w:rPr>
        <w:t xml:space="preserve">, </w:t>
      </w:r>
      <w:r w:rsidR="00977A20">
        <w:rPr>
          <w:rFonts w:ascii="Times New Roman" w:hAnsi="Times New Roman" w:cs="Times New Roman"/>
          <w:sz w:val="24"/>
          <w:szCs w:val="24"/>
        </w:rPr>
        <w:t xml:space="preserve">estructura </w:t>
      </w:r>
      <w:r w:rsidR="002C7203">
        <w:rPr>
          <w:rFonts w:ascii="Times New Roman" w:hAnsi="Times New Roman" w:cs="Times New Roman"/>
          <w:sz w:val="24"/>
          <w:szCs w:val="24"/>
        </w:rPr>
        <w:t xml:space="preserve">de </w:t>
      </w:r>
      <w:r w:rsidR="00977A20">
        <w:rPr>
          <w:rFonts w:ascii="Times New Roman" w:hAnsi="Times New Roman" w:cs="Times New Roman"/>
          <w:sz w:val="24"/>
          <w:szCs w:val="24"/>
        </w:rPr>
        <w:t>propiedad</w:t>
      </w:r>
      <w:r w:rsidR="002C7203">
        <w:rPr>
          <w:rFonts w:ascii="Times New Roman" w:hAnsi="Times New Roman" w:cs="Times New Roman"/>
          <w:sz w:val="24"/>
          <w:szCs w:val="24"/>
        </w:rPr>
        <w:t>.</w:t>
      </w:r>
    </w:p>
    <w:p w14:paraId="29082ADE" w14:textId="12F475A2" w:rsidR="00A642F9" w:rsidRDefault="00333F2B" w:rsidP="00333F2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A642F9" w:rsidRPr="00D40DE0">
        <w:rPr>
          <w:rFonts w:ascii="Times New Roman" w:hAnsi="Times New Roman" w:cs="Times New Roman"/>
          <w:b/>
          <w:sz w:val="24"/>
          <w:szCs w:val="24"/>
        </w:rPr>
        <w:t>Introducción</w:t>
      </w:r>
    </w:p>
    <w:p w14:paraId="0B77D9EB" w14:textId="4A3846C9" w:rsidR="002310AD" w:rsidRDefault="001478A5" w:rsidP="002310A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gobierno corporativo es un tema de gran </w:t>
      </w:r>
      <w:r w:rsidR="002B3AC9">
        <w:rPr>
          <w:rFonts w:ascii="Times New Roman" w:hAnsi="Times New Roman" w:cs="Times New Roman"/>
          <w:bCs/>
          <w:sz w:val="24"/>
          <w:szCs w:val="24"/>
        </w:rPr>
        <w:t>relevancia</w:t>
      </w:r>
      <w:r>
        <w:rPr>
          <w:rFonts w:ascii="Times New Roman" w:hAnsi="Times New Roman" w:cs="Times New Roman"/>
          <w:bCs/>
          <w:sz w:val="24"/>
          <w:szCs w:val="24"/>
        </w:rPr>
        <w:t xml:space="preserve"> para el desarrollo y</w:t>
      </w:r>
      <w:r w:rsidR="00AD7FFC">
        <w:rPr>
          <w:rFonts w:ascii="Times New Roman" w:hAnsi="Times New Roman" w:cs="Times New Roman"/>
          <w:bCs/>
          <w:sz w:val="24"/>
          <w:szCs w:val="24"/>
        </w:rPr>
        <w:t xml:space="preserve"> la</w:t>
      </w:r>
      <w:r>
        <w:rPr>
          <w:rFonts w:ascii="Times New Roman" w:hAnsi="Times New Roman" w:cs="Times New Roman"/>
          <w:bCs/>
          <w:sz w:val="24"/>
          <w:szCs w:val="24"/>
        </w:rPr>
        <w:t xml:space="preserve"> toma de decisiones dentro de una compañía, puesto que</w:t>
      </w:r>
      <w:r w:rsidR="007254C2">
        <w:rPr>
          <w:rFonts w:ascii="Times New Roman" w:hAnsi="Times New Roman" w:cs="Times New Roman"/>
          <w:bCs/>
          <w:sz w:val="24"/>
          <w:szCs w:val="24"/>
        </w:rPr>
        <w:t>,</w:t>
      </w:r>
      <w:r>
        <w:rPr>
          <w:rFonts w:ascii="Times New Roman" w:hAnsi="Times New Roman" w:cs="Times New Roman"/>
          <w:bCs/>
          <w:sz w:val="24"/>
          <w:szCs w:val="24"/>
        </w:rPr>
        <w:t xml:space="preserve"> por medio de una serie de normas y lineamientos, permite que </w:t>
      </w:r>
      <w:r w:rsidR="00977A20">
        <w:rPr>
          <w:rFonts w:ascii="Times New Roman" w:hAnsi="Times New Roman" w:cs="Times New Roman"/>
          <w:bCs/>
          <w:sz w:val="24"/>
          <w:szCs w:val="24"/>
        </w:rPr>
        <w:t xml:space="preserve">ésta </w:t>
      </w:r>
      <w:r>
        <w:rPr>
          <w:rFonts w:ascii="Times New Roman" w:hAnsi="Times New Roman" w:cs="Times New Roman"/>
          <w:bCs/>
          <w:sz w:val="24"/>
          <w:szCs w:val="24"/>
        </w:rPr>
        <w:t xml:space="preserve">sea dirigida y controlada, así como </w:t>
      </w:r>
      <w:r w:rsidR="00631299">
        <w:rPr>
          <w:rFonts w:ascii="Times New Roman" w:hAnsi="Times New Roman" w:cs="Times New Roman"/>
          <w:bCs/>
          <w:sz w:val="24"/>
          <w:szCs w:val="24"/>
        </w:rPr>
        <w:t xml:space="preserve">facilita la </w:t>
      </w:r>
      <w:r w:rsidR="000B0EE1">
        <w:rPr>
          <w:rFonts w:ascii="Times New Roman" w:hAnsi="Times New Roman" w:cs="Times New Roman"/>
          <w:bCs/>
          <w:sz w:val="24"/>
          <w:szCs w:val="24"/>
        </w:rPr>
        <w:t>creación de un ambiente de confianza que posibilita que los</w:t>
      </w:r>
      <w:r>
        <w:rPr>
          <w:rFonts w:ascii="Times New Roman" w:hAnsi="Times New Roman" w:cs="Times New Roman"/>
          <w:bCs/>
          <w:sz w:val="24"/>
          <w:szCs w:val="24"/>
        </w:rPr>
        <w:t xml:space="preserve"> objetivos que persigue la entidad </w:t>
      </w:r>
      <w:r w:rsidR="000B0EE1">
        <w:rPr>
          <w:rFonts w:ascii="Times New Roman" w:hAnsi="Times New Roman" w:cs="Times New Roman"/>
          <w:bCs/>
          <w:sz w:val="24"/>
          <w:szCs w:val="24"/>
        </w:rPr>
        <w:t xml:space="preserve">se alineen </w:t>
      </w:r>
      <w:r>
        <w:rPr>
          <w:rFonts w:ascii="Times New Roman" w:hAnsi="Times New Roman" w:cs="Times New Roman"/>
          <w:bCs/>
          <w:sz w:val="24"/>
          <w:szCs w:val="24"/>
        </w:rPr>
        <w:t xml:space="preserve">con los que tienen los diversos actores que participan e influyen en ella </w:t>
      </w:r>
      <w:r w:rsidR="000B0EE1">
        <w:rPr>
          <w:rFonts w:ascii="Times New Roman" w:hAnsi="Times New Roman" w:cs="Times New Roman"/>
          <w:bCs/>
          <w:sz w:val="24"/>
          <w:szCs w:val="24"/>
        </w:rPr>
        <w:t>(</w:t>
      </w:r>
      <w:r w:rsidR="00631299">
        <w:rPr>
          <w:rFonts w:ascii="Times New Roman" w:hAnsi="Times New Roman" w:cs="Times New Roman"/>
          <w:bCs/>
          <w:sz w:val="24"/>
          <w:szCs w:val="24"/>
        </w:rPr>
        <w:t xml:space="preserve">tales </w:t>
      </w:r>
      <w:r>
        <w:rPr>
          <w:rFonts w:ascii="Times New Roman" w:hAnsi="Times New Roman" w:cs="Times New Roman"/>
          <w:bCs/>
          <w:sz w:val="24"/>
          <w:szCs w:val="24"/>
        </w:rPr>
        <w:t xml:space="preserve">como los accionistas, los directivos, los empleados, </w:t>
      </w:r>
      <w:r w:rsidR="000153F6">
        <w:rPr>
          <w:rFonts w:ascii="Times New Roman" w:hAnsi="Times New Roman" w:cs="Times New Roman"/>
          <w:bCs/>
          <w:sz w:val="24"/>
          <w:szCs w:val="24"/>
        </w:rPr>
        <w:t>y demás partes interesadas</w:t>
      </w:r>
      <w:r w:rsidR="000B0EE1">
        <w:rPr>
          <w:rFonts w:ascii="Times New Roman" w:hAnsi="Times New Roman" w:cs="Times New Roman"/>
          <w:bCs/>
          <w:sz w:val="24"/>
          <w:szCs w:val="24"/>
        </w:rPr>
        <w:t>)</w:t>
      </w:r>
      <w:r w:rsidR="000C2804">
        <w:rPr>
          <w:rFonts w:ascii="Times New Roman" w:hAnsi="Times New Roman" w:cs="Times New Roman"/>
          <w:bCs/>
          <w:sz w:val="24"/>
          <w:szCs w:val="24"/>
        </w:rPr>
        <w:t xml:space="preserve">. </w:t>
      </w:r>
      <w:r w:rsidR="00977A20">
        <w:rPr>
          <w:rFonts w:ascii="Times New Roman" w:hAnsi="Times New Roman" w:cs="Times New Roman"/>
          <w:bCs/>
          <w:sz w:val="24"/>
          <w:szCs w:val="24"/>
        </w:rPr>
        <w:t xml:space="preserve">De </w:t>
      </w:r>
      <w:r w:rsidR="000153F6">
        <w:rPr>
          <w:rFonts w:ascii="Times New Roman" w:hAnsi="Times New Roman" w:cs="Times New Roman"/>
          <w:bCs/>
          <w:sz w:val="24"/>
          <w:szCs w:val="24"/>
        </w:rPr>
        <w:t xml:space="preserve">esta manera se </w:t>
      </w:r>
      <w:r w:rsidR="0082010F">
        <w:rPr>
          <w:rFonts w:ascii="Times New Roman" w:hAnsi="Times New Roman" w:cs="Times New Roman"/>
          <w:bCs/>
          <w:sz w:val="24"/>
          <w:szCs w:val="24"/>
        </w:rPr>
        <w:t xml:space="preserve">viabiliza </w:t>
      </w:r>
      <w:r w:rsidR="000153F6">
        <w:rPr>
          <w:rFonts w:ascii="Times New Roman" w:hAnsi="Times New Roman" w:cs="Times New Roman"/>
          <w:bCs/>
          <w:sz w:val="24"/>
          <w:szCs w:val="24"/>
        </w:rPr>
        <w:t>que la empresa permanezca a través del tiemp</w:t>
      </w:r>
      <w:r w:rsidR="00D04906">
        <w:rPr>
          <w:rFonts w:ascii="Times New Roman" w:hAnsi="Times New Roman" w:cs="Times New Roman"/>
          <w:bCs/>
          <w:sz w:val="24"/>
          <w:szCs w:val="24"/>
        </w:rPr>
        <w:t xml:space="preserve">o y presente un buen </w:t>
      </w:r>
      <w:r w:rsidR="000B0EE1">
        <w:rPr>
          <w:rFonts w:ascii="Times New Roman" w:hAnsi="Times New Roman" w:cs="Times New Roman"/>
          <w:bCs/>
          <w:sz w:val="24"/>
          <w:szCs w:val="24"/>
        </w:rPr>
        <w:t>desempeño mientras</w:t>
      </w:r>
      <w:r w:rsidR="000153F6">
        <w:rPr>
          <w:rFonts w:ascii="Times New Roman" w:hAnsi="Times New Roman" w:cs="Times New Roman"/>
          <w:bCs/>
          <w:sz w:val="24"/>
          <w:szCs w:val="24"/>
        </w:rPr>
        <w:t xml:space="preserve"> que genera valor </w:t>
      </w:r>
      <w:r w:rsidR="000B0EE1">
        <w:rPr>
          <w:rFonts w:ascii="Times New Roman" w:hAnsi="Times New Roman" w:cs="Times New Roman"/>
          <w:bCs/>
          <w:sz w:val="24"/>
          <w:szCs w:val="24"/>
        </w:rPr>
        <w:fldChar w:fldCharType="begin" w:fldLock="1"/>
      </w:r>
      <w:r w:rsidR="000B0EE1">
        <w:rPr>
          <w:rFonts w:ascii="Times New Roman" w:hAnsi="Times New Roman" w:cs="Times New Roman"/>
          <w:bCs/>
          <w:sz w:val="24"/>
          <w:szCs w:val="24"/>
        </w:rPr>
        <w:instrText>ADDIN CSL_CITATION {"citationItems":[{"id":"ITEM-1","itemData":{"author":[{"dropping-particle":"","family":"Superintendencia de Sociedades","given":"","non-dropping-particle":"","parse-names":false,"suffix":""},{"dropping-particle":"","family":"Confecámaras","given":"","non-dropping-particle":"","parse-names":false,"suffix":""},{"dropping-particle":"","family":"Cámara de Comercio de Bogotá","given":"","non-dropping-particle":"","parse-names":false,"suffix":""}],"id":"ITEM-1","issued":{"date-parts":[["2020"]]},"number-of-pages":"114","title":"Guía de Buenas Prácticas de Gobierno Corporativo para Empresas Competitivas, Productivas y Perdurables","type":"report"},"uris":["http://www.mendeley.com/documents/?uuid=b8d99db4-ae95-45f0-9d31-2b9e3fd9516a"]}],"mendeley":{"formattedCitation":"(Superintendencia de Sociedades et al., 2020)","plainTextFormattedCitation":"(Superintendencia de Sociedades et al., 2020)","previouslyFormattedCitation":"(Superintendencia de Sociedades et al., 2020)"},"properties":{"noteIndex":0},"schema":"https://github.com/citation-style-language/schema/raw/master/csl-citation.json"}</w:instrText>
      </w:r>
      <w:r w:rsidR="000B0EE1">
        <w:rPr>
          <w:rFonts w:ascii="Times New Roman" w:hAnsi="Times New Roman" w:cs="Times New Roman"/>
          <w:bCs/>
          <w:sz w:val="24"/>
          <w:szCs w:val="24"/>
        </w:rPr>
        <w:fldChar w:fldCharType="separate"/>
      </w:r>
      <w:r w:rsidR="000B0EE1" w:rsidRPr="000B0EE1">
        <w:rPr>
          <w:rFonts w:ascii="Times New Roman" w:hAnsi="Times New Roman" w:cs="Times New Roman"/>
          <w:bCs/>
          <w:noProof/>
          <w:sz w:val="24"/>
          <w:szCs w:val="24"/>
        </w:rPr>
        <w:t>(Superintendencia de Sociedades et al., 2020)</w:t>
      </w:r>
      <w:r w:rsidR="000B0EE1">
        <w:rPr>
          <w:rFonts w:ascii="Times New Roman" w:hAnsi="Times New Roman" w:cs="Times New Roman"/>
          <w:bCs/>
          <w:sz w:val="24"/>
          <w:szCs w:val="24"/>
        </w:rPr>
        <w:fldChar w:fldCharType="end"/>
      </w:r>
      <w:r w:rsidR="000B0EE1">
        <w:rPr>
          <w:rFonts w:ascii="Times New Roman" w:hAnsi="Times New Roman" w:cs="Times New Roman"/>
          <w:bCs/>
          <w:sz w:val="24"/>
          <w:szCs w:val="24"/>
        </w:rPr>
        <w:t>.</w:t>
      </w:r>
    </w:p>
    <w:p w14:paraId="2D8078AD" w14:textId="00AF86D5" w:rsidR="007A00D4" w:rsidRDefault="001F3757" w:rsidP="002310A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Por</w:t>
      </w:r>
      <w:r w:rsidR="002310AD">
        <w:rPr>
          <w:rFonts w:ascii="Times New Roman" w:hAnsi="Times New Roman" w:cs="Times New Roman"/>
          <w:bCs/>
          <w:sz w:val="24"/>
          <w:szCs w:val="24"/>
        </w:rPr>
        <w:t xml:space="preserve"> medio de un buen</w:t>
      </w:r>
      <w:r w:rsidR="007A00D4">
        <w:rPr>
          <w:rFonts w:ascii="Times New Roman" w:hAnsi="Times New Roman" w:cs="Times New Roman"/>
          <w:bCs/>
          <w:sz w:val="24"/>
          <w:szCs w:val="24"/>
        </w:rPr>
        <w:t xml:space="preserve"> gobierno corporativo</w:t>
      </w:r>
      <w:r w:rsidR="002310AD">
        <w:rPr>
          <w:rFonts w:ascii="Times New Roman" w:hAnsi="Times New Roman" w:cs="Times New Roman"/>
          <w:bCs/>
          <w:sz w:val="24"/>
          <w:szCs w:val="24"/>
        </w:rPr>
        <w:t xml:space="preserve"> se pueden obtener grandes beneficios como entidad</w:t>
      </w:r>
      <w:r w:rsidR="00845758">
        <w:rPr>
          <w:rFonts w:ascii="Times New Roman" w:hAnsi="Times New Roman" w:cs="Times New Roman"/>
          <w:bCs/>
          <w:sz w:val="24"/>
          <w:szCs w:val="24"/>
        </w:rPr>
        <w:t>, puesto que se tiene</w:t>
      </w:r>
      <w:r w:rsidR="00EA705D">
        <w:rPr>
          <w:rFonts w:ascii="Times New Roman" w:hAnsi="Times New Roman" w:cs="Times New Roman"/>
          <w:bCs/>
          <w:sz w:val="24"/>
          <w:szCs w:val="24"/>
        </w:rPr>
        <w:t xml:space="preserve"> la capacidad de conocer</w:t>
      </w:r>
      <w:r w:rsidR="00412D3E">
        <w:rPr>
          <w:rFonts w:ascii="Times New Roman" w:hAnsi="Times New Roman" w:cs="Times New Roman"/>
          <w:bCs/>
          <w:sz w:val="24"/>
          <w:szCs w:val="24"/>
        </w:rPr>
        <w:t xml:space="preserve"> los riesgos estratégicos del negocio y generar medidas para afrontarlos, construir credibilidad frente a los grupos interesados en la compañía, disminuir las posibilidades de pérdidas, enfocarse a las oportunidades y necesidades que va presentando la entidad, fortalecer los talentos de quienes participan en la construcción y ejecución del gobierno corporativo </w:t>
      </w:r>
      <w:r w:rsidR="00252684">
        <w:rPr>
          <w:rFonts w:ascii="Times New Roman" w:hAnsi="Times New Roman" w:cs="Times New Roman"/>
          <w:bCs/>
          <w:sz w:val="24"/>
          <w:szCs w:val="24"/>
        </w:rPr>
        <w:t xml:space="preserve">y </w:t>
      </w:r>
      <w:r w:rsidR="00412D3E">
        <w:rPr>
          <w:rFonts w:ascii="Times New Roman" w:hAnsi="Times New Roman" w:cs="Times New Roman"/>
          <w:bCs/>
          <w:sz w:val="24"/>
          <w:szCs w:val="24"/>
        </w:rPr>
        <w:t>convertirse en un activo estratégico para la compañía</w:t>
      </w:r>
      <w:r w:rsidR="00845758">
        <w:rPr>
          <w:rFonts w:ascii="Times New Roman" w:hAnsi="Times New Roman" w:cs="Times New Roman"/>
          <w:bCs/>
          <w:sz w:val="24"/>
          <w:szCs w:val="24"/>
        </w:rPr>
        <w:t xml:space="preserve"> </w:t>
      </w:r>
      <w:r w:rsidR="00845758">
        <w:rPr>
          <w:rFonts w:ascii="Times New Roman" w:hAnsi="Times New Roman" w:cs="Times New Roman"/>
          <w:bCs/>
          <w:sz w:val="24"/>
          <w:szCs w:val="24"/>
        </w:rPr>
        <w:fldChar w:fldCharType="begin" w:fldLock="1"/>
      </w:r>
      <w:r w:rsidR="00F44D73">
        <w:rPr>
          <w:rFonts w:ascii="Times New Roman" w:hAnsi="Times New Roman" w:cs="Times New Roman"/>
          <w:bCs/>
          <w:sz w:val="24"/>
          <w:szCs w:val="24"/>
        </w:rPr>
        <w:instrText>ADDIN CSL_CITATION {"citationItems":[{"id":"ITEM-1","itemData":{"abstract":"QUIPUKAMAYOC 7 RESUMEN El buen gobierno corporativo está cobrando cada vez más importancia en el ámbito local e internacional, debido a su reconocimiento como un valioso medio para alcanzar mercados más confiables y eficientes. En los últimos años, se han establecido principios de adhesión voluntaria, realizado acuciosos estudios e implementado una serie de reformas legislativas, a fin de incentivar el desarrollo de buenas prácticas de gobierno corporativo. De esta manera, se ha reconocido el impacto directo y significativo que la implementación de dichas prácticas tiene en el valor, solidez y eficiencia de las empresas, y, por tanto, en el desarrollo económico y bienestar general de los países. Es así que los principios y lineamientos de buen gobierno corporativo más reconocidos y utilizados actualmente son los emitidos por la Organización para la Cooperación y el Desarrollo Económico (OCDE), los lineamientos del código andino de gobierno corporativo de la Corporación Andina de Fomento (CAF), los principios de buen gobierno para las sociedades peruanas de la Comisión Nacional Supervisora de Empresas y Valores (CONASEV), y los principios de buen gobierno corporativo de empresas del Estado del Fondo Nacional de Financiamiento de la Actividad Empresarial del Estado (FONAFE). El gobierno corporativo explica las reglas y los procedimientos para tomar decisiones en asuntos como el trato equitativo de los accionistas, el manejo de los conflictos de interés, la estructura de capital, los esquemas de remuneración e incentivos de la administración, las adquisiciones de control, la revelación de información, la influencia de inversionistas institucionales, entre otros, que afectan el proceso a través del cual las rentas de la sociedad son distribuidas. Los inversionistas consideran cada vez más la aplicación de prácticas de buen gobierno como un elemento de suma importancia para preservar el valor real de sus inversiones en el largo plazo, en la medida que conlleva a eliminar la información desigual entre quienes administran la empresa y sus inversionistas. Refuerza este objetivo la existencia de un adecuado marco legal y prácticas de supervisión eficientes que velen por la existencia de mercados transparentes que garanticen la protección del inversionista. Palabras clave: Director, directorio, estados financieros, sociedades, empresas o compañías, grupos de interés (stakeholders) El gobierno corporativo: un enfoque moderno «Un gobierno corporativo pobre introduc…","author":[{"dropping-particle":"","family":"Flores Konja","given":"Julio Vicente","non-dropping-particle":"","parse-names":false,"suffix":""},{"dropping-particle":"","family":"Rozas Flores","given":"Alan Errol","non-dropping-particle":"","parse-names":false,"suffix":""}],"container-title":"Quipukamayoc","id":"ITEM-1","issue":"29","issued":{"date-parts":[["2008"]]},"page":"7-22","title":"El gobierno corporativo: un enfoque moderno","type":"article-journal","volume":"15"},"uris":["http://www.mendeley.com/documents/?uuid=f3347385-117b-40cf-bfaf-eea50c27dc2e"]}],"mendeley":{"formattedCitation":"(Flores Konja &amp; Rozas Flores, 2008)","plainTextFormattedCitation":"(Flores Konja &amp; Rozas Flores, 2008)","previouslyFormattedCitation":"(Flores Konja &amp; Rozas Flores, 2008)"},"properties":{"noteIndex":0},"schema":"https://github.com/citation-style-language/schema/raw/master/csl-citation.json"}</w:instrText>
      </w:r>
      <w:r w:rsidR="00845758">
        <w:rPr>
          <w:rFonts w:ascii="Times New Roman" w:hAnsi="Times New Roman" w:cs="Times New Roman"/>
          <w:bCs/>
          <w:sz w:val="24"/>
          <w:szCs w:val="24"/>
        </w:rPr>
        <w:fldChar w:fldCharType="separate"/>
      </w:r>
      <w:r w:rsidR="00845758" w:rsidRPr="00845758">
        <w:rPr>
          <w:rFonts w:ascii="Times New Roman" w:hAnsi="Times New Roman" w:cs="Times New Roman"/>
          <w:bCs/>
          <w:noProof/>
          <w:sz w:val="24"/>
          <w:szCs w:val="24"/>
        </w:rPr>
        <w:t>(Flores Konja &amp; Rozas Flores, 2008)</w:t>
      </w:r>
      <w:r w:rsidR="00845758">
        <w:rPr>
          <w:rFonts w:ascii="Times New Roman" w:hAnsi="Times New Roman" w:cs="Times New Roman"/>
          <w:bCs/>
          <w:sz w:val="24"/>
          <w:szCs w:val="24"/>
        </w:rPr>
        <w:fldChar w:fldCharType="end"/>
      </w:r>
      <w:r w:rsidR="00252684">
        <w:rPr>
          <w:rFonts w:ascii="Times New Roman" w:hAnsi="Times New Roman" w:cs="Times New Roman"/>
          <w:bCs/>
          <w:sz w:val="24"/>
          <w:szCs w:val="24"/>
        </w:rPr>
        <w:t>.</w:t>
      </w:r>
    </w:p>
    <w:p w14:paraId="5E3E4F6D" w14:textId="6C0061D6" w:rsidR="001478A5" w:rsidRDefault="0039208F" w:rsidP="0015068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Una </w:t>
      </w:r>
      <w:r w:rsidR="00A62B14">
        <w:rPr>
          <w:rFonts w:ascii="Times New Roman" w:hAnsi="Times New Roman" w:cs="Times New Roman"/>
          <w:bCs/>
          <w:sz w:val="24"/>
          <w:szCs w:val="24"/>
        </w:rPr>
        <w:t xml:space="preserve">compañía reporta grandes ventajas al adoptar prácticas de gobierno corporativo, y es por eso </w:t>
      </w:r>
      <w:r w:rsidR="004D0509">
        <w:rPr>
          <w:rFonts w:ascii="Times New Roman" w:hAnsi="Times New Roman" w:cs="Times New Roman"/>
          <w:bCs/>
          <w:sz w:val="24"/>
          <w:szCs w:val="24"/>
        </w:rPr>
        <w:t>por lo que</w:t>
      </w:r>
      <w:r w:rsidR="00A62B14">
        <w:rPr>
          <w:rFonts w:ascii="Times New Roman" w:hAnsi="Times New Roman" w:cs="Times New Roman"/>
          <w:bCs/>
          <w:sz w:val="24"/>
          <w:szCs w:val="24"/>
        </w:rPr>
        <w:t xml:space="preserve"> </w:t>
      </w:r>
      <w:r w:rsidR="00DB780A">
        <w:rPr>
          <w:rFonts w:ascii="Times New Roman" w:hAnsi="Times New Roman" w:cs="Times New Roman"/>
          <w:bCs/>
          <w:sz w:val="24"/>
          <w:szCs w:val="24"/>
        </w:rPr>
        <w:t xml:space="preserve">es conveniente y valioso analizar de qué forma dichas compañías las están implementando. </w:t>
      </w:r>
      <w:r w:rsidR="00D92B99">
        <w:rPr>
          <w:rFonts w:ascii="Times New Roman" w:hAnsi="Times New Roman" w:cs="Times New Roman"/>
          <w:bCs/>
          <w:sz w:val="24"/>
          <w:szCs w:val="24"/>
        </w:rPr>
        <w:t xml:space="preserve">Sin embargo, la literatura al respecto de este tema se enfoca principalmente en los países desarrollados. </w:t>
      </w:r>
      <w:r w:rsidR="00DB780A">
        <w:rPr>
          <w:rFonts w:ascii="Times New Roman" w:hAnsi="Times New Roman" w:cs="Times New Roman"/>
          <w:bCs/>
          <w:sz w:val="24"/>
          <w:szCs w:val="24"/>
        </w:rPr>
        <w:t xml:space="preserve">A raíz de esto, se plantea </w:t>
      </w:r>
      <w:r w:rsidR="005501D2">
        <w:rPr>
          <w:rFonts w:ascii="Times New Roman" w:hAnsi="Times New Roman" w:cs="Times New Roman"/>
          <w:bCs/>
          <w:sz w:val="24"/>
          <w:szCs w:val="24"/>
        </w:rPr>
        <w:t xml:space="preserve">en </w:t>
      </w:r>
      <w:r w:rsidR="00B15CA8">
        <w:rPr>
          <w:rFonts w:ascii="Times New Roman" w:hAnsi="Times New Roman" w:cs="Times New Roman"/>
          <w:bCs/>
          <w:sz w:val="24"/>
          <w:szCs w:val="24"/>
        </w:rPr>
        <w:t xml:space="preserve">el presente </w:t>
      </w:r>
      <w:r w:rsidR="00DB780A">
        <w:rPr>
          <w:rFonts w:ascii="Times New Roman" w:hAnsi="Times New Roman" w:cs="Times New Roman"/>
          <w:bCs/>
          <w:sz w:val="24"/>
          <w:szCs w:val="24"/>
        </w:rPr>
        <w:t xml:space="preserve">artículo </w:t>
      </w:r>
      <w:r w:rsidR="004F27FE">
        <w:rPr>
          <w:rFonts w:ascii="Times New Roman" w:hAnsi="Times New Roman" w:cs="Times New Roman"/>
          <w:bCs/>
          <w:sz w:val="24"/>
          <w:szCs w:val="24"/>
        </w:rPr>
        <w:t>la caracterización de</w:t>
      </w:r>
      <w:r w:rsidR="00DB780A">
        <w:rPr>
          <w:rFonts w:ascii="Times New Roman" w:hAnsi="Times New Roman" w:cs="Times New Roman"/>
          <w:bCs/>
          <w:sz w:val="24"/>
          <w:szCs w:val="24"/>
        </w:rPr>
        <w:t xml:space="preserve"> la aplicación de las prácticas de gobierno corporativo en las </w:t>
      </w:r>
      <w:r w:rsidR="00EA705D">
        <w:rPr>
          <w:rFonts w:ascii="Times New Roman" w:hAnsi="Times New Roman" w:cs="Times New Roman"/>
          <w:bCs/>
          <w:sz w:val="24"/>
          <w:szCs w:val="24"/>
        </w:rPr>
        <w:t>primeras 100 empresas que figuran</w:t>
      </w:r>
      <w:r w:rsidR="00D92B99">
        <w:rPr>
          <w:rFonts w:ascii="Times New Roman" w:hAnsi="Times New Roman" w:cs="Times New Roman"/>
          <w:bCs/>
          <w:sz w:val="24"/>
          <w:szCs w:val="24"/>
        </w:rPr>
        <w:t xml:space="preserve"> en el ranking de las 500 mayores empresas de América Latina en 2021, publicado por la revista </w:t>
      </w:r>
      <w:r w:rsidR="00D92B99" w:rsidRPr="00D92B99">
        <w:rPr>
          <w:rFonts w:ascii="Times New Roman" w:hAnsi="Times New Roman" w:cs="Times New Roman"/>
          <w:bCs/>
          <w:sz w:val="24"/>
          <w:szCs w:val="24"/>
        </w:rPr>
        <w:t>AméricaEconomía Intelligence</w:t>
      </w:r>
      <w:r w:rsidR="000B0EE1">
        <w:rPr>
          <w:rFonts w:ascii="Times New Roman" w:hAnsi="Times New Roman" w:cs="Times New Roman"/>
          <w:bCs/>
          <w:sz w:val="24"/>
          <w:szCs w:val="24"/>
        </w:rPr>
        <w:t xml:space="preserve"> </w:t>
      </w:r>
      <w:r w:rsidR="000B0EE1">
        <w:rPr>
          <w:rFonts w:ascii="Times New Roman" w:hAnsi="Times New Roman" w:cs="Times New Roman"/>
          <w:bCs/>
          <w:sz w:val="24"/>
          <w:szCs w:val="24"/>
        </w:rPr>
        <w:fldChar w:fldCharType="begin" w:fldLock="1"/>
      </w:r>
      <w:r w:rsidR="008F25BA">
        <w:rPr>
          <w:rFonts w:ascii="Times New Roman" w:hAnsi="Times New Roman" w:cs="Times New Roman"/>
          <w:bCs/>
          <w:sz w:val="24"/>
          <w:szCs w:val="24"/>
        </w:rPr>
        <w:instrText>ADDIN CSL_CITATION {"citationItems":[{"id":"ITEM-1","itemData":{"URL":"https://www.americaeconomia.com/negocios-industrias/multilatinas/conozca-las-500-mayores-empresas-de-america-latina-2021","author":[{"dropping-particle":"","family":"AméricaEconomía Intelligence","given":"","non-dropping-particle":"","parse-names":false,"suffix":""}],"id":"ITEM-1","issued":{"date-parts":[["2021"]]},"title":"Conozca las 500 Mayores Empresas de América Latina 2021","type":"webpage"},"uris":["http://www.mendeley.com/documents/?uuid=37ff5e3a-4c1e-464e-8149-98ac2986373b"]}],"mendeley":{"formattedCitation":"(AméricaEconomía Intelligence, 2021)","plainTextFormattedCitation":"(AméricaEconomía Intelligence, 2021)","previouslyFormattedCitation":"(AméricaEconomía Intelligence, 2021)"},"properties":{"noteIndex":0},"schema":"https://github.com/citation-style-language/schema/raw/master/csl-citation.json"}</w:instrText>
      </w:r>
      <w:r w:rsidR="000B0EE1">
        <w:rPr>
          <w:rFonts w:ascii="Times New Roman" w:hAnsi="Times New Roman" w:cs="Times New Roman"/>
          <w:bCs/>
          <w:sz w:val="24"/>
          <w:szCs w:val="24"/>
        </w:rPr>
        <w:fldChar w:fldCharType="separate"/>
      </w:r>
      <w:r w:rsidR="000C2804" w:rsidRPr="000C2804">
        <w:rPr>
          <w:rFonts w:ascii="Times New Roman" w:hAnsi="Times New Roman" w:cs="Times New Roman"/>
          <w:bCs/>
          <w:noProof/>
          <w:sz w:val="24"/>
          <w:szCs w:val="24"/>
        </w:rPr>
        <w:t>(AméricaEconomía Intelligence, 2021)</w:t>
      </w:r>
      <w:r w:rsidR="000B0EE1">
        <w:rPr>
          <w:rFonts w:ascii="Times New Roman" w:hAnsi="Times New Roman" w:cs="Times New Roman"/>
          <w:bCs/>
          <w:sz w:val="24"/>
          <w:szCs w:val="24"/>
        </w:rPr>
        <w:fldChar w:fldCharType="end"/>
      </w:r>
      <w:r w:rsidR="00D92B99">
        <w:rPr>
          <w:rFonts w:ascii="Times New Roman" w:hAnsi="Times New Roman" w:cs="Times New Roman"/>
          <w:bCs/>
          <w:sz w:val="24"/>
          <w:szCs w:val="24"/>
        </w:rPr>
        <w:t>.</w:t>
      </w:r>
    </w:p>
    <w:p w14:paraId="65D5A2E9" w14:textId="4E960468" w:rsidR="000201AD" w:rsidRPr="00447BCF" w:rsidRDefault="00D92B99" w:rsidP="0015068C">
      <w:pPr>
        <w:spacing w:line="360" w:lineRule="auto"/>
        <w:jc w:val="both"/>
        <w:rPr>
          <w:rFonts w:ascii="Times New Roman" w:hAnsi="Times New Roman" w:cs="Times New Roman"/>
          <w:bCs/>
          <w:sz w:val="24"/>
          <w:szCs w:val="24"/>
          <w:highlight w:val="yellow"/>
        </w:rPr>
      </w:pPr>
      <w:r w:rsidRPr="004A76A2">
        <w:rPr>
          <w:rFonts w:ascii="Times New Roman" w:hAnsi="Times New Roman" w:cs="Times New Roman"/>
          <w:bCs/>
          <w:sz w:val="24"/>
          <w:szCs w:val="24"/>
        </w:rPr>
        <w:t>Para el</w:t>
      </w:r>
      <w:r w:rsidR="000B0EE1" w:rsidRPr="004A76A2">
        <w:rPr>
          <w:rFonts w:ascii="Times New Roman" w:hAnsi="Times New Roman" w:cs="Times New Roman"/>
          <w:bCs/>
          <w:sz w:val="24"/>
          <w:szCs w:val="24"/>
        </w:rPr>
        <w:t xml:space="preserve"> desarrollo </w:t>
      </w:r>
      <w:r w:rsidR="004A76A2">
        <w:rPr>
          <w:rFonts w:ascii="Times New Roman" w:hAnsi="Times New Roman" w:cs="Times New Roman"/>
          <w:bCs/>
          <w:sz w:val="24"/>
          <w:szCs w:val="24"/>
        </w:rPr>
        <w:t>de la presente investigación</w:t>
      </w:r>
      <w:r w:rsidRPr="004A76A2">
        <w:rPr>
          <w:rFonts w:ascii="Times New Roman" w:hAnsi="Times New Roman" w:cs="Times New Roman"/>
          <w:bCs/>
          <w:sz w:val="24"/>
          <w:szCs w:val="24"/>
        </w:rPr>
        <w:t xml:space="preserve">, </w:t>
      </w:r>
      <w:r w:rsidR="007A00D4" w:rsidRPr="004A76A2">
        <w:rPr>
          <w:rFonts w:ascii="Times New Roman" w:hAnsi="Times New Roman" w:cs="Times New Roman"/>
          <w:bCs/>
          <w:sz w:val="24"/>
          <w:szCs w:val="24"/>
        </w:rPr>
        <w:t>se establecieron una serie</w:t>
      </w:r>
      <w:r w:rsidR="007A00D4">
        <w:rPr>
          <w:rFonts w:ascii="Times New Roman" w:hAnsi="Times New Roman" w:cs="Times New Roman"/>
          <w:bCs/>
          <w:sz w:val="24"/>
          <w:szCs w:val="24"/>
        </w:rPr>
        <w:t xml:space="preserve"> de </w:t>
      </w:r>
      <w:r w:rsidR="000B0EE1">
        <w:rPr>
          <w:rFonts w:ascii="Times New Roman" w:hAnsi="Times New Roman" w:cs="Times New Roman"/>
          <w:bCs/>
          <w:sz w:val="24"/>
          <w:szCs w:val="24"/>
        </w:rPr>
        <w:t>c</w:t>
      </w:r>
      <w:r w:rsidR="007A00D4">
        <w:rPr>
          <w:rFonts w:ascii="Times New Roman" w:hAnsi="Times New Roman" w:cs="Times New Roman"/>
          <w:bCs/>
          <w:sz w:val="24"/>
          <w:szCs w:val="24"/>
        </w:rPr>
        <w:t>ategorías de análisis</w:t>
      </w:r>
      <w:r w:rsidR="000C2804" w:rsidRPr="000C2804">
        <w:rPr>
          <w:rFonts w:ascii="Times New Roman" w:hAnsi="Times New Roman" w:cs="Times New Roman"/>
          <w:bCs/>
          <w:sz w:val="24"/>
          <w:szCs w:val="24"/>
        </w:rPr>
        <w:t xml:space="preserve">: </w:t>
      </w:r>
      <w:bookmarkStart w:id="1" w:name="_Hlk106679608"/>
      <w:r w:rsidR="007A00D4">
        <w:rPr>
          <w:rFonts w:ascii="Times New Roman" w:hAnsi="Times New Roman" w:cs="Times New Roman"/>
          <w:bCs/>
          <w:sz w:val="24"/>
          <w:szCs w:val="24"/>
        </w:rPr>
        <w:t>CEO,</w:t>
      </w:r>
      <w:r w:rsidR="00E712A1">
        <w:rPr>
          <w:rFonts w:ascii="Times New Roman" w:hAnsi="Times New Roman" w:cs="Times New Roman"/>
          <w:bCs/>
          <w:sz w:val="24"/>
          <w:szCs w:val="24"/>
        </w:rPr>
        <w:t xml:space="preserve"> dada la importancia que tiene esta figura </w:t>
      </w:r>
      <w:r w:rsidR="004F27FE">
        <w:rPr>
          <w:rFonts w:ascii="Times New Roman" w:hAnsi="Times New Roman" w:cs="Times New Roman"/>
          <w:bCs/>
          <w:sz w:val="24"/>
          <w:szCs w:val="24"/>
        </w:rPr>
        <w:t xml:space="preserve">para la dirección de la compañía </w:t>
      </w:r>
      <w:r w:rsidR="004F27FE">
        <w:rPr>
          <w:rFonts w:ascii="Times New Roman" w:hAnsi="Times New Roman" w:cs="Times New Roman"/>
          <w:bCs/>
          <w:sz w:val="24"/>
          <w:szCs w:val="24"/>
        </w:rPr>
        <w:fldChar w:fldCharType="begin" w:fldLock="1"/>
      </w:r>
      <w:r w:rsidR="00C31699">
        <w:rPr>
          <w:rFonts w:ascii="Times New Roman" w:hAnsi="Times New Roman" w:cs="Times New Roman"/>
          <w:bCs/>
          <w:sz w:val="24"/>
          <w:szCs w:val="24"/>
        </w:rPr>
        <w:instrText>ADDIN CSL_CITATION {"citationItems":[{"id":"ITEM-1","itemData":{"author":[{"dropping-particle":"","family":"Carrera","given":"Alejandro","non-dropping-particle":"","parse-names":false,"suffix":""},{"dropping-particle":"","family":"Caldart","given":"Adrián","non-dropping-particle":"","parse-names":false,"suffix":""},{"dropping-particle":"","family":"Cornejo","given":"Magdalena","non-dropping-particle":"","parse-names":false,"suffix":""}],"container-title":"Harvard Business Review América Latina","id":"ITEM-1","issued":{"date-parts":[["2011"]]},"page":"94-102","title":"La agenda del CEO latinoamericano","type":"article-journal"},"uris":["http://www.mendeley.com/documents/?uuid=8e6139be-5f60-438b-be6b-001f2bba141c"]}],"mendeley":{"formattedCitation":"(Carrera et al., 2011)","plainTextFormattedCitation":"(Carrera et al., 2011)","previouslyFormattedCitation":"(Carrera et al., 2011)"},"properties":{"noteIndex":0},"schema":"https://github.com/citation-style-language/schema/raw/master/csl-citation.json"}</w:instrText>
      </w:r>
      <w:r w:rsidR="004F27FE">
        <w:rPr>
          <w:rFonts w:ascii="Times New Roman" w:hAnsi="Times New Roman" w:cs="Times New Roman"/>
          <w:bCs/>
          <w:sz w:val="24"/>
          <w:szCs w:val="24"/>
        </w:rPr>
        <w:fldChar w:fldCharType="separate"/>
      </w:r>
      <w:r w:rsidR="004F27FE" w:rsidRPr="004F27FE">
        <w:rPr>
          <w:rFonts w:ascii="Times New Roman" w:hAnsi="Times New Roman" w:cs="Times New Roman"/>
          <w:bCs/>
          <w:noProof/>
          <w:sz w:val="24"/>
          <w:szCs w:val="24"/>
        </w:rPr>
        <w:t>(Carrera et al., 2011)</w:t>
      </w:r>
      <w:r w:rsidR="004F27FE">
        <w:rPr>
          <w:rFonts w:ascii="Times New Roman" w:hAnsi="Times New Roman" w:cs="Times New Roman"/>
          <w:bCs/>
          <w:sz w:val="24"/>
          <w:szCs w:val="24"/>
        </w:rPr>
        <w:fldChar w:fldCharType="end"/>
      </w:r>
      <w:r w:rsidR="004F27FE">
        <w:rPr>
          <w:rFonts w:ascii="Times New Roman" w:hAnsi="Times New Roman" w:cs="Times New Roman"/>
          <w:bCs/>
          <w:sz w:val="24"/>
          <w:szCs w:val="24"/>
        </w:rPr>
        <w:t xml:space="preserve"> y, como tal, </w:t>
      </w:r>
      <w:r w:rsidR="00E712A1">
        <w:rPr>
          <w:rFonts w:ascii="Times New Roman" w:hAnsi="Times New Roman" w:cs="Times New Roman"/>
          <w:bCs/>
          <w:sz w:val="24"/>
          <w:szCs w:val="24"/>
        </w:rPr>
        <w:t xml:space="preserve">sobre </w:t>
      </w:r>
      <w:r w:rsidR="00E712A1">
        <w:rPr>
          <w:rFonts w:ascii="Times New Roman" w:hAnsi="Times New Roman" w:cs="Times New Roman"/>
          <w:sz w:val="24"/>
          <w:szCs w:val="24"/>
        </w:rPr>
        <w:t>un gobierno corporativo</w:t>
      </w:r>
      <w:r w:rsidR="004F27FE">
        <w:rPr>
          <w:rFonts w:ascii="Times New Roman" w:hAnsi="Times New Roman" w:cs="Times New Roman"/>
          <w:sz w:val="24"/>
          <w:szCs w:val="24"/>
        </w:rPr>
        <w:t xml:space="preserve">; </w:t>
      </w:r>
      <w:r w:rsidR="007A00D4">
        <w:rPr>
          <w:rFonts w:ascii="Times New Roman" w:hAnsi="Times New Roman" w:cs="Times New Roman"/>
          <w:bCs/>
          <w:sz w:val="24"/>
          <w:szCs w:val="24"/>
        </w:rPr>
        <w:t>Junta Directiva</w:t>
      </w:r>
      <w:r w:rsidR="004F27FE">
        <w:rPr>
          <w:rFonts w:ascii="Times New Roman" w:hAnsi="Times New Roman" w:cs="Times New Roman"/>
          <w:bCs/>
          <w:sz w:val="24"/>
          <w:szCs w:val="24"/>
        </w:rPr>
        <w:t>,</w:t>
      </w:r>
      <w:r w:rsidR="007A00D4">
        <w:rPr>
          <w:rFonts w:ascii="Times New Roman" w:hAnsi="Times New Roman" w:cs="Times New Roman"/>
          <w:bCs/>
          <w:sz w:val="24"/>
          <w:szCs w:val="24"/>
        </w:rPr>
        <w:t xml:space="preserve"> </w:t>
      </w:r>
      <w:r w:rsidR="00C31699">
        <w:rPr>
          <w:rFonts w:ascii="Times New Roman" w:hAnsi="Times New Roman" w:cs="Times New Roman"/>
          <w:bCs/>
          <w:sz w:val="24"/>
          <w:szCs w:val="24"/>
        </w:rPr>
        <w:t xml:space="preserve">componente fundamental del gobierno corporativo </w:t>
      </w:r>
      <w:r w:rsidR="00C31699">
        <w:rPr>
          <w:rFonts w:ascii="Times New Roman" w:hAnsi="Times New Roman" w:cs="Times New Roman"/>
          <w:bCs/>
          <w:sz w:val="24"/>
          <w:szCs w:val="24"/>
        </w:rPr>
        <w:fldChar w:fldCharType="begin" w:fldLock="1"/>
      </w:r>
      <w:r w:rsidR="00C31699">
        <w:rPr>
          <w:rFonts w:ascii="Times New Roman" w:hAnsi="Times New Roman" w:cs="Times New Roman"/>
          <w:bCs/>
          <w:sz w:val="24"/>
          <w:szCs w:val="24"/>
        </w:rPr>
        <w:instrText>ADDIN CSL_CITATION {"citationItems":[{"id":"ITEM-1","itemData":{"author":[{"dropping-particle":"","family":"Bolourian","given":"S.","non-dropping-particle":"","parse-names":false,"suffix":""},{"dropping-particle":"","family":"Angus","given":"A.","non-dropping-particle":"","parse-names":false,"suffix":""},{"dropping-particle":"","family":"Alinaghian","given":"L.","non-dropping-particle":"","parse-names":false,"suffix":""}],"container-title":"Journal of Cleaner Production","id":"ITEM-1","issued":{"date-parts":[["2021"]]},"page":"125-752","title":"The impact of corporate governance on corporate social responsibility at the board-level: A critical assessment","type":"article-journal","volume":"291"},"uris":["http://www.mendeley.com/documents/?uuid=1f8418a2-a01c-4a1e-9941-5cc2d9c28622"]}],"mendeley":{"formattedCitation":"(Bolourian et al., 2021)","plainTextFormattedCitation":"(Bolourian et al., 2021)","previouslyFormattedCitation":"(Bolourian et al., 2021)"},"properties":{"noteIndex":0},"schema":"https://github.com/citation-style-language/schema/raw/master/csl-citation.json"}</w:instrText>
      </w:r>
      <w:r w:rsidR="00C31699">
        <w:rPr>
          <w:rFonts w:ascii="Times New Roman" w:hAnsi="Times New Roman" w:cs="Times New Roman"/>
          <w:bCs/>
          <w:sz w:val="24"/>
          <w:szCs w:val="24"/>
        </w:rPr>
        <w:fldChar w:fldCharType="separate"/>
      </w:r>
      <w:r w:rsidR="00C31699" w:rsidRPr="00C31699">
        <w:rPr>
          <w:rFonts w:ascii="Times New Roman" w:hAnsi="Times New Roman" w:cs="Times New Roman"/>
          <w:bCs/>
          <w:noProof/>
          <w:sz w:val="24"/>
          <w:szCs w:val="24"/>
        </w:rPr>
        <w:t>(Bolourian et al., 2021)</w:t>
      </w:r>
      <w:r w:rsidR="00C31699">
        <w:rPr>
          <w:rFonts w:ascii="Times New Roman" w:hAnsi="Times New Roman" w:cs="Times New Roman"/>
          <w:bCs/>
          <w:sz w:val="24"/>
          <w:szCs w:val="24"/>
        </w:rPr>
        <w:fldChar w:fldCharType="end"/>
      </w:r>
      <w:r w:rsidR="00C31699">
        <w:rPr>
          <w:rFonts w:ascii="Times New Roman" w:hAnsi="Times New Roman" w:cs="Times New Roman"/>
          <w:bCs/>
          <w:sz w:val="24"/>
          <w:szCs w:val="24"/>
        </w:rPr>
        <w:t>;</w:t>
      </w:r>
      <w:r w:rsidR="00E712A1">
        <w:rPr>
          <w:rFonts w:ascii="Times New Roman" w:hAnsi="Times New Roman" w:cs="Times New Roman"/>
          <w:bCs/>
          <w:sz w:val="24"/>
          <w:szCs w:val="24"/>
        </w:rPr>
        <w:t xml:space="preserve"> </w:t>
      </w:r>
      <w:r w:rsidR="007A00D4">
        <w:rPr>
          <w:rFonts w:ascii="Times New Roman" w:hAnsi="Times New Roman" w:cs="Times New Roman"/>
          <w:bCs/>
          <w:sz w:val="24"/>
          <w:szCs w:val="24"/>
        </w:rPr>
        <w:t>y Estructura de propiedad</w:t>
      </w:r>
      <w:r w:rsidR="00EA705D">
        <w:rPr>
          <w:rFonts w:ascii="Times New Roman" w:hAnsi="Times New Roman" w:cs="Times New Roman"/>
          <w:bCs/>
          <w:sz w:val="24"/>
          <w:szCs w:val="24"/>
        </w:rPr>
        <w:t>,</w:t>
      </w:r>
      <w:r w:rsidR="00C31699">
        <w:rPr>
          <w:rFonts w:ascii="Times New Roman" w:hAnsi="Times New Roman" w:cs="Times New Roman"/>
          <w:bCs/>
          <w:sz w:val="24"/>
          <w:szCs w:val="24"/>
        </w:rPr>
        <w:t xml:space="preserve"> como </w:t>
      </w:r>
      <w:r w:rsidR="00F22CFC">
        <w:rPr>
          <w:rFonts w:ascii="Times New Roman" w:hAnsi="Times New Roman" w:cs="Times New Roman"/>
          <w:bCs/>
          <w:sz w:val="24"/>
          <w:szCs w:val="24"/>
        </w:rPr>
        <w:t>base del control en la empresa</w:t>
      </w:r>
      <w:r w:rsidR="00C31699">
        <w:rPr>
          <w:rFonts w:ascii="Times New Roman" w:hAnsi="Times New Roman" w:cs="Times New Roman"/>
          <w:bCs/>
          <w:sz w:val="24"/>
          <w:szCs w:val="24"/>
        </w:rPr>
        <w:t xml:space="preserve"> </w:t>
      </w:r>
      <w:r w:rsidR="00C31699">
        <w:rPr>
          <w:rFonts w:ascii="Times New Roman" w:hAnsi="Times New Roman" w:cs="Times New Roman"/>
          <w:bCs/>
          <w:sz w:val="24"/>
          <w:szCs w:val="24"/>
        </w:rPr>
        <w:fldChar w:fldCharType="begin" w:fldLock="1"/>
      </w:r>
      <w:r w:rsidR="00A37817">
        <w:rPr>
          <w:rFonts w:ascii="Times New Roman" w:hAnsi="Times New Roman" w:cs="Times New Roman"/>
          <w:bCs/>
          <w:sz w:val="24"/>
          <w:szCs w:val="24"/>
        </w:rPr>
        <w:instrText>ADDIN CSL_CITATION {"citationItems":[{"id":"ITEM-1","itemData":{"DOI":"10.1016/j.estger.2015.02.001","ISSN":"26656744","abstract":"The objective of this paper is to obtain empirical evidence of the relationship between board structure, ownership composition, and the level of corporate governance transparency in the largest listed companies of Latin America. A correlational study was conducted with a longitudinal analysis using data from the largest listed comanies in Argentina, Brazil, Chile and Mexico during the period 2004-2010. The results show that the level of transparency is higher in companies with larger boards and with a higher percentage of independent directors. Meanwhile, the composition of ownership inhibits the level of transparency in corporate governance, while the presence of family shareholders encourages greater disclosure of corporate information.","author":[{"dropping-particle":"","family":"Briano Turrent","given":"Guadalupe del Carmen","non-dropping-particle":"","parse-names":false,"suffix":""},{"dropping-particle":"","family":"Saavedra García","given":"María Luisa","non-dropping-particle":"","parse-names":false,"suffix":""}],"container-title":"Estudios Gerenciales","id":"ITEM-1","issue":"136","issued":{"date-parts":[["2015"]]},"page":"275-286","publisher":"Universidad ICESI","title":"La composición del consejo de administración y la estructura accionaria como factores explicativos de la transparencia en el gobierno corporativo en Latinoamérica: evidencia en empresas cotizadas de Argentina, Brasil, Chile y México","type":"article-journal","volume":"31"},"uris":["http://www.mendeley.com/documents/?uuid=46fe457e-a2db-4888-8921-8bdaf0c248f7"]}],"mendeley":{"formattedCitation":"(Briano Turrent &amp; Saavedra García, 2015)","plainTextFormattedCitation":"(Briano Turrent &amp; Saavedra García, 2015)","previouslyFormattedCitation":"(Briano Turrent &amp; Saavedra García, 2015)"},"properties":{"noteIndex":0},"schema":"https://github.com/citation-style-language/schema/raw/master/csl-citation.json"}</w:instrText>
      </w:r>
      <w:r w:rsidR="00C31699">
        <w:rPr>
          <w:rFonts w:ascii="Times New Roman" w:hAnsi="Times New Roman" w:cs="Times New Roman"/>
          <w:bCs/>
          <w:sz w:val="24"/>
          <w:szCs w:val="24"/>
        </w:rPr>
        <w:fldChar w:fldCharType="separate"/>
      </w:r>
      <w:r w:rsidR="00C31699" w:rsidRPr="00C31699">
        <w:rPr>
          <w:rFonts w:ascii="Times New Roman" w:hAnsi="Times New Roman" w:cs="Times New Roman"/>
          <w:bCs/>
          <w:noProof/>
          <w:sz w:val="24"/>
          <w:szCs w:val="24"/>
        </w:rPr>
        <w:t>(Briano Turrent &amp; Saavedra García, 2015)</w:t>
      </w:r>
      <w:r w:rsidR="00C31699">
        <w:rPr>
          <w:rFonts w:ascii="Times New Roman" w:hAnsi="Times New Roman" w:cs="Times New Roman"/>
          <w:bCs/>
          <w:sz w:val="24"/>
          <w:szCs w:val="24"/>
        </w:rPr>
        <w:fldChar w:fldCharType="end"/>
      </w:r>
      <w:r w:rsidR="00F22CFC">
        <w:rPr>
          <w:rFonts w:ascii="Times New Roman" w:hAnsi="Times New Roman" w:cs="Times New Roman"/>
          <w:bCs/>
          <w:sz w:val="24"/>
          <w:szCs w:val="24"/>
        </w:rPr>
        <w:t xml:space="preserve">. </w:t>
      </w:r>
      <w:bookmarkEnd w:id="1"/>
      <w:r w:rsidR="003D2207">
        <w:rPr>
          <w:rFonts w:ascii="Times New Roman" w:hAnsi="Times New Roman" w:cs="Times New Roman"/>
          <w:bCs/>
          <w:sz w:val="24"/>
          <w:szCs w:val="24"/>
        </w:rPr>
        <w:t>A estas categorías se les asignaron</w:t>
      </w:r>
      <w:r w:rsidR="007A00D4">
        <w:rPr>
          <w:rFonts w:ascii="Times New Roman" w:hAnsi="Times New Roman" w:cs="Times New Roman"/>
          <w:bCs/>
          <w:sz w:val="24"/>
          <w:szCs w:val="24"/>
        </w:rPr>
        <w:t xml:space="preserve"> </w:t>
      </w:r>
      <w:r w:rsidR="003D2207">
        <w:rPr>
          <w:rFonts w:ascii="Times New Roman" w:hAnsi="Times New Roman" w:cs="Times New Roman"/>
          <w:bCs/>
          <w:sz w:val="24"/>
          <w:szCs w:val="24"/>
        </w:rPr>
        <w:t>sus</w:t>
      </w:r>
      <w:r w:rsidR="007A00D4">
        <w:rPr>
          <w:rFonts w:ascii="Times New Roman" w:hAnsi="Times New Roman" w:cs="Times New Roman"/>
          <w:bCs/>
          <w:sz w:val="24"/>
          <w:szCs w:val="24"/>
        </w:rPr>
        <w:t xml:space="preserve"> respectivas variables</w:t>
      </w:r>
      <w:r w:rsidR="00F923F2">
        <w:rPr>
          <w:rFonts w:ascii="Times New Roman" w:hAnsi="Times New Roman" w:cs="Times New Roman"/>
          <w:bCs/>
          <w:sz w:val="24"/>
          <w:szCs w:val="24"/>
        </w:rPr>
        <w:t>,</w:t>
      </w:r>
      <w:r w:rsidR="000C2804" w:rsidRPr="000C2804">
        <w:rPr>
          <w:rFonts w:ascii="Times New Roman" w:hAnsi="Times New Roman" w:cs="Times New Roman"/>
          <w:bCs/>
          <w:sz w:val="24"/>
          <w:szCs w:val="24"/>
        </w:rPr>
        <w:t xml:space="preserve"> </w:t>
      </w:r>
      <w:r w:rsidR="001D35D2">
        <w:rPr>
          <w:rFonts w:ascii="Times New Roman" w:hAnsi="Times New Roman" w:cs="Times New Roman"/>
          <w:bCs/>
          <w:sz w:val="24"/>
          <w:szCs w:val="24"/>
        </w:rPr>
        <w:t xml:space="preserve">las cuales </w:t>
      </w:r>
      <w:r w:rsidR="00CA322A">
        <w:rPr>
          <w:rFonts w:ascii="Times New Roman" w:hAnsi="Times New Roman" w:cs="Times New Roman"/>
          <w:bCs/>
          <w:sz w:val="24"/>
          <w:szCs w:val="24"/>
        </w:rPr>
        <w:t>fueron examinadas</w:t>
      </w:r>
      <w:r w:rsidR="00134D00">
        <w:rPr>
          <w:rFonts w:ascii="Times New Roman" w:hAnsi="Times New Roman" w:cs="Times New Roman"/>
          <w:bCs/>
          <w:sz w:val="24"/>
          <w:szCs w:val="24"/>
        </w:rPr>
        <w:t xml:space="preserve"> desde una perspectiva de país y de sector económico</w:t>
      </w:r>
      <w:r w:rsidR="00F923F2">
        <w:rPr>
          <w:rFonts w:ascii="Times New Roman" w:hAnsi="Times New Roman" w:cs="Times New Roman"/>
          <w:bCs/>
          <w:sz w:val="24"/>
          <w:szCs w:val="24"/>
        </w:rPr>
        <w:t>, tomando en cuenta l</w:t>
      </w:r>
      <w:r w:rsidR="00CA322A">
        <w:rPr>
          <w:rFonts w:ascii="Times New Roman" w:hAnsi="Times New Roman" w:cs="Times New Roman"/>
          <w:bCs/>
          <w:sz w:val="24"/>
          <w:szCs w:val="24"/>
        </w:rPr>
        <w:t xml:space="preserve">a </w:t>
      </w:r>
      <w:r w:rsidR="001D35D2">
        <w:rPr>
          <w:rFonts w:ascii="Times New Roman" w:hAnsi="Times New Roman" w:cs="Times New Roman"/>
          <w:bCs/>
          <w:sz w:val="24"/>
          <w:szCs w:val="24"/>
        </w:rPr>
        <w:t xml:space="preserve">información </w:t>
      </w:r>
      <w:r w:rsidR="001D35D2">
        <w:rPr>
          <w:rFonts w:ascii="Times New Roman" w:hAnsi="Times New Roman" w:cs="Times New Roman"/>
          <w:bCs/>
          <w:sz w:val="24"/>
          <w:szCs w:val="24"/>
        </w:rPr>
        <w:lastRenderedPageBreak/>
        <w:t>recopilada de las páginas web de las 100 mayores empresas de América Latina para el año 2021</w:t>
      </w:r>
      <w:r w:rsidR="00CA322A">
        <w:rPr>
          <w:rFonts w:ascii="Times New Roman" w:hAnsi="Times New Roman" w:cs="Times New Roman"/>
          <w:bCs/>
          <w:sz w:val="24"/>
          <w:szCs w:val="24"/>
        </w:rPr>
        <w:t>.</w:t>
      </w:r>
      <w:r w:rsidR="000201AD">
        <w:rPr>
          <w:rFonts w:ascii="Times New Roman" w:hAnsi="Times New Roman" w:cs="Times New Roman"/>
          <w:bCs/>
          <w:sz w:val="24"/>
          <w:szCs w:val="24"/>
        </w:rPr>
        <w:t xml:space="preserve"> </w:t>
      </w:r>
    </w:p>
    <w:p w14:paraId="75C6E369" w14:textId="59A4F74A" w:rsidR="00D06EE9" w:rsidRDefault="000201AD" w:rsidP="0015068C">
      <w:pPr>
        <w:spacing w:line="360" w:lineRule="auto"/>
        <w:jc w:val="both"/>
        <w:rPr>
          <w:rFonts w:ascii="Times New Roman" w:hAnsi="Times New Roman" w:cs="Times New Roman"/>
          <w:bCs/>
          <w:sz w:val="24"/>
          <w:szCs w:val="24"/>
        </w:rPr>
      </w:pPr>
      <w:r w:rsidRPr="00ED380D">
        <w:rPr>
          <w:rFonts w:ascii="Times New Roman" w:hAnsi="Times New Roman" w:cs="Times New Roman"/>
          <w:bCs/>
          <w:sz w:val="24"/>
          <w:szCs w:val="24"/>
        </w:rPr>
        <w:t xml:space="preserve">Los resultados </w:t>
      </w:r>
      <w:r w:rsidR="00673650">
        <w:rPr>
          <w:rFonts w:ascii="Times New Roman" w:hAnsi="Times New Roman" w:cs="Times New Roman"/>
          <w:bCs/>
          <w:sz w:val="24"/>
          <w:szCs w:val="24"/>
        </w:rPr>
        <w:t xml:space="preserve">del artículo </w:t>
      </w:r>
      <w:r w:rsidRPr="00ED380D">
        <w:rPr>
          <w:rFonts w:ascii="Times New Roman" w:hAnsi="Times New Roman" w:cs="Times New Roman"/>
          <w:bCs/>
          <w:sz w:val="24"/>
          <w:szCs w:val="24"/>
        </w:rPr>
        <w:t>evidencia</w:t>
      </w:r>
      <w:r w:rsidR="00ED380D">
        <w:rPr>
          <w:rFonts w:ascii="Times New Roman" w:hAnsi="Times New Roman" w:cs="Times New Roman"/>
          <w:bCs/>
          <w:sz w:val="24"/>
          <w:szCs w:val="24"/>
        </w:rPr>
        <w:t xml:space="preserve">n </w:t>
      </w:r>
      <w:r w:rsidR="00D06EE9">
        <w:rPr>
          <w:rFonts w:ascii="Times New Roman" w:hAnsi="Times New Roman" w:cs="Times New Roman"/>
          <w:bCs/>
          <w:sz w:val="24"/>
          <w:szCs w:val="24"/>
        </w:rPr>
        <w:t xml:space="preserve">que </w:t>
      </w:r>
      <w:r w:rsidR="003A488F">
        <w:rPr>
          <w:rFonts w:ascii="Times New Roman" w:hAnsi="Times New Roman" w:cs="Times New Roman"/>
          <w:bCs/>
          <w:sz w:val="24"/>
          <w:szCs w:val="24"/>
        </w:rPr>
        <w:t xml:space="preserve">hay una marcada propensión a que el cargo de CEO sea ocupado por hombres en las 100 mayores empresas de América Latina, el tamaño de las juntas directivas registran un promedio que está dentro de lo recomendado por </w:t>
      </w:r>
      <w:r w:rsidR="003A488F">
        <w:rPr>
          <w:rFonts w:ascii="Times New Roman" w:hAnsi="Times New Roman" w:cs="Times New Roman"/>
          <w:bCs/>
          <w:sz w:val="24"/>
          <w:szCs w:val="24"/>
        </w:rPr>
        <w:fldChar w:fldCharType="begin" w:fldLock="1"/>
      </w:r>
      <w:r w:rsidR="00235456">
        <w:rPr>
          <w:rFonts w:ascii="Times New Roman" w:hAnsi="Times New Roman" w:cs="Times New Roman"/>
          <w:bCs/>
          <w:sz w:val="24"/>
          <w:szCs w:val="24"/>
        </w:rPr>
        <w:instrText>ADDIN CSL_CITATION {"citationItems":[{"id":"ITEM-1","itemData":{"DOI":"10.11144/javeriana.cc17-43.gcdf","ISSN":"0123-1472","abstract":"Este documento tiene como objetivo la estructuración de un marco de análisis para el estudio de prácticas de gobierno corporativo y su incidencia en los resultados financieros, teniendo en cuenta estudios teóricos y empíricos en países desarrollados y en desarrollo, principalmente latinoamericanos, con énfasis en Colombia. Las prácticas de gobierno corporativo se han convertido en un elemento esencial de los estudios de la teoría de la firma en vista de que proveen a los gestores y propietarios de mecanismos que permiten establecer normas encaminadas a la minimización de conflictos de interés, la consecuente mejora y transparencia en la toma de decisiones y, por ende, elevar los niveles de desempeño financiero. A partir de la metodología de análisis documental propuesta por David Papineau, se encuentran una significativa evolución y convergencia en la normativa internacional y nacional en lo relacionado con prácticas de gobierno corporativo y su relación con el desempeño; resalta el incipiente impacto en Colombia y otros países en desarrollo. Entre los resultados más relevantes están la necesidad de abordar las prácticas de gobierno corporativo y su impacto sobre los retornos financieros de las firmas desde un enfoque multiteórico, al igual que la identificación del problema que para las investigaciones empíricas representa la endogeneidad entre el desempeño financiero y el gobierno corporativo.","author":[{"dropping-particle":"","family":"Escobar-Váquiro","given":"Natalia","non-dropping-particle":"","parse-names":false,"suffix":""},{"dropping-particle":"","family":"Benavides-Franco","given":"Julián","non-dropping-particle":"","parse-names":false,"suffix":""},{"dropping-particle":"","family":"Perafán-Peña","given":"Héctor Fabio","non-dropping-particle":"","parse-names":false,"suffix":""}],"container-title":"Cuadernos de Contabilidad","id":"ITEM-1","issue":"43","issued":{"date-parts":[["2016"]]},"page":"203-254","title":"Gobierno corporativo y desempeño financiero: conceptos teóricos y evidencia empírica","type":"article-journal","volume":"17"},"uris":["http://www.mendeley.com/documents/?uuid=53490310-cb5f-4721-9735-bfaf18d2d4bd"]}],"mendeley":{"formattedCitation":"(Escobar-Váquiro et al., 2016)","manualFormatting":"Escobar-Váquiro et al. (2016)","plainTextFormattedCitation":"(Escobar-Váquiro et al., 2016)","previouslyFormattedCitation":"(Escobar-Váquiro et al., 2016)"},"properties":{"noteIndex":0},"schema":"https://github.com/citation-style-language/schema/raw/master/csl-citation.json"}</w:instrText>
      </w:r>
      <w:r w:rsidR="003A488F">
        <w:rPr>
          <w:rFonts w:ascii="Times New Roman" w:hAnsi="Times New Roman" w:cs="Times New Roman"/>
          <w:bCs/>
          <w:sz w:val="24"/>
          <w:szCs w:val="24"/>
        </w:rPr>
        <w:fldChar w:fldCharType="separate"/>
      </w:r>
      <w:r w:rsidR="003A488F" w:rsidRPr="00524888">
        <w:rPr>
          <w:rFonts w:ascii="Times New Roman" w:hAnsi="Times New Roman" w:cs="Times New Roman"/>
          <w:bCs/>
          <w:noProof/>
          <w:sz w:val="24"/>
          <w:szCs w:val="24"/>
        </w:rPr>
        <w:t xml:space="preserve">Escobar-Váquiro et al. </w:t>
      </w:r>
      <w:r w:rsidR="003A488F">
        <w:rPr>
          <w:rFonts w:ascii="Times New Roman" w:hAnsi="Times New Roman" w:cs="Times New Roman"/>
          <w:bCs/>
          <w:noProof/>
          <w:sz w:val="24"/>
          <w:szCs w:val="24"/>
        </w:rPr>
        <w:t>(</w:t>
      </w:r>
      <w:r w:rsidR="003A488F" w:rsidRPr="00524888">
        <w:rPr>
          <w:rFonts w:ascii="Times New Roman" w:hAnsi="Times New Roman" w:cs="Times New Roman"/>
          <w:bCs/>
          <w:noProof/>
          <w:sz w:val="24"/>
          <w:szCs w:val="24"/>
        </w:rPr>
        <w:t>2016)</w:t>
      </w:r>
      <w:r w:rsidR="003A488F">
        <w:rPr>
          <w:rFonts w:ascii="Times New Roman" w:hAnsi="Times New Roman" w:cs="Times New Roman"/>
          <w:bCs/>
          <w:sz w:val="24"/>
          <w:szCs w:val="24"/>
        </w:rPr>
        <w:fldChar w:fldCharType="end"/>
      </w:r>
      <w:r w:rsidR="003A488F">
        <w:rPr>
          <w:rFonts w:ascii="Times New Roman" w:hAnsi="Times New Roman" w:cs="Times New Roman"/>
          <w:bCs/>
          <w:sz w:val="24"/>
          <w:szCs w:val="24"/>
        </w:rPr>
        <w:t>, de entre 6 y 15 miembros, para que ésta sea eficiente, l</w:t>
      </w:r>
      <w:r w:rsidR="003A488F" w:rsidRPr="00F317DB">
        <w:rPr>
          <w:rFonts w:ascii="Times New Roman" w:hAnsi="Times New Roman" w:cs="Times New Roman"/>
          <w:bCs/>
          <w:sz w:val="24"/>
          <w:szCs w:val="24"/>
        </w:rPr>
        <w:t>a cantidad de mujeres en la junta directiv</w:t>
      </w:r>
      <w:r w:rsidR="003A488F">
        <w:rPr>
          <w:rFonts w:ascii="Times New Roman" w:hAnsi="Times New Roman" w:cs="Times New Roman"/>
          <w:bCs/>
          <w:sz w:val="24"/>
          <w:szCs w:val="24"/>
        </w:rPr>
        <w:t xml:space="preserve">a </w:t>
      </w:r>
      <w:r w:rsidR="003A488F" w:rsidRPr="00F317DB">
        <w:rPr>
          <w:rFonts w:ascii="Times New Roman" w:hAnsi="Times New Roman" w:cs="Times New Roman"/>
          <w:bCs/>
          <w:sz w:val="24"/>
          <w:szCs w:val="24"/>
        </w:rPr>
        <w:t xml:space="preserve">es notablemente inferior </w:t>
      </w:r>
      <w:r w:rsidR="003A488F">
        <w:rPr>
          <w:rFonts w:ascii="Times New Roman" w:hAnsi="Times New Roman" w:cs="Times New Roman"/>
          <w:bCs/>
          <w:sz w:val="24"/>
          <w:szCs w:val="24"/>
        </w:rPr>
        <w:t>que la</w:t>
      </w:r>
      <w:r w:rsidR="003A488F" w:rsidRPr="00F317DB">
        <w:rPr>
          <w:rFonts w:ascii="Times New Roman" w:hAnsi="Times New Roman" w:cs="Times New Roman"/>
          <w:bCs/>
          <w:sz w:val="24"/>
          <w:szCs w:val="24"/>
        </w:rPr>
        <w:t xml:space="preserve"> de hombres</w:t>
      </w:r>
      <w:r w:rsidR="003A488F">
        <w:rPr>
          <w:rFonts w:ascii="Times New Roman" w:hAnsi="Times New Roman" w:cs="Times New Roman"/>
          <w:bCs/>
          <w:sz w:val="24"/>
          <w:szCs w:val="24"/>
        </w:rPr>
        <w:t xml:space="preserve">, la mayor proporción de miembros independientes en relación con el total de miembros de la junta directiva la tienen las empresas de Colombia, y también, mediante el análisis gráfico, </w:t>
      </w:r>
      <w:bookmarkStart w:id="2" w:name="_Hlk106680064"/>
      <w:r w:rsidR="003A488F">
        <w:rPr>
          <w:rFonts w:ascii="Times New Roman" w:hAnsi="Times New Roman" w:cs="Times New Roman"/>
          <w:bCs/>
          <w:sz w:val="24"/>
          <w:szCs w:val="24"/>
        </w:rPr>
        <w:t xml:space="preserve">se </w:t>
      </w:r>
      <w:r w:rsidR="003C5FD0">
        <w:rPr>
          <w:rFonts w:ascii="Times New Roman" w:hAnsi="Times New Roman" w:cs="Times New Roman"/>
          <w:bCs/>
          <w:sz w:val="24"/>
          <w:szCs w:val="24"/>
        </w:rPr>
        <w:t>vislumbran, de forma preliminar,</w:t>
      </w:r>
      <w:r w:rsidR="003A488F">
        <w:rPr>
          <w:rFonts w:ascii="Times New Roman" w:hAnsi="Times New Roman" w:cs="Times New Roman"/>
          <w:bCs/>
          <w:sz w:val="24"/>
          <w:szCs w:val="24"/>
        </w:rPr>
        <w:t xml:space="preserve"> ciertas tendencias entre las variables analizadas y el desempeño que reportan las compañías.</w:t>
      </w:r>
      <w:bookmarkEnd w:id="2"/>
    </w:p>
    <w:p w14:paraId="27766223" w14:textId="50856D7F" w:rsidR="00252684" w:rsidRPr="0015068C" w:rsidRDefault="00D92B99" w:rsidP="0015068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este sentido, el artículo se estructura como sigue. Posterior a esta introducción, se presenta la </w:t>
      </w:r>
      <w:r w:rsidR="000201AD">
        <w:rPr>
          <w:rFonts w:ascii="Times New Roman" w:hAnsi="Times New Roman" w:cs="Times New Roman"/>
          <w:bCs/>
          <w:sz w:val="24"/>
          <w:szCs w:val="24"/>
        </w:rPr>
        <w:t xml:space="preserve">revisión </w:t>
      </w:r>
      <w:r>
        <w:rPr>
          <w:rFonts w:ascii="Times New Roman" w:hAnsi="Times New Roman" w:cs="Times New Roman"/>
          <w:bCs/>
          <w:sz w:val="24"/>
          <w:szCs w:val="24"/>
        </w:rPr>
        <w:t xml:space="preserve">de la literatura, la cual aborda la noción conceptual de gobierno corporativo, </w:t>
      </w:r>
      <w:r w:rsidR="003326B8">
        <w:rPr>
          <w:rFonts w:ascii="Times New Roman" w:hAnsi="Times New Roman" w:cs="Times New Roman"/>
          <w:bCs/>
          <w:sz w:val="24"/>
          <w:szCs w:val="24"/>
        </w:rPr>
        <w:t xml:space="preserve">el gobierno corporativo en América Latina, y </w:t>
      </w:r>
      <w:r w:rsidR="00AF4149">
        <w:rPr>
          <w:rFonts w:ascii="Times New Roman" w:hAnsi="Times New Roman" w:cs="Times New Roman"/>
          <w:bCs/>
          <w:sz w:val="24"/>
          <w:szCs w:val="24"/>
        </w:rPr>
        <w:t>los principios e implicaciones de un óptimo gobierno corporativo</w:t>
      </w:r>
      <w:r w:rsidR="003326B8">
        <w:rPr>
          <w:rFonts w:ascii="Times New Roman" w:hAnsi="Times New Roman" w:cs="Times New Roman"/>
          <w:bCs/>
          <w:sz w:val="24"/>
          <w:szCs w:val="24"/>
        </w:rPr>
        <w:t xml:space="preserve">. </w:t>
      </w:r>
      <w:r w:rsidR="007A00D4">
        <w:rPr>
          <w:rFonts w:ascii="Times New Roman" w:hAnsi="Times New Roman" w:cs="Times New Roman"/>
          <w:bCs/>
          <w:sz w:val="24"/>
          <w:szCs w:val="24"/>
        </w:rPr>
        <w:t xml:space="preserve">Seguidamente, se explica la </w:t>
      </w:r>
      <w:r w:rsidR="000201AD">
        <w:rPr>
          <w:rFonts w:ascii="Times New Roman" w:hAnsi="Times New Roman" w:cs="Times New Roman"/>
          <w:bCs/>
          <w:sz w:val="24"/>
          <w:szCs w:val="24"/>
        </w:rPr>
        <w:t>metodología</w:t>
      </w:r>
      <w:r w:rsidR="007A00D4">
        <w:rPr>
          <w:rFonts w:ascii="Times New Roman" w:hAnsi="Times New Roman" w:cs="Times New Roman"/>
          <w:bCs/>
          <w:sz w:val="24"/>
          <w:szCs w:val="24"/>
        </w:rPr>
        <w:t>, bajo la cual se justifica la muestra, así como las v</w:t>
      </w:r>
      <w:r w:rsidR="007A00D4" w:rsidRPr="007A00D4">
        <w:rPr>
          <w:rFonts w:ascii="Times New Roman" w:hAnsi="Times New Roman" w:cs="Times New Roman"/>
          <w:bCs/>
          <w:sz w:val="24"/>
          <w:szCs w:val="24"/>
        </w:rPr>
        <w:t>ariables y método de análisis</w:t>
      </w:r>
      <w:r w:rsidR="007A00D4">
        <w:rPr>
          <w:rFonts w:ascii="Times New Roman" w:hAnsi="Times New Roman" w:cs="Times New Roman"/>
          <w:bCs/>
          <w:sz w:val="24"/>
          <w:szCs w:val="24"/>
        </w:rPr>
        <w:t xml:space="preserve">. De forma subsiguiente se da el </w:t>
      </w:r>
      <w:r w:rsidR="000201AD">
        <w:rPr>
          <w:rFonts w:ascii="Times New Roman" w:hAnsi="Times New Roman" w:cs="Times New Roman"/>
          <w:bCs/>
          <w:sz w:val="24"/>
          <w:szCs w:val="24"/>
        </w:rPr>
        <w:t xml:space="preserve">análisis </w:t>
      </w:r>
      <w:r w:rsidR="007A00D4">
        <w:rPr>
          <w:rFonts w:ascii="Times New Roman" w:hAnsi="Times New Roman" w:cs="Times New Roman"/>
          <w:bCs/>
          <w:sz w:val="24"/>
          <w:szCs w:val="24"/>
        </w:rPr>
        <w:t xml:space="preserve">de resultados, para finalmente presentar las </w:t>
      </w:r>
      <w:r w:rsidR="004A76A2">
        <w:rPr>
          <w:rFonts w:ascii="Times New Roman" w:hAnsi="Times New Roman" w:cs="Times New Roman"/>
          <w:bCs/>
          <w:sz w:val="24"/>
          <w:szCs w:val="24"/>
        </w:rPr>
        <w:t>c</w:t>
      </w:r>
      <w:r w:rsidR="007A00D4">
        <w:rPr>
          <w:rFonts w:ascii="Times New Roman" w:hAnsi="Times New Roman" w:cs="Times New Roman"/>
          <w:bCs/>
          <w:sz w:val="24"/>
          <w:szCs w:val="24"/>
        </w:rPr>
        <w:t>onclusiones.</w:t>
      </w:r>
    </w:p>
    <w:p w14:paraId="4846BB8D" w14:textId="6FEE52D8" w:rsidR="00085653" w:rsidRPr="001174A6" w:rsidRDefault="001174A6" w:rsidP="001174A6">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2. </w:t>
      </w:r>
      <w:r w:rsidR="00085653" w:rsidRPr="001174A6">
        <w:rPr>
          <w:rFonts w:ascii="Times New Roman" w:hAnsi="Times New Roman" w:cs="Times New Roman"/>
          <w:b/>
          <w:bCs/>
          <w:sz w:val="24"/>
          <w:szCs w:val="24"/>
        </w:rPr>
        <w:t>Revisión de la literatura</w:t>
      </w:r>
    </w:p>
    <w:p w14:paraId="7C8279A5" w14:textId="7FDC7A24" w:rsidR="00085653" w:rsidRPr="00CC0341" w:rsidRDefault="00085653" w:rsidP="00085653">
      <w:pPr>
        <w:spacing w:line="360" w:lineRule="auto"/>
        <w:jc w:val="both"/>
        <w:rPr>
          <w:rFonts w:ascii="Times New Roman" w:hAnsi="Times New Roman" w:cs="Times New Roman"/>
          <w:b/>
          <w:bCs/>
          <w:i/>
          <w:iCs/>
          <w:sz w:val="24"/>
          <w:szCs w:val="24"/>
        </w:rPr>
      </w:pPr>
      <w:r w:rsidRPr="00CC0341">
        <w:rPr>
          <w:rFonts w:ascii="Times New Roman" w:hAnsi="Times New Roman" w:cs="Times New Roman"/>
          <w:b/>
          <w:bCs/>
          <w:i/>
          <w:iCs/>
          <w:sz w:val="24"/>
          <w:szCs w:val="24"/>
        </w:rPr>
        <w:t xml:space="preserve">2.1. Noción conceptual de gobierno corporativo </w:t>
      </w:r>
    </w:p>
    <w:p w14:paraId="353747F0" w14:textId="65B64042" w:rsidR="00AC1B50" w:rsidRDefault="00085653" w:rsidP="00A72F3D">
      <w:pPr>
        <w:spacing w:line="360" w:lineRule="auto"/>
        <w:jc w:val="both"/>
        <w:rPr>
          <w:rFonts w:ascii="Times New Roman" w:hAnsi="Times New Roman" w:cs="Times New Roman"/>
          <w:sz w:val="24"/>
          <w:szCs w:val="24"/>
        </w:rPr>
      </w:pPr>
      <w:r w:rsidRPr="00085653">
        <w:rPr>
          <w:rFonts w:ascii="Times New Roman" w:hAnsi="Times New Roman" w:cs="Times New Roman"/>
          <w:sz w:val="24"/>
          <w:szCs w:val="24"/>
        </w:rPr>
        <w:t xml:space="preserve">La importancia del concepto de gobierno corporativo se deriva </w:t>
      </w:r>
      <w:r w:rsidR="00BD29F4">
        <w:rPr>
          <w:rFonts w:ascii="Times New Roman" w:hAnsi="Times New Roman" w:cs="Times New Roman"/>
          <w:sz w:val="24"/>
          <w:szCs w:val="24"/>
        </w:rPr>
        <w:t>de la importancia en</w:t>
      </w:r>
      <w:r w:rsidRPr="00085653">
        <w:rPr>
          <w:rFonts w:ascii="Times New Roman" w:hAnsi="Times New Roman" w:cs="Times New Roman"/>
          <w:sz w:val="24"/>
          <w:szCs w:val="24"/>
        </w:rPr>
        <w:t xml:space="preserve"> la mejora de las relaciones entre quienes están involucrados en una entidad, así como el impulso del crecimiento de la misma y la captación de capital para poder financiar sus objetivos y actividades, todo esto por medio de reglas establecidas para fomentar que haya una gestión transparente dentro de ella, así como lo </w:t>
      </w:r>
      <w:r w:rsidR="00F44D73">
        <w:rPr>
          <w:rFonts w:ascii="Times New Roman" w:hAnsi="Times New Roman" w:cs="Times New Roman"/>
          <w:sz w:val="24"/>
          <w:szCs w:val="24"/>
        </w:rPr>
        <w:t xml:space="preserve">indica </w:t>
      </w:r>
      <w:r w:rsidR="00F44D73">
        <w:rPr>
          <w:rFonts w:ascii="Times New Roman" w:hAnsi="Times New Roman" w:cs="Times New Roman"/>
          <w:sz w:val="24"/>
          <w:szCs w:val="24"/>
        </w:rPr>
        <w:fldChar w:fldCharType="begin" w:fldLock="1"/>
      </w:r>
      <w:r w:rsidR="001B5402">
        <w:rPr>
          <w:rFonts w:ascii="Times New Roman" w:hAnsi="Times New Roman" w:cs="Times New Roman"/>
          <w:sz w:val="24"/>
          <w:szCs w:val="24"/>
        </w:rPr>
        <w:instrText>ADDIN CSL_CITATION {"citationItems":[{"id":"ITEM-1","itemData":{"author":[{"dropping-particle":"","family":"Garbarino Alberti","given":"Helena","non-dropping-particle":"","parse-names":false,"suffix":""}],"id":"ITEM-1","issued":{"date-parts":[["2014"]]},"publisher":"Universidad Politécnica de Madrid","title":"Marco de Gobernanza de TI para empresas PyMEs - SMEsITGF (tesis de doctorado)","type":"thesis"},"uris":["http://www.mendeley.com/documents/?uuid=f14644d7-aa3e-4317-83a4-7534ca1d13ad"]}],"mendeley":{"formattedCitation":"(Garbarino Alberti, 2014)","manualFormatting":"Garbarino Alberti (2014)","plainTextFormattedCitation":"(Garbarino Alberti, 2014)","previouslyFormattedCitation":"(Garbarino Alberti, 2014)"},"properties":{"noteIndex":0},"schema":"https://github.com/citation-style-language/schema/raw/master/csl-citation.json"}</w:instrText>
      </w:r>
      <w:r w:rsidR="00F44D73">
        <w:rPr>
          <w:rFonts w:ascii="Times New Roman" w:hAnsi="Times New Roman" w:cs="Times New Roman"/>
          <w:sz w:val="24"/>
          <w:szCs w:val="24"/>
        </w:rPr>
        <w:fldChar w:fldCharType="separate"/>
      </w:r>
      <w:r w:rsidR="00F44D73" w:rsidRPr="00F44D73">
        <w:rPr>
          <w:rFonts w:ascii="Times New Roman" w:hAnsi="Times New Roman" w:cs="Times New Roman"/>
          <w:noProof/>
          <w:sz w:val="24"/>
          <w:szCs w:val="24"/>
        </w:rPr>
        <w:t>Garbarino Alberti</w:t>
      </w:r>
      <w:r w:rsidR="00C967D9">
        <w:rPr>
          <w:rFonts w:ascii="Times New Roman" w:hAnsi="Times New Roman" w:cs="Times New Roman"/>
          <w:noProof/>
          <w:sz w:val="24"/>
          <w:szCs w:val="24"/>
        </w:rPr>
        <w:t xml:space="preserve"> (</w:t>
      </w:r>
      <w:r w:rsidR="00F44D73" w:rsidRPr="00F44D73">
        <w:rPr>
          <w:rFonts w:ascii="Times New Roman" w:hAnsi="Times New Roman" w:cs="Times New Roman"/>
          <w:noProof/>
          <w:sz w:val="24"/>
          <w:szCs w:val="24"/>
        </w:rPr>
        <w:t>2014)</w:t>
      </w:r>
      <w:r w:rsidR="00F44D73">
        <w:rPr>
          <w:rFonts w:ascii="Times New Roman" w:hAnsi="Times New Roman" w:cs="Times New Roman"/>
          <w:sz w:val="24"/>
          <w:szCs w:val="24"/>
        </w:rPr>
        <w:fldChar w:fldCharType="end"/>
      </w:r>
      <w:r w:rsidRPr="00085653">
        <w:rPr>
          <w:rFonts w:ascii="Times New Roman" w:hAnsi="Times New Roman" w:cs="Times New Roman"/>
          <w:i/>
          <w:iCs/>
          <w:color w:val="000000"/>
          <w:sz w:val="24"/>
          <w:szCs w:val="24"/>
          <w:shd w:val="clear" w:color="auto" w:fill="FFFFFF"/>
        </w:rPr>
        <w:t xml:space="preserve">. </w:t>
      </w:r>
      <w:r w:rsidR="00AC1B50" w:rsidRPr="00085653">
        <w:rPr>
          <w:rFonts w:ascii="Times New Roman" w:hAnsi="Times New Roman" w:cs="Times New Roman"/>
          <w:sz w:val="24"/>
          <w:szCs w:val="24"/>
        </w:rPr>
        <w:t xml:space="preserve">Asimismo, la Superintendencia de Sociedades, en conjunto con Confecámaras y la Cámara de Comercio de Bogotá, indicaron que el término de gobierno corporativo hace referencia a las estructuras y políticas para dirigir y supervisar a una empresa, con el objetivo de generar valor y productividad </w:t>
      </w:r>
      <w:r w:rsidR="00AC1B50" w:rsidRPr="00085653">
        <w:rPr>
          <w:rFonts w:ascii="Times New Roman" w:hAnsi="Times New Roman" w:cs="Times New Roman"/>
          <w:sz w:val="24"/>
          <w:szCs w:val="24"/>
        </w:rPr>
        <w:fldChar w:fldCharType="begin" w:fldLock="1"/>
      </w:r>
      <w:r w:rsidR="00AC1B50" w:rsidRPr="00085653">
        <w:rPr>
          <w:rFonts w:ascii="Times New Roman" w:hAnsi="Times New Roman" w:cs="Times New Roman"/>
          <w:sz w:val="24"/>
          <w:szCs w:val="24"/>
        </w:rPr>
        <w:instrText>ADDIN CSL_CITATION {"citationItems":[{"id":"ITEM-1","itemData":{"author":[{"dropping-particle":"","family":"Superintendencia de Sociedades","given":"","non-dropping-particle":"","parse-names":false,"suffix":""},{"dropping-particle":"","family":"Confecámaras","given":"","non-dropping-particle":"","parse-names":false,"suffix":""},{"dropping-particle":"","family":"Cámara de Comercio de Bogotá","given":"","non-dropping-particle":"","parse-names":false,"suffix":""}],"id":"ITEM-1","issued":{"date-parts":[["2020"]]},"number-of-pages":"114","title":"Guía de Buenas Prácticas de Gobierno Corporativo para Empresas Competitivas, Productivas y Perdurables","type":"report"},"uris":["http://www.mendeley.com/documents/?uuid=b8d99db4-ae95-45f0-9d31-2b9e3fd9516a"]}],"mendeley":{"formattedCitation":"(Superintendencia de Sociedades et al., 2020)","plainTextFormattedCitation":"(Superintendencia de Sociedades et al., 2020)","previouslyFormattedCitation":"(Superintendencia de Sociedades et al., 2020)"},"properties":{"noteIndex":0},"schema":"https://github.com/citation-style-language/schema/raw/master/csl-citation.json"}</w:instrText>
      </w:r>
      <w:r w:rsidR="00AC1B50" w:rsidRPr="00085653">
        <w:rPr>
          <w:rFonts w:ascii="Times New Roman" w:hAnsi="Times New Roman" w:cs="Times New Roman"/>
          <w:sz w:val="24"/>
          <w:szCs w:val="24"/>
        </w:rPr>
        <w:fldChar w:fldCharType="separate"/>
      </w:r>
      <w:r w:rsidR="00AC1B50" w:rsidRPr="00085653">
        <w:rPr>
          <w:rFonts w:ascii="Times New Roman" w:hAnsi="Times New Roman" w:cs="Times New Roman"/>
          <w:noProof/>
          <w:sz w:val="24"/>
          <w:szCs w:val="24"/>
        </w:rPr>
        <w:t>(Superintendencia de Sociedades et al., 2020)</w:t>
      </w:r>
      <w:r w:rsidR="00AC1B50" w:rsidRPr="00085653">
        <w:rPr>
          <w:rFonts w:ascii="Times New Roman" w:hAnsi="Times New Roman" w:cs="Times New Roman"/>
          <w:sz w:val="24"/>
          <w:szCs w:val="24"/>
        </w:rPr>
        <w:fldChar w:fldCharType="end"/>
      </w:r>
      <w:r w:rsidR="00AC1B50" w:rsidRPr="00085653">
        <w:rPr>
          <w:rFonts w:ascii="Times New Roman" w:hAnsi="Times New Roman" w:cs="Times New Roman"/>
          <w:sz w:val="24"/>
          <w:szCs w:val="24"/>
        </w:rPr>
        <w:t>.</w:t>
      </w:r>
      <w:r w:rsidR="00AC1B50">
        <w:rPr>
          <w:rFonts w:ascii="Times New Roman" w:hAnsi="Times New Roman" w:cs="Times New Roman"/>
          <w:sz w:val="24"/>
          <w:szCs w:val="24"/>
        </w:rPr>
        <w:t xml:space="preserve"> </w:t>
      </w:r>
    </w:p>
    <w:p w14:paraId="4041AE58" w14:textId="1BCC0503" w:rsidR="00E20374" w:rsidRDefault="00085653" w:rsidP="00A72F3D">
      <w:pPr>
        <w:spacing w:line="360" w:lineRule="auto"/>
        <w:jc w:val="both"/>
        <w:rPr>
          <w:rFonts w:ascii="Times New Roman" w:hAnsi="Times New Roman" w:cs="Times New Roman"/>
          <w:sz w:val="24"/>
          <w:szCs w:val="24"/>
        </w:rPr>
      </w:pPr>
      <w:r w:rsidRPr="00085653">
        <w:rPr>
          <w:rFonts w:ascii="Times New Roman" w:hAnsi="Times New Roman" w:cs="Times New Roman"/>
          <w:sz w:val="24"/>
          <w:szCs w:val="24"/>
        </w:rPr>
        <w:lastRenderedPageBreak/>
        <w:t xml:space="preserve">Otros autores han abarcado este concepto en sus artículos y estudios, pero es necesario considerar que frecuentemente se disponen dos enfoques por los cuales se define el gobierno corporativo </w:t>
      </w:r>
      <w:r w:rsidRPr="00085653">
        <w:rPr>
          <w:rFonts w:ascii="Times New Roman" w:hAnsi="Times New Roman" w:cs="Times New Roman"/>
          <w:sz w:val="24"/>
          <w:szCs w:val="24"/>
        </w:rPr>
        <w:fldChar w:fldCharType="begin" w:fldLock="1"/>
      </w:r>
      <w:r w:rsidRPr="00085653">
        <w:rPr>
          <w:rFonts w:ascii="Times New Roman" w:hAnsi="Times New Roman" w:cs="Times New Roman"/>
          <w:sz w:val="24"/>
          <w:szCs w:val="24"/>
        </w:rPr>
        <w:instrText>ADDIN CSL_CITATION {"citationItems":[{"id":"ITEM-1","itemData":{"DOI":"10.11144/javeriana.cao27-49.pgca","ISSN":"0120-3592","abstract":"Este estudio analiza las Asambleas Generales de Accionistas (AGA) bajo el enfoque de gobierno corporativo, caracterizando las asambleas del año 2012 de once empresas colombianas que representan un poco más del 50% del COLCAP. Utilizando la metodología de Apostolides y los lineamientos del Código País, se construyen índices de evaluación respecto al deber ser de las asambleas. Se encuentra que en estas reuniones se desatienden aspectos fundamentales como el proceso de votación, la composición y remuneración de la junta, la revelación de información sobre los candidatos a la junta y la trasmisión de las AGA a través de internet. Por el contrario, se otorga mayor atención a los refrigerios, implementos de oficina y el lugar en el que se desarrolla la reunión.","author":[{"dropping-particle":"","family":"González","given":"Gina-Paola","non-dropping-particle":"","parse-names":false,"suffix":""},{"dropping-particle":"","family":"Guzmán","given":"Alexander","non-dropping-particle":"","parse-names":false,"suffix":""},{"dropping-particle":"","family":"Prada","given":"Francisco","non-dropping-particle":"","parse-names":false,"suffix":""},{"dropping-particle":"","family":"Trujillo","given":"María-Andrea","non-dropping-particle":"","parse-names":false,"suffix":""}],"container-title":"Cuadernos de Administración","id":"ITEM-1","issue":"49","issued":{"date-parts":[["2014"]]},"page":"37-64","title":"Prácticas de gobierno corporativo en las Asambleas Generales de Accionistas de empresas listadas en Colombia","type":"article-journal","volume":"27"},"uris":["http://www.mendeley.com/documents/?uuid=f1ffb9e3-d73f-4097-ad75-b778481980f9"]}],"mendeley":{"formattedCitation":"(González et al., 2014)","plainTextFormattedCitation":"(González et al., 2014)","previouslyFormattedCitation":"(González et al., 2014)"},"properties":{"noteIndex":0},"schema":"https://github.com/citation-style-language/schema/raw/master/csl-citation.json"}</w:instrText>
      </w:r>
      <w:r w:rsidRPr="00085653">
        <w:rPr>
          <w:rFonts w:ascii="Times New Roman" w:hAnsi="Times New Roman" w:cs="Times New Roman"/>
          <w:sz w:val="24"/>
          <w:szCs w:val="24"/>
        </w:rPr>
        <w:fldChar w:fldCharType="separate"/>
      </w:r>
      <w:r w:rsidRPr="00085653">
        <w:rPr>
          <w:rFonts w:ascii="Times New Roman" w:hAnsi="Times New Roman" w:cs="Times New Roman"/>
          <w:noProof/>
          <w:sz w:val="24"/>
          <w:szCs w:val="24"/>
        </w:rPr>
        <w:t>(González et al., 2014)</w:t>
      </w:r>
      <w:r w:rsidRPr="00085653">
        <w:rPr>
          <w:rFonts w:ascii="Times New Roman" w:hAnsi="Times New Roman" w:cs="Times New Roman"/>
          <w:sz w:val="24"/>
          <w:szCs w:val="24"/>
        </w:rPr>
        <w:fldChar w:fldCharType="end"/>
      </w:r>
      <w:r w:rsidR="006D2838">
        <w:rPr>
          <w:rFonts w:ascii="Times New Roman" w:hAnsi="Times New Roman" w:cs="Times New Roman"/>
          <w:sz w:val="24"/>
          <w:szCs w:val="24"/>
        </w:rPr>
        <w:t>,</w:t>
      </w:r>
      <w:r w:rsidRPr="00085653">
        <w:rPr>
          <w:rFonts w:ascii="Times New Roman" w:hAnsi="Times New Roman" w:cs="Times New Roman"/>
          <w:sz w:val="24"/>
          <w:szCs w:val="24"/>
        </w:rPr>
        <w:t xml:space="preserve"> </w:t>
      </w:r>
      <w:r w:rsidRPr="00FF2AC4">
        <w:rPr>
          <w:rFonts w:ascii="Times New Roman" w:hAnsi="Times New Roman" w:cs="Times New Roman"/>
          <w:sz w:val="24"/>
          <w:szCs w:val="24"/>
        </w:rPr>
        <w:t>el primero de ellos</w:t>
      </w:r>
      <w:r w:rsidRPr="00085653">
        <w:rPr>
          <w:rFonts w:ascii="Times New Roman" w:hAnsi="Times New Roman" w:cs="Times New Roman"/>
          <w:sz w:val="24"/>
          <w:szCs w:val="24"/>
        </w:rPr>
        <w:t>, se centra en el accionista</w:t>
      </w:r>
      <w:r w:rsidR="00F923F2">
        <w:rPr>
          <w:rFonts w:ascii="Times New Roman" w:hAnsi="Times New Roman" w:cs="Times New Roman"/>
          <w:sz w:val="24"/>
          <w:szCs w:val="24"/>
        </w:rPr>
        <w:t>,</w:t>
      </w:r>
      <w:r w:rsidRPr="00085653">
        <w:rPr>
          <w:rFonts w:ascii="Times New Roman" w:hAnsi="Times New Roman" w:cs="Times New Roman"/>
          <w:sz w:val="24"/>
          <w:szCs w:val="24"/>
        </w:rPr>
        <w:t xml:space="preserve"> y</w:t>
      </w:r>
      <w:r w:rsidR="00F923F2">
        <w:rPr>
          <w:rFonts w:ascii="Times New Roman" w:hAnsi="Times New Roman" w:cs="Times New Roman"/>
          <w:sz w:val="24"/>
          <w:szCs w:val="24"/>
        </w:rPr>
        <w:t>a que,</w:t>
      </w:r>
      <w:r w:rsidRPr="00085653">
        <w:rPr>
          <w:rFonts w:ascii="Times New Roman" w:hAnsi="Times New Roman" w:cs="Times New Roman"/>
          <w:sz w:val="24"/>
          <w:szCs w:val="24"/>
        </w:rPr>
        <w:t xml:space="preserve"> con el objetivo de </w:t>
      </w:r>
      <w:r w:rsidR="00F44D73">
        <w:rPr>
          <w:rFonts w:ascii="Times New Roman" w:hAnsi="Times New Roman" w:cs="Times New Roman"/>
          <w:sz w:val="24"/>
          <w:szCs w:val="24"/>
        </w:rPr>
        <w:t>ejercer sus derechos de propiedad y pretender que aumente el valor de sus acciones</w:t>
      </w:r>
      <w:r w:rsidRPr="00085653">
        <w:rPr>
          <w:rFonts w:ascii="Times New Roman" w:hAnsi="Times New Roman" w:cs="Times New Roman"/>
          <w:sz w:val="24"/>
          <w:szCs w:val="24"/>
        </w:rPr>
        <w:t xml:space="preserve">, las actividades de la compañía deberían estar encaminadas de forma tal que se </w:t>
      </w:r>
      <w:r w:rsidR="00F44D73">
        <w:rPr>
          <w:rFonts w:ascii="Times New Roman" w:hAnsi="Times New Roman" w:cs="Times New Roman"/>
          <w:sz w:val="24"/>
          <w:szCs w:val="24"/>
        </w:rPr>
        <w:t xml:space="preserve">consideren sus intereses </w:t>
      </w:r>
      <w:r w:rsidR="008830E3">
        <w:rPr>
          <w:rFonts w:ascii="Times New Roman" w:hAnsi="Times New Roman" w:cs="Times New Roman"/>
          <w:sz w:val="24"/>
          <w:szCs w:val="24"/>
        </w:rPr>
        <w:fldChar w:fldCharType="begin" w:fldLock="1"/>
      </w:r>
      <w:r w:rsidR="00DA10FB">
        <w:rPr>
          <w:rFonts w:ascii="Times New Roman" w:hAnsi="Times New Roman" w:cs="Times New Roman"/>
          <w:sz w:val="24"/>
          <w:szCs w:val="24"/>
        </w:rPr>
        <w:instrText>ADDIN CSL_CITATION {"citationItems":[{"id":"ITEM-1","itemData":{"DOI":"10.18041/2382-3240/saber.2013v8n1.1888","ISSN":"1794-7154","abstract":"El devenir del entorno económico y financiero de las últimas décadas ha condicionado en gran parte el modo en que las organizaciones se relacionan con personas y entidades de su entorno. Esto ha dado lugar a la necesidad de que las organizaciones cuenten con sistemas de gobierno corporativo eficaces y eficientes. El propósito de este artículo es documentar la evolución del constructo “gobierno corporativo” con el objetivo de aportar en la estructuración de un marco conceptual que ordene el conocimiento. Se hace una revisión de los antecedentes, conceptos, teorías relacionadas y grupos de interés involucrados. Se concluye que las definiciones del término gobierno corporativo varían desde diferentes puntos de vista, así como las estructuras y procesos dentro de cada organización. De ahí que uno de los principales objetivos del GC sea asegurar y proteger los intereses de todos los stakeholders de una organización.","author":[{"dropping-particle":"","family":"Portalanza","given":"Alexandra","non-dropping-particle":"","parse-names":false,"suffix":""}],"container-title":"Saber, Ciencia y Libertad","id":"ITEM-1","issue":"1","issued":{"date-parts":[["2013"]]},"page":"117-124","title":"Gobierno corporativo - Una aproximación teórica","type":"article-journal","volume":"8"},"uris":["http://www.mendeley.com/documents/?uuid=9a9ae7cf-7585-43af-adbd-9f839e5e98c1"]}],"mendeley":{"formattedCitation":"(Portalanza, 2013)","plainTextFormattedCitation":"(Portalanza, 2013)","previouslyFormattedCitation":"(Portalanza, 2013)"},"properties":{"noteIndex":0},"schema":"https://github.com/citation-style-language/schema/raw/master/csl-citation.json"}</w:instrText>
      </w:r>
      <w:r w:rsidR="008830E3">
        <w:rPr>
          <w:rFonts w:ascii="Times New Roman" w:hAnsi="Times New Roman" w:cs="Times New Roman"/>
          <w:sz w:val="24"/>
          <w:szCs w:val="24"/>
        </w:rPr>
        <w:fldChar w:fldCharType="separate"/>
      </w:r>
      <w:r w:rsidR="008830E3" w:rsidRPr="008830E3">
        <w:rPr>
          <w:rFonts w:ascii="Times New Roman" w:hAnsi="Times New Roman" w:cs="Times New Roman"/>
          <w:noProof/>
          <w:sz w:val="24"/>
          <w:szCs w:val="24"/>
        </w:rPr>
        <w:t>(Portalanza, 2013)</w:t>
      </w:r>
      <w:r w:rsidR="008830E3">
        <w:rPr>
          <w:rFonts w:ascii="Times New Roman" w:hAnsi="Times New Roman" w:cs="Times New Roman"/>
          <w:sz w:val="24"/>
          <w:szCs w:val="24"/>
        </w:rPr>
        <w:fldChar w:fldCharType="end"/>
      </w:r>
      <w:r w:rsidRPr="00085653">
        <w:rPr>
          <w:rFonts w:ascii="Times New Roman" w:hAnsi="Times New Roman" w:cs="Times New Roman"/>
          <w:sz w:val="24"/>
          <w:szCs w:val="24"/>
        </w:rPr>
        <w:t>. Es así como mediante la implementación de las prácticas de gobierno corporativo</w:t>
      </w:r>
      <w:r w:rsidR="001F0F2E">
        <w:rPr>
          <w:rFonts w:ascii="Times New Roman" w:hAnsi="Times New Roman" w:cs="Times New Roman"/>
          <w:sz w:val="24"/>
          <w:szCs w:val="24"/>
        </w:rPr>
        <w:t>,</w:t>
      </w:r>
      <w:r w:rsidRPr="00085653">
        <w:rPr>
          <w:rFonts w:ascii="Times New Roman" w:hAnsi="Times New Roman" w:cs="Times New Roman"/>
          <w:sz w:val="24"/>
          <w:szCs w:val="24"/>
        </w:rPr>
        <w:t xml:space="preserve"> los accionistas se aseguran que, dentro de la empresa, las decisiones de los directivos estén </w:t>
      </w:r>
      <w:r w:rsidR="00A72F3D">
        <w:rPr>
          <w:rFonts w:ascii="Times New Roman" w:hAnsi="Times New Roman" w:cs="Times New Roman"/>
          <w:sz w:val="24"/>
          <w:szCs w:val="24"/>
        </w:rPr>
        <w:t>orientadas</w:t>
      </w:r>
      <w:r w:rsidRPr="00085653">
        <w:rPr>
          <w:rFonts w:ascii="Times New Roman" w:hAnsi="Times New Roman" w:cs="Times New Roman"/>
          <w:sz w:val="24"/>
          <w:szCs w:val="24"/>
        </w:rPr>
        <w:t xml:space="preserve"> a cumplir con </w:t>
      </w:r>
      <w:r w:rsidR="00B53F3F">
        <w:rPr>
          <w:rFonts w:ascii="Times New Roman" w:hAnsi="Times New Roman" w:cs="Times New Roman"/>
          <w:sz w:val="24"/>
          <w:szCs w:val="24"/>
        </w:rPr>
        <w:t>sus</w:t>
      </w:r>
      <w:r w:rsidR="00B53F3F" w:rsidRPr="00085653">
        <w:rPr>
          <w:rFonts w:ascii="Times New Roman" w:hAnsi="Times New Roman" w:cs="Times New Roman"/>
          <w:sz w:val="24"/>
          <w:szCs w:val="24"/>
        </w:rPr>
        <w:t xml:space="preserve"> </w:t>
      </w:r>
      <w:r w:rsidRPr="00085653">
        <w:rPr>
          <w:rFonts w:ascii="Times New Roman" w:hAnsi="Times New Roman" w:cs="Times New Roman"/>
          <w:sz w:val="24"/>
          <w:szCs w:val="24"/>
        </w:rPr>
        <w:t>objetivos, evitando que</w:t>
      </w:r>
      <w:r w:rsidR="00D917A1">
        <w:rPr>
          <w:rFonts w:ascii="Times New Roman" w:hAnsi="Times New Roman" w:cs="Times New Roman"/>
          <w:sz w:val="24"/>
          <w:szCs w:val="24"/>
        </w:rPr>
        <w:t xml:space="preserve"> el actuar de la junta directiva se encamine bajo intereses particulares, esto en detrimento de la transparencia y el desempeño de la entidad</w:t>
      </w:r>
      <w:r w:rsidRPr="00085653">
        <w:rPr>
          <w:rFonts w:ascii="Times New Roman" w:hAnsi="Times New Roman" w:cs="Times New Roman"/>
          <w:sz w:val="24"/>
          <w:szCs w:val="24"/>
        </w:rPr>
        <w:t xml:space="preserve"> </w:t>
      </w:r>
      <w:r w:rsidRPr="00E20374">
        <w:rPr>
          <w:rFonts w:ascii="Times New Roman" w:hAnsi="Times New Roman" w:cs="Times New Roman"/>
          <w:sz w:val="24"/>
          <w:szCs w:val="24"/>
        </w:rPr>
        <w:fldChar w:fldCharType="begin" w:fldLock="1"/>
      </w:r>
      <w:r w:rsidR="001A1CE2" w:rsidRPr="00E20374">
        <w:rPr>
          <w:rFonts w:ascii="Times New Roman" w:hAnsi="Times New Roman" w:cs="Times New Roman"/>
          <w:sz w:val="24"/>
          <w:szCs w:val="24"/>
        </w:rPr>
        <w:instrText>ADDIN CSL_CITATION {"citationItems":[{"id":"ITEM-1","itemData":{"DOI":"10.12804/revistas.urosario.edu.co/empresa/a.6975","ISSN":"0124-4639","abstract":"El gobierno corporativo es un mecanismo que ha venido solucionando los problemas que existen entre los intereses de los directivos de una organización y sus stakeholders, el cual efectúa la revelación de información financiera real por parte de la gestión. El objetivo primordial para este trabajo, es analizar el impacto del gobierno corporativo sobre el desempeño financiero de las compañías. Para esto, se toma como referencia información financiera presentada por las empresas que cotizan en la Bolsa de Valores de Colombia, sumada a sus respectivos indicadoresde rentabilidad. Con la información recopilada, se desarrolló un panel de datos que permitió identificar una relación positiva entre las prácticas de gobierno corporativo y el desempeño financiero. Se concluye que el gobierno corporativo permite fortalecer el desempeño financiero de las empresas, pues es una estrategia que atrae a nuevos inversionistas y respalda a los inversionistas minoritarios.","author":[{"dropping-particle":"","family":"Correa Mejía","given":"Diego Andres","non-dropping-particle":"","parse-names":false,"suffix":""},{"dropping-particle":"","family":"Quintero Castaño","given":"Juan David","non-dropping-particle":"","parse-names":false,"suffix":""},{"dropping-particle":"","family":"Gómez Orozco","given":"Sebastián","non-dropping-particle":"","parse-names":false,"suffix":""},{"dropping-particle":"","family":"Castro Castro","given":"Cristian Mauricio","non-dropping-particle":"","parse-names":false,"suffix":""}],"container-title":"Revista Universidad y Empresa","id":"ITEM-1","issue":"38","issued":{"date-parts":[["2020"]]},"page":"40-64","title":"El gobierno corporativo, un pilar indispensable para el desempeño financiero","type":"article-journal","volume":"22"},"uris":["http://www.mendeley.com/documents/?uuid=3bceb14a-70e1-4642-a6fc-672ea2dea8e3"]}],"mendeley":{"formattedCitation":"(Diego Andres Correa Mejía et al., 2020)","manualFormatting":"(Correa Mejía et al., 2020)","plainTextFormattedCitation":"(Diego Andres Correa Mejía et al., 2020)","previouslyFormattedCitation":"(Diego Andres Correa Mejía et al., 2020)"},"properties":{"noteIndex":0},"schema":"https://github.com/citation-style-language/schema/raw/master/csl-citation.json"}</w:instrText>
      </w:r>
      <w:r w:rsidRPr="00E20374">
        <w:rPr>
          <w:rFonts w:ascii="Times New Roman" w:hAnsi="Times New Roman" w:cs="Times New Roman"/>
          <w:sz w:val="24"/>
          <w:szCs w:val="24"/>
        </w:rPr>
        <w:fldChar w:fldCharType="separate"/>
      </w:r>
      <w:r w:rsidR="00B5613A" w:rsidRPr="00E20374">
        <w:rPr>
          <w:rFonts w:ascii="Times New Roman" w:hAnsi="Times New Roman" w:cs="Times New Roman"/>
          <w:noProof/>
          <w:sz w:val="24"/>
          <w:szCs w:val="24"/>
        </w:rPr>
        <w:t>(Correa Mejía et al., 2020)</w:t>
      </w:r>
      <w:r w:rsidRPr="00E20374">
        <w:rPr>
          <w:rFonts w:ascii="Times New Roman" w:hAnsi="Times New Roman" w:cs="Times New Roman"/>
          <w:sz w:val="24"/>
          <w:szCs w:val="24"/>
        </w:rPr>
        <w:fldChar w:fldCharType="end"/>
      </w:r>
      <w:r w:rsidRPr="00E20374">
        <w:rPr>
          <w:rFonts w:ascii="Times New Roman" w:hAnsi="Times New Roman" w:cs="Times New Roman"/>
          <w:sz w:val="24"/>
          <w:szCs w:val="24"/>
        </w:rPr>
        <w:t>.</w:t>
      </w:r>
      <w:r w:rsidRPr="00085653">
        <w:rPr>
          <w:rFonts w:ascii="Times New Roman" w:hAnsi="Times New Roman" w:cs="Times New Roman"/>
          <w:sz w:val="24"/>
          <w:szCs w:val="24"/>
        </w:rPr>
        <w:t xml:space="preserve"> </w:t>
      </w:r>
    </w:p>
    <w:p w14:paraId="6E4E4E6E" w14:textId="01829255" w:rsidR="00085653" w:rsidRPr="00085653" w:rsidRDefault="00085653" w:rsidP="00A72F3D">
      <w:pPr>
        <w:spacing w:line="360" w:lineRule="auto"/>
        <w:jc w:val="both"/>
        <w:rPr>
          <w:rFonts w:ascii="Times New Roman" w:hAnsi="Times New Roman" w:cs="Times New Roman"/>
          <w:sz w:val="24"/>
          <w:szCs w:val="24"/>
        </w:rPr>
      </w:pPr>
      <w:r w:rsidRPr="00085653">
        <w:rPr>
          <w:rFonts w:ascii="Times New Roman" w:hAnsi="Times New Roman" w:cs="Times New Roman"/>
          <w:sz w:val="24"/>
          <w:szCs w:val="24"/>
        </w:rPr>
        <w:t>Con relación a lo anterior, este enfoque también se puede comprender desde la mirada de la teoría de la agencia</w:t>
      </w:r>
      <w:r w:rsidR="00A72F3D">
        <w:rPr>
          <w:rFonts w:ascii="Times New Roman" w:hAnsi="Times New Roman" w:cs="Times New Roman"/>
          <w:sz w:val="24"/>
          <w:szCs w:val="24"/>
        </w:rPr>
        <w:t>,</w:t>
      </w:r>
      <w:r w:rsidR="00DA10FB">
        <w:rPr>
          <w:rFonts w:ascii="Times New Roman" w:hAnsi="Times New Roman" w:cs="Times New Roman"/>
          <w:sz w:val="24"/>
          <w:szCs w:val="24"/>
        </w:rPr>
        <w:t xml:space="preserve"> en la cual el dueño de la empresa (denominado el </w:t>
      </w:r>
      <w:r w:rsidR="009263E9">
        <w:rPr>
          <w:rFonts w:ascii="Times New Roman" w:hAnsi="Times New Roman" w:cs="Times New Roman"/>
          <w:sz w:val="24"/>
          <w:szCs w:val="24"/>
        </w:rPr>
        <w:t>P</w:t>
      </w:r>
      <w:r w:rsidR="00DA10FB">
        <w:rPr>
          <w:rFonts w:ascii="Times New Roman" w:hAnsi="Times New Roman" w:cs="Times New Roman"/>
          <w:sz w:val="24"/>
          <w:szCs w:val="24"/>
        </w:rPr>
        <w:t xml:space="preserve">rincipal), delega sobre el administrador (denominado el </w:t>
      </w:r>
      <w:r w:rsidR="009263E9">
        <w:rPr>
          <w:rFonts w:ascii="Times New Roman" w:hAnsi="Times New Roman" w:cs="Times New Roman"/>
          <w:sz w:val="24"/>
          <w:szCs w:val="24"/>
        </w:rPr>
        <w:t>A</w:t>
      </w:r>
      <w:r w:rsidR="00DA10FB">
        <w:rPr>
          <w:rFonts w:ascii="Times New Roman" w:hAnsi="Times New Roman" w:cs="Times New Roman"/>
          <w:sz w:val="24"/>
          <w:szCs w:val="24"/>
        </w:rPr>
        <w:t>gente) la gestión de la misma</w:t>
      </w:r>
      <w:r w:rsidR="00891430">
        <w:rPr>
          <w:rFonts w:ascii="Times New Roman" w:hAnsi="Times New Roman" w:cs="Times New Roman"/>
          <w:sz w:val="24"/>
          <w:szCs w:val="24"/>
        </w:rPr>
        <w:t>, generándose dos fenómenos</w:t>
      </w:r>
      <w:r w:rsidR="00891430" w:rsidRPr="00891430">
        <w:rPr>
          <w:rFonts w:ascii="Times New Roman" w:hAnsi="Times New Roman" w:cs="Times New Roman"/>
          <w:sz w:val="24"/>
          <w:szCs w:val="24"/>
        </w:rPr>
        <w:t>:</w:t>
      </w:r>
      <w:r w:rsidR="00891430">
        <w:rPr>
          <w:rFonts w:ascii="Times New Roman" w:hAnsi="Times New Roman" w:cs="Times New Roman"/>
          <w:sz w:val="24"/>
          <w:szCs w:val="24"/>
        </w:rPr>
        <w:t xml:space="preserve"> la</w:t>
      </w:r>
      <w:r w:rsidR="00A72F3D">
        <w:rPr>
          <w:rFonts w:ascii="Times New Roman" w:hAnsi="Times New Roman" w:cs="Times New Roman"/>
          <w:sz w:val="24"/>
          <w:szCs w:val="24"/>
        </w:rPr>
        <w:t xml:space="preserve"> </w:t>
      </w:r>
      <w:r w:rsidRPr="00085653">
        <w:rPr>
          <w:rFonts w:ascii="Times New Roman" w:hAnsi="Times New Roman" w:cs="Times New Roman"/>
          <w:sz w:val="24"/>
          <w:szCs w:val="24"/>
        </w:rPr>
        <w:t xml:space="preserve">asimetría de información </w:t>
      </w:r>
      <w:r w:rsidR="00891430">
        <w:rPr>
          <w:rFonts w:ascii="Times New Roman" w:hAnsi="Times New Roman" w:cs="Times New Roman"/>
          <w:sz w:val="24"/>
          <w:szCs w:val="24"/>
        </w:rPr>
        <w:t>y las</w:t>
      </w:r>
      <w:r w:rsidRPr="00085653">
        <w:rPr>
          <w:rFonts w:ascii="Times New Roman" w:hAnsi="Times New Roman" w:cs="Times New Roman"/>
          <w:sz w:val="24"/>
          <w:szCs w:val="24"/>
        </w:rPr>
        <w:t xml:space="preserve"> discrepancias en cuanto a la función de utilidad que más les conviene</w:t>
      </w:r>
      <w:r w:rsidR="001B5402">
        <w:rPr>
          <w:rFonts w:ascii="Times New Roman" w:hAnsi="Times New Roman" w:cs="Times New Roman"/>
          <w:sz w:val="24"/>
          <w:szCs w:val="24"/>
        </w:rPr>
        <w:t xml:space="preserve"> </w:t>
      </w:r>
      <w:r w:rsidR="001B5402">
        <w:rPr>
          <w:rFonts w:ascii="Times New Roman" w:hAnsi="Times New Roman" w:cs="Times New Roman"/>
          <w:sz w:val="24"/>
          <w:szCs w:val="24"/>
        </w:rPr>
        <w:fldChar w:fldCharType="begin" w:fldLock="1"/>
      </w:r>
      <w:r w:rsidR="001B5402">
        <w:rPr>
          <w:rFonts w:ascii="Times New Roman" w:hAnsi="Times New Roman" w:cs="Times New Roman"/>
          <w:sz w:val="24"/>
          <w:szCs w:val="24"/>
        </w:rPr>
        <w:instrText>ADDIN CSL_CITATION {"citationItems":[{"id":"ITEM-1","itemData":{"author":[{"dropping-particle":"","family":"Ross","given":"S. A.","non-dropping-particle":"","parse-names":false,"suffix":""}],"container-title":"American Economic Review","id":"ITEM-1","issued":{"date-parts":[["1973"]]},"page":"134-139","title":"The Economic Theory of Agency: The Principal's Problems","type":"article-journal","volume":"57"},"uris":["http://www.mendeley.com/documents/?uuid=9e593446-9a5c-42b7-8880-ea7326d8ea4b"]}],"mendeley":{"formattedCitation":"(Ross, 1973)","plainTextFormattedCitation":"(Ross, 1973)"},"properties":{"noteIndex":0},"schema":"https://github.com/citation-style-language/schema/raw/master/csl-citation.json"}</w:instrText>
      </w:r>
      <w:r w:rsidR="001B5402">
        <w:rPr>
          <w:rFonts w:ascii="Times New Roman" w:hAnsi="Times New Roman" w:cs="Times New Roman"/>
          <w:sz w:val="24"/>
          <w:szCs w:val="24"/>
        </w:rPr>
        <w:fldChar w:fldCharType="separate"/>
      </w:r>
      <w:r w:rsidR="001B5402" w:rsidRPr="001B5402">
        <w:rPr>
          <w:rFonts w:ascii="Times New Roman" w:hAnsi="Times New Roman" w:cs="Times New Roman"/>
          <w:noProof/>
          <w:sz w:val="24"/>
          <w:szCs w:val="24"/>
        </w:rPr>
        <w:t>(Ross, 1973)</w:t>
      </w:r>
      <w:r w:rsidR="001B5402">
        <w:rPr>
          <w:rFonts w:ascii="Times New Roman" w:hAnsi="Times New Roman" w:cs="Times New Roman"/>
          <w:sz w:val="24"/>
          <w:szCs w:val="24"/>
        </w:rPr>
        <w:fldChar w:fldCharType="end"/>
      </w:r>
      <w:r w:rsidR="001B5402">
        <w:rPr>
          <w:rFonts w:ascii="Times New Roman" w:hAnsi="Times New Roman" w:cs="Times New Roman"/>
          <w:sz w:val="24"/>
          <w:szCs w:val="24"/>
        </w:rPr>
        <w:t xml:space="preserve">. </w:t>
      </w:r>
      <w:r w:rsidR="00F31444">
        <w:rPr>
          <w:rFonts w:ascii="Times New Roman" w:hAnsi="Times New Roman" w:cs="Times New Roman"/>
          <w:sz w:val="24"/>
          <w:szCs w:val="24"/>
        </w:rPr>
        <w:t>E</w:t>
      </w:r>
      <w:r w:rsidR="00891430">
        <w:rPr>
          <w:rFonts w:ascii="Times New Roman" w:hAnsi="Times New Roman" w:cs="Times New Roman"/>
          <w:sz w:val="24"/>
          <w:szCs w:val="24"/>
        </w:rPr>
        <w:t>sta teoría se relaciona con el gobierno corporativo en el sentido que éste debe enfocar sus prácticas en generar reglas y procedimientos que alineen las decisiones y comportamiento del agente con los intereses del principal</w:t>
      </w:r>
      <w:r w:rsidR="001A74C8">
        <w:rPr>
          <w:rFonts w:ascii="Times New Roman" w:hAnsi="Times New Roman" w:cs="Times New Roman"/>
          <w:sz w:val="24"/>
          <w:szCs w:val="24"/>
        </w:rPr>
        <w:t xml:space="preserve"> </w:t>
      </w:r>
      <w:r w:rsidR="001A74C8">
        <w:rPr>
          <w:rFonts w:ascii="Times New Roman" w:hAnsi="Times New Roman" w:cs="Times New Roman"/>
          <w:sz w:val="24"/>
          <w:szCs w:val="24"/>
        </w:rPr>
        <w:fldChar w:fldCharType="begin" w:fldLock="1"/>
      </w:r>
      <w:r w:rsidR="00024F72">
        <w:rPr>
          <w:rFonts w:ascii="Times New Roman" w:hAnsi="Times New Roman" w:cs="Times New Roman"/>
          <w:sz w:val="24"/>
          <w:szCs w:val="24"/>
        </w:rPr>
        <w:instrText>ADDIN CSL_CITATION {"citationItems":[{"id":"ITEM-1","itemData":{"abstract":"Resumen El presente estudio analiza el Gobierno Corporativo y el poder desde la perspectiva de la Teoría de la Agencia. En la década de 1990 e inicios del siglo XXI se presentaron escándalos financieros en grandes corporaciones, a pesar de que poco tiempo atrás tenían informes favorables de las auditoras externas; en este sentido, el estudio del Gobierno Corporativo y el Poder adquieren relevancia. El objetivo de la presente investigación es realizar un análisis de revisión documental de la relación entre el Gobierno Corporativo y el Poder desde las perspectivas de las teorías de agencia, servidor y redes. Este artículo es una investigación teórico-descriptiva de tipo documental. En los resultados obtenidos se presentan definiciones sobre el poder en las que se visualiza su evolución desde un enfoque mecanicista hacia la complejidad. La teoría de redes permite una mejor comprensión de las relaciones de poder entre las coaliciones internas y externas. El Buen Gobierno Corporativo regula las relaciones de poder entre directorio, accionistas, administradores y grupos de interés. Se analizaron dos modelos contrapuestos de gobierno corporativo, el Shareholders y Stakeholders. Finalmente, se concluye sobre la necesidad de un modelo iberoamericano adaptado a empresas con una concentración del capital accionario en pocas manos. Abstract This paper analyzes Corporate Governance and power from the perspective of Agency Theory. In the 1990s, and at the beginning of the 21st century, financial scandals occurred in large corporations, despite the fact that a short time ago they had favorable reports from external auditors. In this sense, the study of Corporate Governance and Power become relevant. The objective of this research is to analyze the relationship between Corporate Governance and Power from the perspectives of agency, server and network theories. This article is a theoretical-descriptive research of documentary type. In the obtained results are presented definitions on the power in which its evolution is visualized from a mechanistic approach towards the complexity. Network theory allows a better understanding of the power relations between the internal and external coalitions of an organization. Good Corporate Governance regulates power relations among directors, shareholders, managers and interest groups. Two contrasting models of corporate governance, the Shareholders, and the Stakeholders were analyzed. Finally, we conclude on the need to have an Iber…","author":[{"dropping-particle":"","family":"Acosta Palomeque","given":"Galo Ramiro","non-dropping-particle":"","parse-names":false,"suffix":""}],"container-title":"Ciencias administrativas","id":"ITEM-1","issued":{"date-parts":[["2018"]]},"page":"41-54","title":"Gobierno Corporativo y poder desde la perspectiva de la Teoría de Agencia","type":"article-journal","volume":"11"},"uris":["http://www.mendeley.com/documents/?uuid=20cd3a0c-5527-4567-af63-e8d355599b6f"]}],"mendeley":{"formattedCitation":"(Acosta Palomeque, 2018)","plainTextFormattedCitation":"(Acosta Palomeque, 2018)","previouslyFormattedCitation":"(Acosta Palomeque, 2018)"},"properties":{"noteIndex":0},"schema":"https://github.com/citation-style-language/schema/raw/master/csl-citation.json"}</w:instrText>
      </w:r>
      <w:r w:rsidR="001A74C8">
        <w:rPr>
          <w:rFonts w:ascii="Times New Roman" w:hAnsi="Times New Roman" w:cs="Times New Roman"/>
          <w:sz w:val="24"/>
          <w:szCs w:val="24"/>
        </w:rPr>
        <w:fldChar w:fldCharType="separate"/>
      </w:r>
      <w:r w:rsidR="001A74C8" w:rsidRPr="001A74C8">
        <w:rPr>
          <w:rFonts w:ascii="Times New Roman" w:hAnsi="Times New Roman" w:cs="Times New Roman"/>
          <w:noProof/>
          <w:sz w:val="24"/>
          <w:szCs w:val="24"/>
        </w:rPr>
        <w:t>(Acosta Palomeque, 2018)</w:t>
      </w:r>
      <w:r w:rsidR="001A74C8">
        <w:rPr>
          <w:rFonts w:ascii="Times New Roman" w:hAnsi="Times New Roman" w:cs="Times New Roman"/>
          <w:sz w:val="24"/>
          <w:szCs w:val="24"/>
        </w:rPr>
        <w:fldChar w:fldCharType="end"/>
      </w:r>
      <w:r w:rsidR="00891430">
        <w:rPr>
          <w:rFonts w:ascii="Times New Roman" w:hAnsi="Times New Roman" w:cs="Times New Roman"/>
          <w:sz w:val="24"/>
          <w:szCs w:val="24"/>
        </w:rPr>
        <w:t xml:space="preserve">. </w:t>
      </w:r>
      <w:r w:rsidR="00225C62">
        <w:rPr>
          <w:rFonts w:ascii="Times New Roman" w:hAnsi="Times New Roman" w:cs="Times New Roman"/>
          <w:sz w:val="24"/>
          <w:szCs w:val="24"/>
        </w:rPr>
        <w:t>Sin embargo, cabe resaltar</w:t>
      </w:r>
      <w:r w:rsidR="00891430">
        <w:rPr>
          <w:rFonts w:ascii="Times New Roman" w:hAnsi="Times New Roman" w:cs="Times New Roman"/>
          <w:sz w:val="24"/>
          <w:szCs w:val="24"/>
        </w:rPr>
        <w:t xml:space="preserve"> </w:t>
      </w:r>
      <w:r w:rsidR="00225C62">
        <w:rPr>
          <w:rFonts w:ascii="Times New Roman" w:hAnsi="Times New Roman" w:cs="Times New Roman"/>
          <w:sz w:val="24"/>
          <w:szCs w:val="24"/>
        </w:rPr>
        <w:t>que</w:t>
      </w:r>
      <w:r w:rsidR="00891430">
        <w:rPr>
          <w:rFonts w:ascii="Times New Roman" w:hAnsi="Times New Roman" w:cs="Times New Roman"/>
          <w:sz w:val="24"/>
          <w:szCs w:val="24"/>
        </w:rPr>
        <w:t>,</w:t>
      </w:r>
      <w:r w:rsidR="00225C62">
        <w:rPr>
          <w:rFonts w:ascii="Times New Roman" w:hAnsi="Times New Roman" w:cs="Times New Roman"/>
          <w:sz w:val="24"/>
          <w:szCs w:val="24"/>
        </w:rPr>
        <w:t xml:space="preserve"> bajo el contexto latinoamericano no se presenta el problema de agencia de la forma tradicional, es decir, relativo a la disparidad en cuanto a los intereses del dueño y del administrador de la empresa, sino en cuanto a los de los</w:t>
      </w:r>
      <w:r w:rsidR="008F25BA">
        <w:rPr>
          <w:rFonts w:ascii="Times New Roman" w:hAnsi="Times New Roman" w:cs="Times New Roman"/>
          <w:sz w:val="24"/>
          <w:szCs w:val="24"/>
        </w:rPr>
        <w:t xml:space="preserve"> dos grupos de</w:t>
      </w:r>
      <w:r w:rsidR="00225C62">
        <w:rPr>
          <w:rFonts w:ascii="Times New Roman" w:hAnsi="Times New Roman" w:cs="Times New Roman"/>
          <w:sz w:val="24"/>
          <w:szCs w:val="24"/>
        </w:rPr>
        <w:t xml:space="preserve"> accionistas</w:t>
      </w:r>
      <w:r w:rsidR="008F25BA" w:rsidRPr="008F25BA">
        <w:rPr>
          <w:rFonts w:ascii="Times New Roman" w:hAnsi="Times New Roman" w:cs="Times New Roman"/>
          <w:sz w:val="24"/>
          <w:szCs w:val="24"/>
        </w:rPr>
        <w:t>:</w:t>
      </w:r>
      <w:r w:rsidR="008F25BA">
        <w:rPr>
          <w:rFonts w:ascii="Times New Roman" w:hAnsi="Times New Roman" w:cs="Times New Roman"/>
          <w:sz w:val="24"/>
          <w:szCs w:val="24"/>
        </w:rPr>
        <w:t xml:space="preserve"> los</w:t>
      </w:r>
      <w:r w:rsidR="00225C62">
        <w:rPr>
          <w:rFonts w:ascii="Times New Roman" w:hAnsi="Times New Roman" w:cs="Times New Roman"/>
          <w:sz w:val="24"/>
          <w:szCs w:val="24"/>
        </w:rPr>
        <w:t xml:space="preserve"> mayoritarios y </w:t>
      </w:r>
      <w:r w:rsidR="008F25BA">
        <w:rPr>
          <w:rFonts w:ascii="Times New Roman" w:hAnsi="Times New Roman" w:cs="Times New Roman"/>
          <w:sz w:val="24"/>
          <w:szCs w:val="24"/>
        </w:rPr>
        <w:t xml:space="preserve">los </w:t>
      </w:r>
      <w:r w:rsidR="00225C62">
        <w:rPr>
          <w:rFonts w:ascii="Times New Roman" w:hAnsi="Times New Roman" w:cs="Times New Roman"/>
          <w:sz w:val="24"/>
          <w:szCs w:val="24"/>
        </w:rPr>
        <w:t>minoritarios</w:t>
      </w:r>
      <w:r w:rsidR="008F25BA">
        <w:rPr>
          <w:rFonts w:ascii="Times New Roman" w:hAnsi="Times New Roman" w:cs="Times New Roman"/>
          <w:sz w:val="24"/>
          <w:szCs w:val="24"/>
        </w:rPr>
        <w:t xml:space="preserve">, en donde los primeros se suelen beneficiar de los segundos </w:t>
      </w:r>
      <w:r w:rsidR="008F25BA">
        <w:rPr>
          <w:rFonts w:ascii="Times New Roman" w:hAnsi="Times New Roman" w:cs="Times New Roman"/>
          <w:sz w:val="24"/>
          <w:szCs w:val="24"/>
        </w:rPr>
        <w:fldChar w:fldCharType="begin" w:fldLock="1"/>
      </w:r>
      <w:r w:rsidR="00EC74E3">
        <w:rPr>
          <w:rFonts w:ascii="Times New Roman" w:hAnsi="Times New Roman" w:cs="Times New Roman"/>
          <w:sz w:val="24"/>
          <w:szCs w:val="24"/>
        </w:rPr>
        <w:instrText>ADDIN CSL_CITATION {"citationItems":[{"id":"ITEM-1","itemData":{"ISBN":"0853237239","ISSN":"1012-8255","abstract":"El objetivo de este trabajo es proveer un resumen de las prácticas de gobierno corporativo presentes en las empresas de Brasil, Chile y México durante el período de 2000-2002. Este trabajo contribuye a la literatura relacionada con el gobierno corporativo pues examina evidencia empírica en un contexto latinoamericano donde la protección legal de los accionistas, la presencia de inversionistas de referencia, la amenaza de toma de control corporativo, la conformación de las juntas directivas, los directorios entrecruzados y los contratos de incentivos difieren sustancialmente de las de otros países examinados en estudios anteriores. Se puede concluir que aparentemente las prácticas de gobierno corporativo dise- ñadas para proteger a los accionistas minoritarios son mínimas en las empresas de Brasil, Chile y México durante el período estudiado.","author":[{"dropping-particle":"","family":"Santiago Castro","given":"Marisela","non-dropping-particle":"","parse-names":false,"suffix":""},{"dropping-particle":"","family":"Brown","given":"Cynthia J.","non-dropping-particle":"","parse-names":false,"suffix":""},{"dropping-particle":"","family":"Bael-Díaz","given":"Aníbal","non-dropping-particle":"","parse-names":false,"suffix":""}],"container-title":"Academia. Revista Latinoamericana de Administración","id":"ITEM-1","issued":{"date-parts":[["2009"]]},"page":"26-40","title":"Prácticas de Gobierno Corporativo en America Latina","type":"article-journal","volume":"43"},"uris":["http://www.mendeley.com/documents/?uuid=12944aac-ac4f-4c49-af49-e69d0b2c4f5e"]}],"mendeley":{"formattedCitation":"(Santiago Castro et al., 2009)","plainTextFormattedCitation":"(Santiago Castro et al., 2009)","previouslyFormattedCitation":"(Santiago Castro et al., 2009)"},"properties":{"noteIndex":0},"schema":"https://github.com/citation-style-language/schema/raw/master/csl-citation.json"}</w:instrText>
      </w:r>
      <w:r w:rsidR="008F25BA">
        <w:rPr>
          <w:rFonts w:ascii="Times New Roman" w:hAnsi="Times New Roman" w:cs="Times New Roman"/>
          <w:sz w:val="24"/>
          <w:szCs w:val="24"/>
        </w:rPr>
        <w:fldChar w:fldCharType="separate"/>
      </w:r>
      <w:r w:rsidR="008F25BA" w:rsidRPr="008F25BA">
        <w:rPr>
          <w:rFonts w:ascii="Times New Roman" w:hAnsi="Times New Roman" w:cs="Times New Roman"/>
          <w:noProof/>
          <w:sz w:val="24"/>
          <w:szCs w:val="24"/>
        </w:rPr>
        <w:t>(Santiago Castro et al., 2009)</w:t>
      </w:r>
      <w:r w:rsidR="008F25BA">
        <w:rPr>
          <w:rFonts w:ascii="Times New Roman" w:hAnsi="Times New Roman" w:cs="Times New Roman"/>
          <w:sz w:val="24"/>
          <w:szCs w:val="24"/>
        </w:rPr>
        <w:fldChar w:fldCharType="end"/>
      </w:r>
      <w:r w:rsidR="008F25BA">
        <w:rPr>
          <w:rFonts w:ascii="Times New Roman" w:hAnsi="Times New Roman" w:cs="Times New Roman"/>
          <w:sz w:val="24"/>
          <w:szCs w:val="24"/>
        </w:rPr>
        <w:t>.</w:t>
      </w:r>
    </w:p>
    <w:p w14:paraId="7C583707" w14:textId="11B8D87A" w:rsidR="002A2286" w:rsidRPr="002A2286" w:rsidRDefault="00D66514" w:rsidP="00AC1B50">
      <w:pPr>
        <w:spacing w:line="360" w:lineRule="auto"/>
        <w:jc w:val="both"/>
        <w:rPr>
          <w:rFonts w:ascii="Times New Roman" w:hAnsi="Times New Roman" w:cs="Times New Roman"/>
          <w:sz w:val="24"/>
          <w:szCs w:val="24"/>
        </w:rPr>
      </w:pPr>
      <w:r>
        <w:rPr>
          <w:rFonts w:ascii="Times New Roman" w:hAnsi="Times New Roman" w:cs="Times New Roman"/>
          <w:sz w:val="24"/>
          <w:szCs w:val="24"/>
        </w:rPr>
        <w:t>El</w:t>
      </w:r>
      <w:r w:rsidR="00085653" w:rsidRPr="00085653">
        <w:rPr>
          <w:rFonts w:ascii="Times New Roman" w:hAnsi="Times New Roman" w:cs="Times New Roman"/>
          <w:sz w:val="24"/>
          <w:szCs w:val="24"/>
        </w:rPr>
        <w:t xml:space="preserve"> segundo enfoque con respecto al gobierno corporativo</w:t>
      </w:r>
      <w:r>
        <w:rPr>
          <w:rFonts w:ascii="Times New Roman" w:hAnsi="Times New Roman" w:cs="Times New Roman"/>
          <w:sz w:val="24"/>
          <w:szCs w:val="24"/>
        </w:rPr>
        <w:t xml:space="preserve"> </w:t>
      </w:r>
      <w:r w:rsidR="00085653" w:rsidRPr="00085653">
        <w:rPr>
          <w:rFonts w:ascii="Times New Roman" w:hAnsi="Times New Roman" w:cs="Times New Roman"/>
          <w:sz w:val="24"/>
          <w:szCs w:val="24"/>
        </w:rPr>
        <w:t xml:space="preserve">busca salvaguardar el bienestar de los llamados </w:t>
      </w:r>
      <w:r w:rsidR="00085653" w:rsidRPr="00DE4E78">
        <w:rPr>
          <w:rFonts w:ascii="Times New Roman" w:hAnsi="Times New Roman" w:cs="Times New Roman"/>
          <w:i/>
          <w:iCs/>
          <w:sz w:val="24"/>
          <w:szCs w:val="24"/>
        </w:rPr>
        <w:t>stakeholders</w:t>
      </w:r>
      <w:r w:rsidR="00085653" w:rsidRPr="00085653">
        <w:rPr>
          <w:rFonts w:ascii="Times New Roman" w:hAnsi="Times New Roman" w:cs="Times New Roman"/>
          <w:sz w:val="24"/>
          <w:szCs w:val="24"/>
        </w:rPr>
        <w:t xml:space="preserve"> (proveedores,</w:t>
      </w:r>
      <w:r w:rsidR="00085653" w:rsidRPr="001260BA">
        <w:t xml:space="preserve"> </w:t>
      </w:r>
      <w:r w:rsidR="00085653" w:rsidRPr="00085653">
        <w:rPr>
          <w:rFonts w:ascii="Times New Roman" w:hAnsi="Times New Roman" w:cs="Times New Roman"/>
          <w:sz w:val="24"/>
          <w:szCs w:val="24"/>
        </w:rPr>
        <w:t>empleados, clientes, acreedores, accionistas y demás partes interesadas) y</w:t>
      </w:r>
      <w:r w:rsidR="001A74C8">
        <w:rPr>
          <w:rFonts w:ascii="Times New Roman" w:hAnsi="Times New Roman" w:cs="Times New Roman"/>
          <w:sz w:val="24"/>
          <w:szCs w:val="24"/>
        </w:rPr>
        <w:t xml:space="preserve"> asegurar que ellos posean una relación estable y provechosa </w:t>
      </w:r>
      <w:r w:rsidR="00085653" w:rsidRPr="00085653">
        <w:rPr>
          <w:rFonts w:ascii="Times New Roman" w:hAnsi="Times New Roman" w:cs="Times New Roman"/>
          <w:sz w:val="24"/>
          <w:szCs w:val="24"/>
        </w:rPr>
        <w:t xml:space="preserve"> </w:t>
      </w:r>
      <w:r w:rsidR="00085653" w:rsidRPr="000E54A5">
        <w:rPr>
          <w:rFonts w:ascii="Times New Roman" w:hAnsi="Times New Roman" w:cs="Times New Roman"/>
          <w:sz w:val="24"/>
          <w:szCs w:val="24"/>
        </w:rPr>
        <w:fldChar w:fldCharType="begin" w:fldLock="1"/>
      </w:r>
      <w:r w:rsidR="00D03989">
        <w:rPr>
          <w:rFonts w:ascii="Times New Roman" w:hAnsi="Times New Roman" w:cs="Times New Roman"/>
          <w:sz w:val="24"/>
          <w:szCs w:val="24"/>
        </w:rPr>
        <w:instrText>ADDIN CSL_CITATION {"citationItems":[{"id":"ITEM-1","itemData":{"ISBN":"9789806810785","abstract":"Las prácticas de Gobierno Corporativo fortalecen los órganos de dirección y control de las empresas (asamblea de accionistas o propietario, directorio y gerencia), al tiempo que definen reglas claras de juego entre los actores, e incrementan el nivel de transparencia y rendición de cuentas frente a grupos de interés. Las Empresas de Propiedad Estatal (EPE) deben dar ejemplo de los mejores principios y prácticas de Gobierno Corporativo como mecanismo para fortalecer sus capacidades tanto institucionales como gerenciales, y promover la transparencia y efectividad de su gestión. En este sentido, todos los participantes en una EPE -gobierno, ministerio o agencia de administración, Directorio, ejecutivos y directivos- deben asegurar que la empresa se organice y funcione como modelo de excelencia en Gobierno Corporativo, buenas prácticas ambientales, sociales y altos estándares éticos","author":[{"dropping-particle":"","family":"Bernal","given":"Andrés","non-dropping-particle":"","parse-names":false,"suffix":""},{"dropping-particle":"","family":"Oneto","given":"Andrés","non-dropping-particle":"","parse-names":false,"suffix":""},{"dropping-particle":"","family":"Penfold","given":"Michael","non-dropping-particle":"","parse-names":false,"suffix":""},{"dropping-particle":"","family":"Schneider","given":"Lisa","non-dropping-particle":"","parse-names":false,"suffix":""},{"dropping-particle":"","family":"Wilcox","given":"John","non-dropping-particle":"","parse-names":false,"suffix":""},{"dropping-particle":"","family":"Banco de Desarrollo de América Latina - CAF","given":"","non-dropping-particle":"","parse-names":false,"suffix":""}],"container-title":"Serie Políticas Públicas y Transformación Productiva N° 6 / 2012","id":"ITEM-1","issued":{"date-parts":[["2012"]]},"title":"Gobierno Corporativo en América Latina","type":"book"},"uris":["http://www.mendeley.com/documents/?uuid=447fd663-0fd3-448e-8fb1-d4281255bbfb"]}],"mendeley":{"formattedCitation":"(Bernal et al., 2012)","manualFormatting":"(Bernal et al., 2012)","plainTextFormattedCitation":"(Bernal et al., 2012)","previouslyFormattedCitation":"(Bernal et al., 2012)"},"properties":{"noteIndex":0},"schema":"https://github.com/citation-style-language/schema/raw/master/csl-citation.json"}</w:instrText>
      </w:r>
      <w:r w:rsidR="00085653" w:rsidRPr="000E54A5">
        <w:rPr>
          <w:rFonts w:ascii="Times New Roman" w:hAnsi="Times New Roman" w:cs="Times New Roman"/>
          <w:sz w:val="24"/>
          <w:szCs w:val="24"/>
        </w:rPr>
        <w:fldChar w:fldCharType="separate"/>
      </w:r>
      <w:r w:rsidR="00BE667E" w:rsidRPr="000E54A5">
        <w:rPr>
          <w:rFonts w:ascii="Times New Roman" w:hAnsi="Times New Roman" w:cs="Times New Roman"/>
          <w:noProof/>
          <w:sz w:val="24"/>
          <w:szCs w:val="24"/>
        </w:rPr>
        <w:t>(Bernal et al., 2012)</w:t>
      </w:r>
      <w:r w:rsidR="00085653" w:rsidRPr="000E54A5">
        <w:rPr>
          <w:rFonts w:ascii="Times New Roman" w:hAnsi="Times New Roman" w:cs="Times New Roman"/>
          <w:sz w:val="24"/>
          <w:szCs w:val="24"/>
        </w:rPr>
        <w:fldChar w:fldCharType="end"/>
      </w:r>
      <w:r w:rsidR="00085653" w:rsidRPr="00085653">
        <w:rPr>
          <w:rFonts w:ascii="Times New Roman" w:hAnsi="Times New Roman" w:cs="Times New Roman"/>
          <w:sz w:val="24"/>
          <w:szCs w:val="24"/>
        </w:rPr>
        <w:t xml:space="preserve">. Este enfoque ha sido muy empleado a través de los últimos años y fue consignado desde 2004 bajo los Principios de Gobierno Corporativo desarrollados por la Organización para la Cooperación y el Desarrollo Económico (OCDE), </w:t>
      </w:r>
      <w:r w:rsidR="00AC1B50">
        <w:rPr>
          <w:rFonts w:ascii="Times New Roman" w:hAnsi="Times New Roman" w:cs="Times New Roman"/>
          <w:sz w:val="24"/>
          <w:szCs w:val="24"/>
        </w:rPr>
        <w:t xml:space="preserve">para la cual </w:t>
      </w:r>
      <w:r w:rsidR="00085653" w:rsidRPr="00085653">
        <w:rPr>
          <w:rFonts w:ascii="Times New Roman" w:hAnsi="Times New Roman" w:cs="Times New Roman"/>
          <w:sz w:val="24"/>
          <w:szCs w:val="24"/>
        </w:rPr>
        <w:t xml:space="preserve">una sociedad refleja la utilización de las prácticas de gobierno corporativo mediante el establecimiento de una estructura que permita tanto la consecución de los objetivos de la </w:t>
      </w:r>
      <w:r w:rsidR="00085653" w:rsidRPr="00085653">
        <w:rPr>
          <w:rFonts w:ascii="Times New Roman" w:hAnsi="Times New Roman" w:cs="Times New Roman"/>
          <w:sz w:val="24"/>
          <w:szCs w:val="24"/>
        </w:rPr>
        <w:lastRenderedPageBreak/>
        <w:t xml:space="preserve">compañía, como la generación de relaciones entre los directivos, administrativos, accionistas y demás partes de la entidad </w:t>
      </w:r>
      <w:r w:rsidR="00085653" w:rsidRPr="00085653">
        <w:rPr>
          <w:rFonts w:ascii="Times New Roman" w:hAnsi="Times New Roman" w:cs="Times New Roman"/>
          <w:sz w:val="24"/>
          <w:szCs w:val="24"/>
        </w:rPr>
        <w:fldChar w:fldCharType="begin" w:fldLock="1"/>
      </w:r>
      <w:r w:rsidR="001D1DB8">
        <w:rPr>
          <w:rFonts w:ascii="Times New Roman" w:hAnsi="Times New Roman" w:cs="Times New Roman"/>
          <w:sz w:val="24"/>
          <w:szCs w:val="24"/>
        </w:rPr>
        <w:instrText>ADDIN CSL_CITATION {"citationItems":[{"id":"ITEM-1","itemData":{"ISBN":"9789264259171","abstract":"Introducción El gobierno corporativo o societario es el conjunto de instancias y prácticas institucionales en el proceso de toma de decisiones de la empresa que contribuyen a la creación sustentable de valor en un marco de transparencia, ética y responsabilidad empresarial, alineando intereses y promoviendo el respeto a los derechos de todos los accionistas y grupos de interés que participan directa o indirectamente en la empresa. 1. Uso eficiente de los recursos Las Empresas SEP deben velar porque su actividad empresarial se desarrolle de manera eficiente y eficaz, orientada principalmente a la creación sustentable de valor y a maximizar los excedentes y la rentabilidad de los activos bajo su administración. Lo anterior deberá hacerse ajustándose a la normativa legal que las rige, a los fines de interés público, al presente Código, sus Guías de Buenas Prácticas en Gobierno Corporativo y funciones sociales que las justifican, y a los principios esenciales que orientan la función pública. Las Empresas SEP deben asignar eficientemente los recursos que les corresponde administrar. El marco regulatorio y los objetivos que guían la acción general de las empresas del sector estatal deben ser consistentes con el adecuado funcionamiento del mercado, protegiendo la competencia, evitando las distorsiones y contribuyendo al bien social en su ámbito de influencia. 2. Separación de los roles de Estado como empresario y como regulador","author":[{"dropping-particle":"","family":"OCDE","given":"","non-dropping-particle":"","parse-names":false,"suffix":""}],"id":"ITEM-1","issued":{"date-parts":[["2016"]]},"number-of-pages":"68","title":"Principios básicos de Gobierno Corporativo","type":"book"},"uris":["http://www.mendeley.com/documents/?uuid=532806fe-cd9c-4470-9e0d-0938332cb6eb"]}],"mendeley":{"formattedCitation":"(OCDE, 2016)","plainTextFormattedCitation":"(OCDE, 2016)","previouslyFormattedCitation":"(OCDE, 2016)"},"properties":{"noteIndex":0},"schema":"https://github.com/citation-style-language/schema/raw/master/csl-citation.json"}</w:instrText>
      </w:r>
      <w:r w:rsidR="00085653" w:rsidRPr="00085653">
        <w:rPr>
          <w:rFonts w:ascii="Times New Roman" w:hAnsi="Times New Roman" w:cs="Times New Roman"/>
          <w:sz w:val="24"/>
          <w:szCs w:val="24"/>
        </w:rPr>
        <w:fldChar w:fldCharType="separate"/>
      </w:r>
      <w:r w:rsidR="00085653" w:rsidRPr="00085653">
        <w:rPr>
          <w:rFonts w:ascii="Times New Roman" w:hAnsi="Times New Roman" w:cs="Times New Roman"/>
          <w:noProof/>
          <w:sz w:val="24"/>
          <w:szCs w:val="24"/>
        </w:rPr>
        <w:t>(OCDE, 2016)</w:t>
      </w:r>
      <w:r w:rsidR="00085653" w:rsidRPr="00085653">
        <w:rPr>
          <w:rFonts w:ascii="Times New Roman" w:hAnsi="Times New Roman" w:cs="Times New Roman"/>
          <w:sz w:val="24"/>
          <w:szCs w:val="24"/>
        </w:rPr>
        <w:fldChar w:fldCharType="end"/>
      </w:r>
      <w:r w:rsidR="00085653" w:rsidRPr="00085653">
        <w:rPr>
          <w:rFonts w:ascii="Times New Roman" w:hAnsi="Times New Roman" w:cs="Times New Roman"/>
          <w:sz w:val="24"/>
          <w:szCs w:val="24"/>
        </w:rPr>
        <w:t xml:space="preserve">. Por su parte, la Bolsa de Valores de Colombia (BVC), explica que el gobierno corporativo establece las relaciones a nivel de accionistas (le da importancia a la Asamblea General de Accionistas, protege a accionistas minoritarios, entre otros mecanismos), junta directiva (estableciendo deberes como órgano de dirección) y otros grupos de interés (como clientes, proveedores, acreedores y otros) y refuerza la parte ética de la compañía </w:t>
      </w:r>
      <w:r w:rsidR="00024F72">
        <w:rPr>
          <w:rFonts w:ascii="Times New Roman" w:hAnsi="Times New Roman" w:cs="Times New Roman"/>
          <w:sz w:val="24"/>
          <w:szCs w:val="24"/>
        </w:rPr>
        <w:fldChar w:fldCharType="begin" w:fldLock="1"/>
      </w:r>
      <w:r w:rsidR="001B5402">
        <w:rPr>
          <w:rFonts w:ascii="Times New Roman" w:hAnsi="Times New Roman" w:cs="Times New Roman"/>
          <w:sz w:val="24"/>
          <w:szCs w:val="24"/>
        </w:rPr>
        <w:instrText>ADDIN CSL_CITATION {"citationItems":[{"id":"ITEM-1","itemData":{"author":[{"dropping-particle":"","family":"Bolsa de Valores de Colombia","given":"","non-dropping-particle":"","parse-names":false,"suffix":""}],"id":"ITEM-1","issued":{"date-parts":[["2021"]]},"page":"1-81","title":"Código de Buen Gobierno de la Bolsa de Valores de Colombia S.A.","type":"legislation"},"uris":["http://www.mendeley.com/documents/?uuid=2305e28e-a3e7-4e71-b599-bf6968720f70"]}],"mendeley":{"formattedCitation":"(Código de Buen Gobierno de la Bolsa de Valores de Colombia S.A., 2021)","manualFormatting":"(Bolsa de Valores de Colombia S.A., 2021)","plainTextFormattedCitation":"(Código de Buen Gobierno de la Bolsa de Valores de Colombia S.A., 2021)","previouslyFormattedCitation":"(Código de Buen Gobierno de la Bolsa de Valores de Colombia S.A., 2021)"},"properties":{"noteIndex":0},"schema":"https://github.com/citation-style-language/schema/raw/master/csl-citation.json"}</w:instrText>
      </w:r>
      <w:r w:rsidR="00024F72">
        <w:rPr>
          <w:rFonts w:ascii="Times New Roman" w:hAnsi="Times New Roman" w:cs="Times New Roman"/>
          <w:sz w:val="24"/>
          <w:szCs w:val="24"/>
        </w:rPr>
        <w:fldChar w:fldCharType="separate"/>
      </w:r>
      <w:r w:rsidR="00024F72" w:rsidRPr="00024F72">
        <w:rPr>
          <w:rFonts w:ascii="Times New Roman" w:hAnsi="Times New Roman" w:cs="Times New Roman"/>
          <w:noProof/>
          <w:sz w:val="24"/>
          <w:szCs w:val="24"/>
        </w:rPr>
        <w:t>(Bolsa de Valores de Colombia S.A., 2021)</w:t>
      </w:r>
      <w:r w:rsidR="00024F72">
        <w:rPr>
          <w:rFonts w:ascii="Times New Roman" w:hAnsi="Times New Roman" w:cs="Times New Roman"/>
          <w:sz w:val="24"/>
          <w:szCs w:val="24"/>
        </w:rPr>
        <w:fldChar w:fldCharType="end"/>
      </w:r>
      <w:r w:rsidR="00024F72">
        <w:rPr>
          <w:rFonts w:ascii="Times New Roman" w:hAnsi="Times New Roman" w:cs="Times New Roman"/>
          <w:sz w:val="24"/>
          <w:szCs w:val="24"/>
        </w:rPr>
        <w:t>.</w:t>
      </w:r>
    </w:p>
    <w:p w14:paraId="6BB05516" w14:textId="2ECF9560" w:rsidR="00085653" w:rsidRPr="00CC0341" w:rsidRDefault="00085653" w:rsidP="00085653">
      <w:pPr>
        <w:spacing w:line="360" w:lineRule="auto"/>
        <w:jc w:val="both"/>
        <w:rPr>
          <w:rFonts w:ascii="Times New Roman" w:hAnsi="Times New Roman" w:cs="Times New Roman"/>
          <w:b/>
          <w:bCs/>
          <w:i/>
          <w:iCs/>
          <w:sz w:val="24"/>
          <w:szCs w:val="24"/>
        </w:rPr>
      </w:pPr>
      <w:r w:rsidRPr="00CC0341">
        <w:rPr>
          <w:rFonts w:ascii="Times New Roman" w:hAnsi="Times New Roman" w:cs="Times New Roman"/>
          <w:b/>
          <w:bCs/>
          <w:i/>
          <w:iCs/>
          <w:sz w:val="24"/>
          <w:szCs w:val="24"/>
        </w:rPr>
        <w:t xml:space="preserve">2.2. </w:t>
      </w:r>
      <w:r w:rsidR="003326B8">
        <w:rPr>
          <w:rFonts w:ascii="Times New Roman" w:hAnsi="Times New Roman" w:cs="Times New Roman"/>
          <w:b/>
          <w:bCs/>
          <w:i/>
          <w:iCs/>
          <w:sz w:val="24"/>
          <w:szCs w:val="24"/>
        </w:rPr>
        <w:t>El gobierno corporativo en América Latina</w:t>
      </w:r>
      <w:r w:rsidRPr="00CC0341">
        <w:rPr>
          <w:rFonts w:ascii="Times New Roman" w:hAnsi="Times New Roman" w:cs="Times New Roman"/>
          <w:b/>
          <w:bCs/>
          <w:i/>
          <w:iCs/>
          <w:sz w:val="24"/>
          <w:szCs w:val="24"/>
        </w:rPr>
        <w:t xml:space="preserve"> </w:t>
      </w:r>
    </w:p>
    <w:p w14:paraId="66BD20D4" w14:textId="313ADB7B" w:rsidR="00085653" w:rsidRDefault="00085653" w:rsidP="00085653">
      <w:pPr>
        <w:spacing w:line="360" w:lineRule="auto"/>
        <w:jc w:val="both"/>
        <w:rPr>
          <w:rFonts w:ascii="Times New Roman" w:hAnsi="Times New Roman" w:cs="Times New Roman"/>
          <w:sz w:val="24"/>
          <w:szCs w:val="24"/>
        </w:rPr>
      </w:pPr>
      <w:r w:rsidRPr="00085653">
        <w:rPr>
          <w:rFonts w:ascii="Times New Roman" w:hAnsi="Times New Roman" w:cs="Times New Roman"/>
          <w:sz w:val="24"/>
          <w:szCs w:val="24"/>
        </w:rPr>
        <w:t xml:space="preserve">Habiendo definido el concepto de gobierno corporativo, se puede dar una mirada más histórica al mismo por medio de lo afirmado </w:t>
      </w:r>
      <w:r w:rsidRPr="0096706F">
        <w:rPr>
          <w:rFonts w:ascii="Times New Roman" w:hAnsi="Times New Roman" w:cs="Times New Roman"/>
          <w:sz w:val="24"/>
          <w:szCs w:val="24"/>
        </w:rPr>
        <w:t xml:space="preserve">por </w:t>
      </w:r>
      <w:r w:rsidR="0096706F" w:rsidRPr="0096706F">
        <w:rPr>
          <w:rFonts w:ascii="Times New Roman" w:hAnsi="Times New Roman" w:cs="Times New Roman"/>
          <w:sz w:val="24"/>
          <w:szCs w:val="24"/>
        </w:rPr>
        <w:fldChar w:fldCharType="begin" w:fldLock="1"/>
      </w:r>
      <w:r w:rsidR="00D03989">
        <w:rPr>
          <w:rFonts w:ascii="Times New Roman" w:hAnsi="Times New Roman" w:cs="Times New Roman"/>
          <w:sz w:val="24"/>
          <w:szCs w:val="24"/>
        </w:rPr>
        <w:instrText>ADDIN CSL_CITATION {"citationItems":[{"id":"ITEM-1","itemData":{"DOI":"10.12804/revistas.urosario.edu.co/empresa/a.6822","ISSN":"0124-4639","abstract":"En los últimos 25 años el sector financiero, y en especial, el subsector bancario, ha presentado grandes cambios organizacionales en parte por cambios sectoriales internacionales, y por otra parte, por cambios institucionales inducidos por el Estado Colombiano. El Gobierno Corporativo y su proceso de implantación en los bancos del País, ha generado grandes efectos sobre la gestión en el sector. La presente investigación es realizada en Bancolombia, la principal organización del sector, con relación a productos, clientes y trabajadores, donde el Gobierno Corporativo y los mecanismos de definición de las relaciones entre los propietarios de la empresa y los trabajadores del mas alto nivel. Este articulo realiza una estructuración del concepto de Gobierno Corporativo y se presentaran los principales hallazgos del proceso de cambio en Bancolombia.","author":[{"dropping-particle":"","family":"Murillo Vargas","given":"Guillermo","non-dropping-particle":"","parse-names":false,"suffix":""},{"dropping-particle":"","family":"González-Campo","given":"Carlos Hernán","non-dropping-particle":"","parse-names":false,"suffix":""},{"dropping-particle":"","family":"García Solarte","given":"Monica","non-dropping-particle":"","parse-names":false,"suffix":""}],"container-title":"Universidad &amp; Empresa","id":"ITEM-1","issue":"36","issued":{"date-parts":[["2018"]]},"page":"285-312","title":"Gobierno corporativo del concepto a la evolución organizacional en Bancolombia","type":"article-journal","volume":"21"},"uris":["http://www.mendeley.com/documents/?uuid=f16080db-1f6f-43cd-8ca1-2998945dc50a"]}],"mendeley":{"formattedCitation":"(Murillo Vargas et al., 2018)","manualFormatting":"Murillo Vargas et al., (2018","plainTextFormattedCitation":"(Murillo Vargas et al., 2018)","previouslyFormattedCitation":"(Murillo Vargas et al., 2018)"},"properties":{"noteIndex":0},"schema":"https://github.com/citation-style-language/schema/raw/master/csl-citation.json"}</w:instrText>
      </w:r>
      <w:r w:rsidR="0096706F" w:rsidRPr="0096706F">
        <w:rPr>
          <w:rFonts w:ascii="Times New Roman" w:hAnsi="Times New Roman" w:cs="Times New Roman"/>
          <w:sz w:val="24"/>
          <w:szCs w:val="24"/>
        </w:rPr>
        <w:fldChar w:fldCharType="separate"/>
      </w:r>
      <w:r w:rsidR="0096706F" w:rsidRPr="0096706F">
        <w:rPr>
          <w:rFonts w:ascii="Times New Roman" w:hAnsi="Times New Roman" w:cs="Times New Roman"/>
          <w:noProof/>
          <w:sz w:val="24"/>
          <w:szCs w:val="24"/>
        </w:rPr>
        <w:t xml:space="preserve">Murillo Vargas et al., </w:t>
      </w:r>
      <w:r w:rsidR="0096706F">
        <w:rPr>
          <w:rFonts w:ascii="Times New Roman" w:hAnsi="Times New Roman" w:cs="Times New Roman"/>
          <w:noProof/>
          <w:sz w:val="24"/>
          <w:szCs w:val="24"/>
        </w:rPr>
        <w:t>(</w:t>
      </w:r>
      <w:r w:rsidR="0096706F" w:rsidRPr="0096706F">
        <w:rPr>
          <w:rFonts w:ascii="Times New Roman" w:hAnsi="Times New Roman" w:cs="Times New Roman"/>
          <w:noProof/>
          <w:sz w:val="24"/>
          <w:szCs w:val="24"/>
        </w:rPr>
        <w:t>2018</w:t>
      </w:r>
      <w:r w:rsidR="0096706F" w:rsidRPr="0096706F">
        <w:rPr>
          <w:rFonts w:ascii="Times New Roman" w:hAnsi="Times New Roman" w:cs="Times New Roman"/>
          <w:sz w:val="24"/>
          <w:szCs w:val="24"/>
        </w:rPr>
        <w:fldChar w:fldCharType="end"/>
      </w:r>
      <w:r w:rsidR="0096706F">
        <w:rPr>
          <w:rFonts w:ascii="Times New Roman" w:hAnsi="Times New Roman" w:cs="Times New Roman"/>
          <w:sz w:val="24"/>
          <w:szCs w:val="24"/>
        </w:rPr>
        <w:t>), en</w:t>
      </w:r>
      <w:r w:rsidRPr="00085653">
        <w:rPr>
          <w:rFonts w:ascii="Times New Roman" w:hAnsi="Times New Roman" w:cs="Times New Roman"/>
          <w:sz w:val="24"/>
          <w:szCs w:val="24"/>
        </w:rPr>
        <w:t xml:space="preserve"> cuanto a que este tuvo su auge </w:t>
      </w:r>
      <w:r w:rsidR="0096706F">
        <w:rPr>
          <w:rFonts w:ascii="Times New Roman" w:hAnsi="Times New Roman" w:cs="Times New Roman"/>
          <w:sz w:val="24"/>
          <w:szCs w:val="24"/>
        </w:rPr>
        <w:t xml:space="preserve">posterior a la crisis mundial de los años noventa, teniendo en cuenta los escándalos corporativos que surgieron en diferentes </w:t>
      </w:r>
      <w:r w:rsidR="0007124F">
        <w:rPr>
          <w:rFonts w:ascii="Times New Roman" w:hAnsi="Times New Roman" w:cs="Times New Roman"/>
          <w:sz w:val="24"/>
          <w:szCs w:val="24"/>
        </w:rPr>
        <w:t>lugares</w:t>
      </w:r>
      <w:r w:rsidR="0096706F">
        <w:rPr>
          <w:rFonts w:ascii="Times New Roman" w:hAnsi="Times New Roman" w:cs="Times New Roman"/>
          <w:sz w:val="24"/>
          <w:szCs w:val="24"/>
        </w:rPr>
        <w:t xml:space="preserve"> como Estados Unidos</w:t>
      </w:r>
      <w:r w:rsidR="0007124F">
        <w:rPr>
          <w:rFonts w:ascii="Times New Roman" w:hAnsi="Times New Roman" w:cs="Times New Roman"/>
          <w:sz w:val="24"/>
          <w:szCs w:val="24"/>
        </w:rPr>
        <w:t xml:space="preserve"> (con los casos de Enron, en 2001 y World-Com, en 2002)</w:t>
      </w:r>
      <w:r w:rsidR="0096706F">
        <w:rPr>
          <w:rFonts w:ascii="Times New Roman" w:hAnsi="Times New Roman" w:cs="Times New Roman"/>
          <w:sz w:val="24"/>
          <w:szCs w:val="24"/>
        </w:rPr>
        <w:t xml:space="preserve"> y </w:t>
      </w:r>
      <w:r w:rsidR="0007124F">
        <w:rPr>
          <w:rFonts w:ascii="Times New Roman" w:hAnsi="Times New Roman" w:cs="Times New Roman"/>
          <w:sz w:val="24"/>
          <w:szCs w:val="24"/>
        </w:rPr>
        <w:t>Europa (con los casos de BBVA, en 2002 y Parmalat, en 2003)</w:t>
      </w:r>
      <w:r w:rsidR="0096706F">
        <w:rPr>
          <w:rFonts w:ascii="Times New Roman" w:hAnsi="Times New Roman" w:cs="Times New Roman"/>
          <w:sz w:val="24"/>
          <w:szCs w:val="24"/>
        </w:rPr>
        <w:t>, relacionados con corrupción</w:t>
      </w:r>
      <w:r w:rsidR="0007124F">
        <w:rPr>
          <w:rFonts w:ascii="Times New Roman" w:hAnsi="Times New Roman" w:cs="Times New Roman"/>
          <w:sz w:val="24"/>
          <w:szCs w:val="24"/>
        </w:rPr>
        <w:t xml:space="preserve"> y mal uso de información financiera,</w:t>
      </w:r>
      <w:r w:rsidRPr="00085653">
        <w:rPr>
          <w:rFonts w:ascii="Times New Roman" w:hAnsi="Times New Roman" w:cs="Times New Roman"/>
          <w:sz w:val="24"/>
          <w:szCs w:val="24"/>
        </w:rPr>
        <w:t xml:space="preserve"> los cuales evidenciaron la necesidad de contar con un marco de principios que sirvieran de guía para que las decisiones que tomaran los directivos se realizaran con base en los intereses de las diferentes partes interesadas de las compañías.</w:t>
      </w:r>
    </w:p>
    <w:p w14:paraId="00A15E54" w14:textId="126ED5A2" w:rsidR="00085653" w:rsidRDefault="00274E52" w:rsidP="00085653">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085653" w:rsidRPr="00085653">
        <w:rPr>
          <w:rFonts w:ascii="Times New Roman" w:hAnsi="Times New Roman" w:cs="Times New Roman"/>
          <w:sz w:val="24"/>
          <w:szCs w:val="24"/>
        </w:rPr>
        <w:t xml:space="preserve"> cuanto al contexto latinoamericano, </w:t>
      </w:r>
      <w:r w:rsidR="00D03989">
        <w:rPr>
          <w:rFonts w:ascii="Times New Roman" w:hAnsi="Times New Roman" w:cs="Times New Roman"/>
          <w:sz w:val="24"/>
          <w:szCs w:val="24"/>
        </w:rPr>
        <w:fldChar w:fldCharType="begin" w:fldLock="1"/>
      </w:r>
      <w:r w:rsidR="004F0907">
        <w:rPr>
          <w:rFonts w:ascii="Times New Roman" w:hAnsi="Times New Roman" w:cs="Times New Roman"/>
          <w:sz w:val="24"/>
          <w:szCs w:val="24"/>
        </w:rPr>
        <w:instrText>ADDIN CSL_CITATION {"citationItems":[{"id":"ITEM-1","itemData":{"DOI":"10.2139/ssrn.1820067","abstract":"This paper analyzes recent trends in Latin America’s institutional development regarding to investor protection. In spite of the underdevelopment of the region’s financial markets, there is slow movement towards legal reforms intended to protect investors and make regional markets more attractive to investors; current inadequacies in the region’s legal institution’s generate high levels of ownership concentration, poor access to external equity financing, and narrow equity markets. The evidence in this paper, based on firm-level data for six countries, shows that, like legal protection of investors, appropriate firm-level corporate governance is linked to lower costs for capital, better valuation, performance, and dividend payments across countries. Firms can compensate for their countries’ legal deficiencies by distinguishing themselves through improved corporate governance practices, thus increasing transparency and limiting potential conflict between large and minority shareholders. Firms can additionally look for capital by issuing ADRs, as they have in recent years, although this practice undermines local capital markets. In the end, firms and regulators must improve their governance structures and shareholder protections if they are to meet the improved benchmarks of developed nations brought about by Asian, European, and U. S. scandals in recent years.","author":[{"dropping-particle":"","family":"Chong","given":"Alberto","non-dropping-particle":"","parse-names":false,"suffix":""},{"dropping-particle":"","family":"Lopez-de-Silanes","given":"Florencio","non-dropping-particle":"","parse-names":false,"suffix":""}],"container-title":"Inter-American Development Bank","id":"ITEM-1","issue":"591","issued":{"date-parts":[["2007"]]},"number-of-pages":"1-92","title":"Corporate Governance in Latin America","type":"report"},"uris":["http://www.mendeley.com/documents/?uuid=814bba76-7568-4399-9a28-f6c65d9511f0"]}],"mendeley":{"formattedCitation":"(Chong &amp; Lopez-de-Silanes, 2007)","manualFormatting":"Chong &amp; Lopez-de-Silanes (2007)","plainTextFormattedCitation":"(Chong &amp; Lopez-de-Silanes, 2007)","previouslyFormattedCitation":"(Chong &amp; Lopez-de-Silanes, 2007)"},"properties":{"noteIndex":0},"schema":"https://github.com/citation-style-language/schema/raw/master/csl-citation.json"}</w:instrText>
      </w:r>
      <w:r w:rsidR="00D03989">
        <w:rPr>
          <w:rFonts w:ascii="Times New Roman" w:hAnsi="Times New Roman" w:cs="Times New Roman"/>
          <w:sz w:val="24"/>
          <w:szCs w:val="24"/>
        </w:rPr>
        <w:fldChar w:fldCharType="separate"/>
      </w:r>
      <w:r w:rsidR="00D03989" w:rsidRPr="00D03989">
        <w:rPr>
          <w:rFonts w:ascii="Times New Roman" w:hAnsi="Times New Roman" w:cs="Times New Roman"/>
          <w:noProof/>
          <w:sz w:val="24"/>
          <w:szCs w:val="24"/>
        </w:rPr>
        <w:t>Chong &amp; Lopez-de-Silanes</w:t>
      </w:r>
      <w:r w:rsidR="00D03989">
        <w:rPr>
          <w:rFonts w:ascii="Times New Roman" w:hAnsi="Times New Roman" w:cs="Times New Roman"/>
          <w:noProof/>
          <w:sz w:val="24"/>
          <w:szCs w:val="24"/>
        </w:rPr>
        <w:t xml:space="preserve"> (</w:t>
      </w:r>
      <w:r w:rsidR="00D03989" w:rsidRPr="00D03989">
        <w:rPr>
          <w:rFonts w:ascii="Times New Roman" w:hAnsi="Times New Roman" w:cs="Times New Roman"/>
          <w:noProof/>
          <w:sz w:val="24"/>
          <w:szCs w:val="24"/>
        </w:rPr>
        <w:t>2007)</w:t>
      </w:r>
      <w:r w:rsidR="00D03989">
        <w:rPr>
          <w:rFonts w:ascii="Times New Roman" w:hAnsi="Times New Roman" w:cs="Times New Roman"/>
          <w:sz w:val="24"/>
          <w:szCs w:val="24"/>
        </w:rPr>
        <w:fldChar w:fldCharType="end"/>
      </w:r>
      <w:r w:rsidR="00D03989">
        <w:rPr>
          <w:rFonts w:ascii="Times New Roman" w:hAnsi="Times New Roman" w:cs="Times New Roman"/>
          <w:sz w:val="24"/>
          <w:szCs w:val="24"/>
        </w:rPr>
        <w:t xml:space="preserve"> </w:t>
      </w:r>
      <w:r w:rsidR="00085653" w:rsidRPr="00085653">
        <w:rPr>
          <w:rFonts w:ascii="Times New Roman" w:hAnsi="Times New Roman" w:cs="Times New Roman"/>
          <w:sz w:val="24"/>
          <w:szCs w:val="24"/>
        </w:rPr>
        <w:t xml:space="preserve">afirmaron que las empresas de la región presentan un alto grado de concentración de la propiedad derivado de una débil estructuración de los marcos legales, </w:t>
      </w:r>
      <w:bookmarkStart w:id="3" w:name="_Hlk106678690"/>
      <w:r w:rsidR="00085653" w:rsidRPr="00085653">
        <w:rPr>
          <w:rFonts w:ascii="Times New Roman" w:hAnsi="Times New Roman" w:cs="Times New Roman"/>
          <w:sz w:val="24"/>
          <w:szCs w:val="24"/>
        </w:rPr>
        <w:t>lo que implica que se enfrenten a</w:t>
      </w:r>
      <w:r w:rsidR="00D03989">
        <w:rPr>
          <w:rFonts w:ascii="Times New Roman" w:hAnsi="Times New Roman" w:cs="Times New Roman"/>
          <w:sz w:val="24"/>
          <w:szCs w:val="24"/>
        </w:rPr>
        <w:t xml:space="preserve"> un limitado acceso de financiamiento externo y costos de capital altos</w:t>
      </w:r>
      <w:bookmarkEnd w:id="3"/>
      <w:r w:rsidR="00235456">
        <w:rPr>
          <w:rFonts w:ascii="Times New Roman" w:hAnsi="Times New Roman" w:cs="Times New Roman"/>
          <w:sz w:val="24"/>
          <w:szCs w:val="24"/>
        </w:rPr>
        <w:t xml:space="preserve"> </w:t>
      </w:r>
      <w:r w:rsidR="00235456">
        <w:rPr>
          <w:rFonts w:ascii="Times New Roman" w:hAnsi="Times New Roman" w:cs="Times New Roman"/>
          <w:sz w:val="24"/>
          <w:szCs w:val="24"/>
        </w:rPr>
        <w:fldChar w:fldCharType="begin" w:fldLock="1"/>
      </w:r>
      <w:r w:rsidR="001B5402">
        <w:rPr>
          <w:rFonts w:ascii="Times New Roman" w:hAnsi="Times New Roman" w:cs="Times New Roman"/>
          <w:sz w:val="24"/>
          <w:szCs w:val="24"/>
        </w:rPr>
        <w:instrText>ADDIN CSL_CITATION {"citationItems":[{"id":"ITEM-1","itemData":{"DOI":"10.11144/javeriana.cao27-49.pgca","ISSN":"0120-3592","abstract":"Este estudio analiza las Asambleas Generales de Accionistas (AGA) bajo el enfoque de gobierno corporativo, caracterizando las asambleas del año 2012 de once empresas colombianas que representan un poco más del 50% del COLCAP. Utilizando la metodología de Apostolides y los lineamientos del Código País, se construyen índices de evaluación respecto al deber ser de las asambleas. Se encuentra que en estas reuniones se desatienden aspectos fundamentales como el proceso de votación, la composición y remuneración de la junta, la revelación de información sobre los candidatos a la junta y la trasmisión de las AGA a través de internet. Por el contrario, se otorga mayor atención a los refrigerios, implementos de oficina y el lugar en el que se desarrolla la reunión.","author":[{"dropping-particle":"","family":"González","given":"Gina-Paola","non-dropping-particle":"","parse-names":false,"suffix":""},{"dropping-particle":"","family":"Guzmán","given":"Alexander","non-dropping-particle":"","parse-names":false,"suffix":""},{"dropping-particle":"","family":"Prada","given":"Francisco","non-dropping-particle":"","parse-names":false,"suffix":""},{"dropping-particle":"","family":"Trujillo","given":"María-Andrea","non-dropping-particle":"","parse-names":false,"suffix":""}],"container-title":"Cuadernos de Administración","id":"ITEM-1","issue":"49","issued":{"date-parts":[["2014"]]},"page":"37-64","title":"Prácticas de gobierno corporativo en las Asambleas Generales de Accionistas de empresas listadas en Colombia","type":"article-journal","volume":"27"},"uris":["http://www.mendeley.com/documents/?uuid=f1ffb9e3-d73f-4097-ad75-b778481980f9"]}],"mendeley":{"formattedCitation":"(González et al., 2014)","plainTextFormattedCitation":"(González et al., 2014)","previouslyFormattedCitation":"(González et al., 2014)"},"properties":{"noteIndex":0},"schema":"https://github.com/citation-style-language/schema/raw/master/csl-citation.json"}</w:instrText>
      </w:r>
      <w:r w:rsidR="00235456">
        <w:rPr>
          <w:rFonts w:ascii="Times New Roman" w:hAnsi="Times New Roman" w:cs="Times New Roman"/>
          <w:sz w:val="24"/>
          <w:szCs w:val="24"/>
        </w:rPr>
        <w:fldChar w:fldCharType="separate"/>
      </w:r>
      <w:r w:rsidR="00235456" w:rsidRPr="00235456">
        <w:rPr>
          <w:rFonts w:ascii="Times New Roman" w:hAnsi="Times New Roman" w:cs="Times New Roman"/>
          <w:noProof/>
          <w:sz w:val="24"/>
          <w:szCs w:val="24"/>
        </w:rPr>
        <w:t>(González et al., 2014)</w:t>
      </w:r>
      <w:r w:rsidR="00235456">
        <w:rPr>
          <w:rFonts w:ascii="Times New Roman" w:hAnsi="Times New Roman" w:cs="Times New Roman"/>
          <w:sz w:val="24"/>
          <w:szCs w:val="24"/>
        </w:rPr>
        <w:fldChar w:fldCharType="end"/>
      </w:r>
      <w:r w:rsidR="00D03989">
        <w:rPr>
          <w:rFonts w:ascii="Times New Roman" w:hAnsi="Times New Roman" w:cs="Times New Roman"/>
          <w:sz w:val="24"/>
          <w:szCs w:val="24"/>
        </w:rPr>
        <w:t>.</w:t>
      </w:r>
      <w:r w:rsidR="00085653" w:rsidRPr="00085653">
        <w:rPr>
          <w:rFonts w:ascii="Times New Roman" w:hAnsi="Times New Roman" w:cs="Times New Roman"/>
          <w:sz w:val="24"/>
          <w:szCs w:val="24"/>
        </w:rPr>
        <w:t xml:space="preserve"> Siendo así, los países latinoamericanos han visto en la implementación de las prácticas de gobierno corporativo una herramienta beneficiosa a la hora de asumir las problemáticas específicas a las que les tiene que hacer frente la región, y en la mayoría de dichos países, ya se ha comenzado el fomento de su empleo.</w:t>
      </w:r>
    </w:p>
    <w:p w14:paraId="145EDF29" w14:textId="7E32ADB2" w:rsidR="00CD4087" w:rsidRPr="00085653" w:rsidRDefault="00CD4087" w:rsidP="00085653">
      <w:pPr>
        <w:spacing w:line="360" w:lineRule="auto"/>
        <w:jc w:val="both"/>
        <w:rPr>
          <w:rFonts w:ascii="Times New Roman" w:hAnsi="Times New Roman" w:cs="Times New Roman"/>
          <w:sz w:val="24"/>
          <w:szCs w:val="24"/>
        </w:rPr>
      </w:pPr>
      <w:r>
        <w:rPr>
          <w:rFonts w:ascii="Times New Roman" w:hAnsi="Times New Roman" w:cs="Times New Roman"/>
          <w:sz w:val="24"/>
          <w:szCs w:val="24"/>
        </w:rPr>
        <w:t>Para el año 2004, la OCDE publicó el denominado White Paper sobre gobierno corporativo en América Latina, que ofrec</w:t>
      </w:r>
      <w:r w:rsidR="00D917A1">
        <w:rPr>
          <w:rFonts w:ascii="Times New Roman" w:hAnsi="Times New Roman" w:cs="Times New Roman"/>
          <w:sz w:val="24"/>
          <w:szCs w:val="24"/>
        </w:rPr>
        <w:t>ía</w:t>
      </w:r>
      <w:r>
        <w:rPr>
          <w:rFonts w:ascii="Times New Roman" w:hAnsi="Times New Roman" w:cs="Times New Roman"/>
          <w:sz w:val="24"/>
          <w:szCs w:val="24"/>
        </w:rPr>
        <w:t xml:space="preserve"> ciertas recomendaciones para que los países de la región elabor</w:t>
      </w:r>
      <w:r w:rsidR="00D917A1">
        <w:rPr>
          <w:rFonts w:ascii="Times New Roman" w:hAnsi="Times New Roman" w:cs="Times New Roman"/>
          <w:sz w:val="24"/>
          <w:szCs w:val="24"/>
        </w:rPr>
        <w:t>aran</w:t>
      </w:r>
      <w:r>
        <w:rPr>
          <w:rFonts w:ascii="Times New Roman" w:hAnsi="Times New Roman" w:cs="Times New Roman"/>
          <w:sz w:val="24"/>
          <w:szCs w:val="24"/>
        </w:rPr>
        <w:t xml:space="preserve"> sus Códigos de Gobierno Corporativo. Este documento fue construido a partir de mesas redondas celebradas en Brasil, Argentina, México y Chile, en los años 2000, 2001, 2002 y 2003, respectivamente</w:t>
      </w:r>
      <w:r w:rsidR="004F0907">
        <w:rPr>
          <w:rFonts w:ascii="Times New Roman" w:hAnsi="Times New Roman" w:cs="Times New Roman"/>
          <w:sz w:val="24"/>
          <w:szCs w:val="24"/>
        </w:rPr>
        <w:t xml:space="preserve">; y, posteriormente, se hicieron reuniones en México, Perú y </w:t>
      </w:r>
      <w:r w:rsidR="004F0907">
        <w:rPr>
          <w:rFonts w:ascii="Times New Roman" w:hAnsi="Times New Roman" w:cs="Times New Roman"/>
          <w:sz w:val="24"/>
          <w:szCs w:val="24"/>
        </w:rPr>
        <w:lastRenderedPageBreak/>
        <w:t xml:space="preserve">Brasil en los años 2008, 2011 y 2012, respectivamente, para evaluar el proceso de implementación de este documento </w:t>
      </w:r>
      <w:r w:rsidR="004F0907">
        <w:rPr>
          <w:rFonts w:ascii="Times New Roman" w:hAnsi="Times New Roman" w:cs="Times New Roman"/>
          <w:sz w:val="24"/>
          <w:szCs w:val="24"/>
        </w:rPr>
        <w:fldChar w:fldCharType="begin" w:fldLock="1"/>
      </w:r>
      <w:r w:rsidR="00356A7D">
        <w:rPr>
          <w:rFonts w:ascii="Times New Roman" w:hAnsi="Times New Roman" w:cs="Times New Roman"/>
          <w:sz w:val="24"/>
          <w:szCs w:val="24"/>
        </w:rPr>
        <w:instrText>ADDIN CSL_CITATION {"citationItems":[{"id":"ITEM-1","itemData":{"author":[{"dropping-particle":"","family":"Fuertes Terán","given":"Esteban","non-dropping-particle":"","parse-names":false,"suffix":""}],"id":"ITEM-1","issued":{"date-parts":[["2013"]]},"number-of-pages":"1-116","publisher":"Universidad Internacional SEK","title":"El buen gobierno corporativo su aplicabilidad en el derecho societario ecuatoriano","type":"book"},"uris":["http://www.mendeley.com/documents/?uuid=fa838f87-c78e-4331-bc60-34f7d9930e23"]}],"mendeley":{"formattedCitation":"(Fuertes Terán, 2013)","plainTextFormattedCitation":"(Fuertes Terán, 2013)","previouslyFormattedCitation":"(Fuertes Terán, 2013)"},"properties":{"noteIndex":0},"schema":"https://github.com/citation-style-language/schema/raw/master/csl-citation.json"}</w:instrText>
      </w:r>
      <w:r w:rsidR="004F0907">
        <w:rPr>
          <w:rFonts w:ascii="Times New Roman" w:hAnsi="Times New Roman" w:cs="Times New Roman"/>
          <w:sz w:val="24"/>
          <w:szCs w:val="24"/>
        </w:rPr>
        <w:fldChar w:fldCharType="separate"/>
      </w:r>
      <w:r w:rsidR="004F0907" w:rsidRPr="004F0907">
        <w:rPr>
          <w:rFonts w:ascii="Times New Roman" w:hAnsi="Times New Roman" w:cs="Times New Roman"/>
          <w:noProof/>
          <w:sz w:val="24"/>
          <w:szCs w:val="24"/>
        </w:rPr>
        <w:t>(Fuertes Terán, 2013)</w:t>
      </w:r>
      <w:r w:rsidR="004F0907">
        <w:rPr>
          <w:rFonts w:ascii="Times New Roman" w:hAnsi="Times New Roman" w:cs="Times New Roman"/>
          <w:sz w:val="24"/>
          <w:szCs w:val="24"/>
        </w:rPr>
        <w:fldChar w:fldCharType="end"/>
      </w:r>
      <w:r w:rsidR="004F0907">
        <w:rPr>
          <w:rFonts w:ascii="Times New Roman" w:hAnsi="Times New Roman" w:cs="Times New Roman"/>
          <w:sz w:val="24"/>
          <w:szCs w:val="24"/>
        </w:rPr>
        <w:t>.</w:t>
      </w:r>
    </w:p>
    <w:p w14:paraId="379B747B" w14:textId="77777777" w:rsidR="00B36202" w:rsidRDefault="00085653" w:rsidP="00085653">
      <w:pPr>
        <w:spacing w:line="360" w:lineRule="auto"/>
        <w:jc w:val="both"/>
        <w:rPr>
          <w:rFonts w:ascii="Times New Roman" w:hAnsi="Times New Roman" w:cs="Times New Roman"/>
          <w:sz w:val="24"/>
          <w:szCs w:val="24"/>
        </w:rPr>
      </w:pPr>
      <w:r w:rsidRPr="00085653">
        <w:rPr>
          <w:rFonts w:ascii="Times New Roman" w:hAnsi="Times New Roman" w:cs="Times New Roman"/>
          <w:sz w:val="24"/>
          <w:szCs w:val="24"/>
        </w:rPr>
        <w:t xml:space="preserve">Uno </w:t>
      </w:r>
      <w:r w:rsidR="00274E52">
        <w:rPr>
          <w:rFonts w:ascii="Times New Roman" w:hAnsi="Times New Roman" w:cs="Times New Roman"/>
          <w:sz w:val="24"/>
          <w:szCs w:val="24"/>
        </w:rPr>
        <w:t xml:space="preserve">de los primeros países de la región </w:t>
      </w:r>
      <w:r w:rsidR="00274E52" w:rsidRPr="00085653">
        <w:rPr>
          <w:rFonts w:ascii="Times New Roman" w:hAnsi="Times New Roman" w:cs="Times New Roman"/>
          <w:sz w:val="24"/>
          <w:szCs w:val="24"/>
        </w:rPr>
        <w:t xml:space="preserve">en </w:t>
      </w:r>
      <w:r w:rsidR="003C1D92">
        <w:rPr>
          <w:rFonts w:ascii="Times New Roman" w:hAnsi="Times New Roman" w:cs="Times New Roman"/>
          <w:sz w:val="24"/>
          <w:szCs w:val="24"/>
        </w:rPr>
        <w:t>poner en marcha</w:t>
      </w:r>
      <w:r w:rsidR="00274E52" w:rsidRPr="00085653">
        <w:rPr>
          <w:rFonts w:ascii="Times New Roman" w:hAnsi="Times New Roman" w:cs="Times New Roman"/>
          <w:sz w:val="24"/>
          <w:szCs w:val="24"/>
        </w:rPr>
        <w:t xml:space="preserve"> las prácticas de gobierno corporativo</w:t>
      </w:r>
      <w:r w:rsidR="00274E52">
        <w:rPr>
          <w:rFonts w:ascii="Times New Roman" w:hAnsi="Times New Roman" w:cs="Times New Roman"/>
          <w:sz w:val="24"/>
          <w:szCs w:val="24"/>
        </w:rPr>
        <w:t xml:space="preserve"> fue Chile</w:t>
      </w:r>
      <w:r w:rsidRPr="00085653">
        <w:rPr>
          <w:rFonts w:ascii="Times New Roman" w:hAnsi="Times New Roman" w:cs="Times New Roman"/>
          <w:sz w:val="24"/>
          <w:szCs w:val="24"/>
        </w:rPr>
        <w:t>,</w:t>
      </w:r>
      <w:r w:rsidR="00274E52">
        <w:rPr>
          <w:rFonts w:ascii="Times New Roman" w:hAnsi="Times New Roman" w:cs="Times New Roman"/>
          <w:sz w:val="24"/>
          <w:szCs w:val="24"/>
        </w:rPr>
        <w:t xml:space="preserve"> que tal</w:t>
      </w:r>
      <w:r w:rsidRPr="00085653">
        <w:rPr>
          <w:rFonts w:ascii="Times New Roman" w:hAnsi="Times New Roman" w:cs="Times New Roman"/>
          <w:sz w:val="24"/>
          <w:szCs w:val="24"/>
        </w:rPr>
        <w:t xml:space="preserve"> como lo indican </w:t>
      </w:r>
      <w:r w:rsidRPr="00085653">
        <w:rPr>
          <w:rFonts w:ascii="Times New Roman" w:hAnsi="Times New Roman" w:cs="Times New Roman"/>
          <w:sz w:val="24"/>
          <w:szCs w:val="24"/>
        </w:rPr>
        <w:fldChar w:fldCharType="begin" w:fldLock="1"/>
      </w:r>
      <w:r w:rsidRPr="00085653">
        <w:rPr>
          <w:rFonts w:ascii="Times New Roman" w:hAnsi="Times New Roman" w:cs="Times New Roman"/>
          <w:sz w:val="24"/>
          <w:szCs w:val="24"/>
        </w:rPr>
        <w:instrText>ADDIN CSL_CITATION {"citationItems":[{"id":"ITEM-1","itemData":{"abstract":"QUIPUKAMAYOC 7 RESUMEN El buen gobierno corporativo está cobrando cada vez más importancia en el ámbito local e internacional, debido a su reconocimiento como un valioso medio para alcanzar mercados más confiables y eficientes. En los últimos años, se han establecido principios de adhesión voluntaria, realizado acuciosos estudios e implementado una serie de reformas legislativas, a fin de incentivar el desarrollo de buenas prácticas de gobierno corporativo. De esta manera, se ha reconocido el impacto directo y significativo que la implementación de dichas prácticas tiene en el valor, solidez y eficiencia de las empresas, y, por tanto, en el desarrollo económico y bienestar general de los países. Es así que los principios y lineamientos de buen gobierno corporativo más reconocidos y utilizados actualmente son los emitidos por la Organización para la Cooperación y el Desarrollo Económico (OCDE), los lineamientos del código andino de gobierno corporativo de la Corporación Andina de Fomento (CAF), los principios de buen gobierno para las sociedades peruanas de la Comisión Nacional Supervisora de Empresas y Valores (CONASEV), y los principios de buen gobierno corporativo de empresas del Estado del Fondo Nacional de Financiamiento de la Actividad Empresarial del Estado (FONAFE). El gobierno corporativo explica las reglas y los procedimientos para tomar decisiones en asuntos como el trato equitativo de los accionistas, el manejo de los conflictos de interés, la estructura de capital, los esquemas de remuneración e incentivos de la administración, las adquisiciones de control, la revelación de información, la influencia de inversionistas institucionales, entre otros, que afectan el proceso a través del cual las rentas de la sociedad son distribuidas. Los inversionistas consideran cada vez más la aplicación de prácticas de buen gobierno como un elemento de suma importancia para preservar el valor real de sus inversiones en el largo plazo, en la medida que conlleva a eliminar la información desigual entre quienes administran la empresa y sus inversionistas. Refuerza este objetivo la existencia de un adecuado marco legal y prácticas de supervisión eficientes que velen por la existencia de mercados transparentes que garanticen la protección del inversionista. Palabras clave: Director, directorio, estados financieros, sociedades, empresas o compañías, grupos de interés (stakeholders) El gobierno corporativo: un enfoque moderno «Un gobierno corporativo pobre introduc…","author":[{"dropping-particle":"","family":"Flores Konja","given":"Julio Vicente","non-dropping-particle":"","parse-names":false,"suffix":""},{"dropping-particle":"","family":"Rozas Flores","given":"Alan Errol","non-dropping-particle":"","parse-names":false,"suffix":""}],"container-title":"Quipukamayoc","id":"ITEM-1","issue":"29","issued":{"date-parts":[["2008"]]},"page":"7-22","title":"El gobierno corporativo: un enfoque moderno","type":"article-journal","volume":"15"},"uris":["http://www.mendeley.com/documents/?uuid=f3347385-117b-40cf-bfaf-eea50c27dc2e"]}],"mendeley":{"formattedCitation":"(Flores Konja &amp; Rozas Flores, 2008)","manualFormatting":"Flores Konja &amp; Rozas Flores (2008)","plainTextFormattedCitation":"(Flores Konja &amp; Rozas Flores, 2008)","previouslyFormattedCitation":"(Flores Konja &amp; Rozas Flores, 2008)"},"properties":{"noteIndex":0},"schema":"https://github.com/citation-style-language/schema/raw/master/csl-citation.json"}</w:instrText>
      </w:r>
      <w:r w:rsidRPr="00085653">
        <w:rPr>
          <w:rFonts w:ascii="Times New Roman" w:hAnsi="Times New Roman" w:cs="Times New Roman"/>
          <w:sz w:val="24"/>
          <w:szCs w:val="24"/>
        </w:rPr>
        <w:fldChar w:fldCharType="separate"/>
      </w:r>
      <w:r w:rsidRPr="00085653">
        <w:rPr>
          <w:rFonts w:ascii="Times New Roman" w:hAnsi="Times New Roman" w:cs="Times New Roman"/>
          <w:noProof/>
          <w:sz w:val="24"/>
          <w:szCs w:val="24"/>
        </w:rPr>
        <w:t>Flores Konja &amp; Rozas Flores (2008)</w:t>
      </w:r>
      <w:r w:rsidRPr="00085653">
        <w:rPr>
          <w:rFonts w:ascii="Times New Roman" w:hAnsi="Times New Roman" w:cs="Times New Roman"/>
          <w:sz w:val="24"/>
          <w:szCs w:val="24"/>
        </w:rPr>
        <w:fldChar w:fldCharType="end"/>
      </w:r>
      <w:r w:rsidRPr="00085653">
        <w:rPr>
          <w:rFonts w:ascii="Times New Roman" w:hAnsi="Times New Roman" w:cs="Times New Roman"/>
          <w:sz w:val="24"/>
          <w:szCs w:val="24"/>
        </w:rPr>
        <w:t>, implementó importantes reformas legales sobre esta materia</w:t>
      </w:r>
      <w:r w:rsidR="00274E52">
        <w:rPr>
          <w:rFonts w:ascii="Times New Roman" w:hAnsi="Times New Roman" w:cs="Times New Roman"/>
          <w:sz w:val="24"/>
          <w:szCs w:val="24"/>
        </w:rPr>
        <w:t xml:space="preserve"> </w:t>
      </w:r>
      <w:r w:rsidR="00274E52" w:rsidRPr="00085653">
        <w:rPr>
          <w:rFonts w:ascii="Times New Roman" w:hAnsi="Times New Roman" w:cs="Times New Roman"/>
          <w:sz w:val="24"/>
          <w:szCs w:val="24"/>
        </w:rPr>
        <w:t>en diciembre de 2002</w:t>
      </w:r>
      <w:r w:rsidRPr="00085653">
        <w:rPr>
          <w:rFonts w:ascii="Times New Roman" w:hAnsi="Times New Roman" w:cs="Times New Roman"/>
          <w:sz w:val="24"/>
          <w:szCs w:val="24"/>
        </w:rPr>
        <w:t xml:space="preserve">. Los mismos autores reconocieron que en Perú igualmente se han realizado normas en este sentido, como la que obliga a las empresas que cotizan en la bolsa de valores del país a incluir en sus memorias una autocalificación que señale su nivel de cumplimiento de los principios de buen gobierno corporativo. </w:t>
      </w:r>
    </w:p>
    <w:p w14:paraId="49AC72EA" w14:textId="62F3A205" w:rsidR="00085653" w:rsidRDefault="00085653" w:rsidP="00085653">
      <w:pPr>
        <w:spacing w:line="360" w:lineRule="auto"/>
        <w:jc w:val="both"/>
        <w:rPr>
          <w:rFonts w:ascii="Times New Roman" w:hAnsi="Times New Roman" w:cs="Times New Roman"/>
          <w:sz w:val="24"/>
          <w:szCs w:val="24"/>
        </w:rPr>
      </w:pPr>
      <w:r w:rsidRPr="00085653">
        <w:rPr>
          <w:rFonts w:ascii="Times New Roman" w:hAnsi="Times New Roman" w:cs="Times New Roman"/>
          <w:sz w:val="24"/>
          <w:szCs w:val="24"/>
        </w:rPr>
        <w:t xml:space="preserve">Por su parte, Argentina publicó una ley que entró en vigor en julio de 2001 y contempla, entre otros temas, las prácticas de buen gobierno corporativo. Mientras tanto, Colombia publicó en 2003 el Código de Gobierno Corporativo para Compañías Inscritas en la Bolsa de </w:t>
      </w:r>
      <w:r w:rsidR="00EF344C">
        <w:rPr>
          <w:rFonts w:ascii="Times New Roman" w:hAnsi="Times New Roman" w:cs="Times New Roman"/>
          <w:sz w:val="24"/>
          <w:szCs w:val="24"/>
        </w:rPr>
        <w:t>Valores</w:t>
      </w:r>
      <w:r w:rsidRPr="00085653">
        <w:rPr>
          <w:rFonts w:ascii="Times New Roman" w:hAnsi="Times New Roman" w:cs="Times New Roman"/>
          <w:sz w:val="24"/>
          <w:szCs w:val="24"/>
        </w:rPr>
        <w:t>.</w:t>
      </w:r>
      <w:r w:rsidR="0074156B">
        <w:rPr>
          <w:rFonts w:ascii="Times New Roman" w:hAnsi="Times New Roman" w:cs="Times New Roman"/>
          <w:sz w:val="24"/>
          <w:szCs w:val="24"/>
        </w:rPr>
        <w:t xml:space="preserve"> Además, se conforma en el año 2011 la Red de Institutos de Gobierno Corporativo de Latinoamérica (IGCLA), compuesta por instituciones representantes de Argentina, Brasil, </w:t>
      </w:r>
      <w:r w:rsidR="00356A7D">
        <w:rPr>
          <w:rFonts w:ascii="Times New Roman" w:hAnsi="Times New Roman" w:cs="Times New Roman"/>
          <w:sz w:val="24"/>
          <w:szCs w:val="24"/>
        </w:rPr>
        <w:t xml:space="preserve">Colombia, Costa Rica, Chile, Ecuador, México, Panamá, Perú, Bolivia y El Salvador </w:t>
      </w:r>
      <w:r w:rsidR="00356A7D">
        <w:rPr>
          <w:rFonts w:ascii="Times New Roman" w:hAnsi="Times New Roman" w:cs="Times New Roman"/>
          <w:sz w:val="24"/>
          <w:szCs w:val="24"/>
        </w:rPr>
        <w:fldChar w:fldCharType="begin" w:fldLock="1"/>
      </w:r>
      <w:r w:rsidR="008E69D6">
        <w:rPr>
          <w:rFonts w:ascii="Times New Roman" w:hAnsi="Times New Roman" w:cs="Times New Roman"/>
          <w:sz w:val="24"/>
          <w:szCs w:val="24"/>
        </w:rPr>
        <w:instrText>ADDIN CSL_CITATION {"citationItems":[{"id":"ITEM-1","itemData":{"author":[{"dropping-particle":"","family":"Fuertes Terán","given":"Esteban","non-dropping-particle":"","parse-names":false,"suffix":""}],"id":"ITEM-1","issued":{"date-parts":[["2013"]]},"number-of-pages":"1-116","publisher":"Universidad Internacional SEK","title":"El buen gobierno corporativo su aplicabilidad en el derecho societario ecuatoriano","type":"book"},"uris":["http://www.mendeley.com/documents/?uuid=fa838f87-c78e-4331-bc60-34f7d9930e23"]}],"mendeley":{"formattedCitation":"(Fuertes Terán, 2013)","plainTextFormattedCitation":"(Fuertes Terán, 2013)","previouslyFormattedCitation":"(Fuertes Terán, 2013)"},"properties":{"noteIndex":0},"schema":"https://github.com/citation-style-language/schema/raw/master/csl-citation.json"}</w:instrText>
      </w:r>
      <w:r w:rsidR="00356A7D">
        <w:rPr>
          <w:rFonts w:ascii="Times New Roman" w:hAnsi="Times New Roman" w:cs="Times New Roman"/>
          <w:sz w:val="24"/>
          <w:szCs w:val="24"/>
        </w:rPr>
        <w:fldChar w:fldCharType="separate"/>
      </w:r>
      <w:r w:rsidR="00356A7D" w:rsidRPr="00356A7D">
        <w:rPr>
          <w:rFonts w:ascii="Times New Roman" w:hAnsi="Times New Roman" w:cs="Times New Roman"/>
          <w:noProof/>
          <w:sz w:val="24"/>
          <w:szCs w:val="24"/>
        </w:rPr>
        <w:t>(Fuertes Terán, 2013)</w:t>
      </w:r>
      <w:r w:rsidR="00356A7D">
        <w:rPr>
          <w:rFonts w:ascii="Times New Roman" w:hAnsi="Times New Roman" w:cs="Times New Roman"/>
          <w:sz w:val="24"/>
          <w:szCs w:val="24"/>
        </w:rPr>
        <w:fldChar w:fldCharType="end"/>
      </w:r>
      <w:r w:rsidR="00356A7D">
        <w:rPr>
          <w:rFonts w:ascii="Times New Roman" w:hAnsi="Times New Roman" w:cs="Times New Roman"/>
          <w:sz w:val="24"/>
          <w:szCs w:val="24"/>
        </w:rPr>
        <w:t>, bajo la cual se desarrollan iniciativas conjuntas en cuanto a la implementación de estrategias de gobierno corporativo en las organizaciones.</w:t>
      </w:r>
      <w:r w:rsidR="0074156B">
        <w:rPr>
          <w:rFonts w:ascii="Times New Roman" w:hAnsi="Times New Roman" w:cs="Times New Roman"/>
          <w:sz w:val="24"/>
          <w:szCs w:val="24"/>
        </w:rPr>
        <w:t xml:space="preserve"> </w:t>
      </w:r>
    </w:p>
    <w:p w14:paraId="47826702" w14:textId="77777777" w:rsidR="0074156B" w:rsidRDefault="0074156B" w:rsidP="00085653">
      <w:pPr>
        <w:spacing w:line="360" w:lineRule="auto"/>
        <w:jc w:val="both"/>
        <w:rPr>
          <w:rFonts w:ascii="Times New Roman" w:hAnsi="Times New Roman" w:cs="Times New Roman"/>
          <w:sz w:val="24"/>
          <w:szCs w:val="24"/>
        </w:rPr>
      </w:pPr>
    </w:p>
    <w:p w14:paraId="36BBDFC2" w14:textId="5F432FAD" w:rsidR="00085653" w:rsidRPr="00CC0341" w:rsidRDefault="00085653" w:rsidP="00085653">
      <w:pPr>
        <w:spacing w:line="360" w:lineRule="auto"/>
        <w:jc w:val="both"/>
        <w:rPr>
          <w:rFonts w:ascii="Times New Roman" w:hAnsi="Times New Roman" w:cs="Times New Roman"/>
          <w:b/>
          <w:bCs/>
          <w:i/>
          <w:iCs/>
          <w:sz w:val="24"/>
          <w:szCs w:val="24"/>
        </w:rPr>
      </w:pPr>
      <w:r w:rsidRPr="00CC0341">
        <w:rPr>
          <w:rFonts w:ascii="Times New Roman" w:hAnsi="Times New Roman" w:cs="Times New Roman"/>
          <w:b/>
          <w:bCs/>
          <w:i/>
          <w:iCs/>
          <w:sz w:val="24"/>
          <w:szCs w:val="24"/>
        </w:rPr>
        <w:t xml:space="preserve">2.3. Principios </w:t>
      </w:r>
      <w:r w:rsidR="00AF4149">
        <w:rPr>
          <w:rFonts w:ascii="Times New Roman" w:hAnsi="Times New Roman" w:cs="Times New Roman"/>
          <w:b/>
          <w:bCs/>
          <w:i/>
          <w:iCs/>
          <w:sz w:val="24"/>
          <w:szCs w:val="24"/>
        </w:rPr>
        <w:t>e implicaciones de un</w:t>
      </w:r>
      <w:r w:rsidRPr="00CC0341">
        <w:rPr>
          <w:rFonts w:ascii="Times New Roman" w:hAnsi="Times New Roman" w:cs="Times New Roman"/>
          <w:b/>
          <w:bCs/>
          <w:i/>
          <w:iCs/>
          <w:sz w:val="24"/>
          <w:szCs w:val="24"/>
        </w:rPr>
        <w:t xml:space="preserve"> óptimo gobierno corporativo</w:t>
      </w:r>
    </w:p>
    <w:p w14:paraId="6083E799" w14:textId="3290300D" w:rsidR="00085653" w:rsidRPr="00085653" w:rsidRDefault="00D917A1" w:rsidP="00085653">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085653" w:rsidRPr="00085653">
        <w:rPr>
          <w:rFonts w:ascii="Times New Roman" w:hAnsi="Times New Roman" w:cs="Times New Roman"/>
          <w:sz w:val="24"/>
          <w:szCs w:val="24"/>
        </w:rPr>
        <w:t>urante la adopción de prácticas de gobierno corporativo, las empresas pasan por cinco etapas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E40C7">
        <w:rPr>
          <w:rFonts w:ascii="Times New Roman" w:hAnsi="Times New Roman" w:cs="Times New Roman"/>
          <w:sz w:val="24"/>
          <w:szCs w:val="24"/>
        </w:rPr>
        <w:instrText>ADDIN CSL_CITATION {"citationItems":[{"id":"ITEM-1","itemData":{"abstract":"QUIPUKAMAYOC 7 RESUMEN El buen gobierno corporativo está cobrando cada vez más importancia en el ámbito local e internacional, debido a su reconocimiento como un valioso medio para alcanzar mercados más confiables y eficientes. En los últimos años, se han establecido principios de adhesión voluntaria, realizado acuciosos estudios e implementado una serie de reformas legislativas, a fin de incentivar el desarrollo de buenas prácticas de gobierno corporativo. De esta manera, se ha reconocido el impacto directo y significativo que la implementación de dichas prácticas tiene en el valor, solidez y eficiencia de las empresas, y, por tanto, en el desarrollo económico y bienestar general de los países. Es así que los principios y lineamientos de buen gobierno corporativo más reconocidos y utilizados actualmente son los emitidos por la Organización para la Cooperación y el Desarrollo Económico (OCDE), los lineamientos del código andino de gobierno corporativo de la Corporación Andina de Fomento (CAF), los principios de buen gobierno para las sociedades peruanas de la Comisión Nacional Supervisora de Empresas y Valores (CONASEV), y los principios de buen gobierno corporativo de empresas del Estado del Fondo Nacional de Financiamiento de la Actividad Empresarial del Estado (FONAFE). El gobierno corporativo explica las reglas y los procedimientos para tomar decisiones en asuntos como el trato equitativo de los accionistas, el manejo de los conflictos de interés, la estructura de capital, los esquemas de remuneración e incentivos de la administración, las adquisiciones de control, la revelación de información, la influencia de inversionistas institucionales, entre otros, que afectan el proceso a través del cual las rentas de la sociedad son distribuidas. Los inversionistas consideran cada vez más la aplicación de prácticas de buen gobierno como un elemento de suma importancia para preservar el valor real de sus inversiones en el largo plazo, en la medida que conlleva a eliminar la información desigual entre quienes administran la empresa y sus inversionistas. Refuerza este objetivo la existencia de un adecuado marco legal y prácticas de supervisión eficientes que velen por la existencia de mercados transparentes que garanticen la protección del inversionista. Palabras clave: Director, directorio, estados financieros, sociedades, empresas o compañías, grupos de interés (stakeholders) El gobierno corporativo: un enfoque moderno «Un gobierno corporativo pobre introduc…","author":[{"dropping-particle":"","family":"Flores Konja","given":"Julio Vicente","non-dropping-particle":"","parse-names":false,"suffix":""},{"dropping-particle":"","family":"Rozas Flores","given":"Alan Errol","non-dropping-particle":"","parse-names":false,"suffix":""}],"container-title":"Quipukamayoc","id":"ITEM-1","issue":"29","issued":{"date-parts":[["2008"]]},"page":"7-22","title":"El gobierno corporativo: un enfoque moderno","type":"article-journal","volume":"15"},"uris":["http://www.mendeley.com/documents/?uuid=f3347385-117b-40cf-bfaf-eea50c27dc2e"]}],"mendeley":{"formattedCitation":"(Flores Konja &amp; Rozas Flores, 2008)","plainTextFormattedCitation":"(Flores Konja &amp; Rozas Flores, 2008)","previouslyFormattedCitation":"(Flores Konja &amp; Rozas Flores, 2008)"},"properties":{"noteIndex":0},"schema":"https://github.com/citation-style-language/schema/raw/master/csl-citation.json"}</w:instrText>
      </w:r>
      <w:r>
        <w:rPr>
          <w:rFonts w:ascii="Times New Roman" w:hAnsi="Times New Roman" w:cs="Times New Roman"/>
          <w:sz w:val="24"/>
          <w:szCs w:val="24"/>
        </w:rPr>
        <w:fldChar w:fldCharType="separate"/>
      </w:r>
      <w:r w:rsidRPr="00D917A1">
        <w:rPr>
          <w:rFonts w:ascii="Times New Roman" w:hAnsi="Times New Roman" w:cs="Times New Roman"/>
          <w:noProof/>
          <w:sz w:val="24"/>
          <w:szCs w:val="24"/>
        </w:rPr>
        <w:t>(Flores Konja &amp; Rozas Flores, 2008)</w:t>
      </w:r>
      <w:r>
        <w:rPr>
          <w:rFonts w:ascii="Times New Roman" w:hAnsi="Times New Roman" w:cs="Times New Roman"/>
          <w:sz w:val="24"/>
          <w:szCs w:val="24"/>
        </w:rPr>
        <w:fldChar w:fldCharType="end"/>
      </w:r>
      <w:r w:rsidR="00085653" w:rsidRPr="00085653">
        <w:rPr>
          <w:rFonts w:ascii="Times New Roman" w:hAnsi="Times New Roman" w:cs="Times New Roman"/>
          <w:sz w:val="24"/>
          <w:szCs w:val="24"/>
        </w:rPr>
        <w:t xml:space="preserve">. La primera de ellas se denomina </w:t>
      </w:r>
      <w:r w:rsidR="006802AF">
        <w:rPr>
          <w:rFonts w:ascii="Times New Roman" w:hAnsi="Times New Roman" w:cs="Times New Roman"/>
          <w:sz w:val="24"/>
          <w:szCs w:val="24"/>
        </w:rPr>
        <w:t>c</w:t>
      </w:r>
      <w:r w:rsidR="00085653" w:rsidRPr="00085653">
        <w:rPr>
          <w:rFonts w:ascii="Times New Roman" w:hAnsi="Times New Roman" w:cs="Times New Roman"/>
          <w:sz w:val="24"/>
          <w:szCs w:val="24"/>
        </w:rPr>
        <w:t xml:space="preserve">oncientización y consiste en definir el término de gobierno corporativo y analizar cómo se puede aplicar en el contexto empresarial. Como segundo paso, está la </w:t>
      </w:r>
      <w:r w:rsidR="006802AF">
        <w:rPr>
          <w:rFonts w:ascii="Times New Roman" w:hAnsi="Times New Roman" w:cs="Times New Roman"/>
          <w:sz w:val="24"/>
          <w:szCs w:val="24"/>
        </w:rPr>
        <w:t>d</w:t>
      </w:r>
      <w:r w:rsidR="00085653" w:rsidRPr="00085653">
        <w:rPr>
          <w:rFonts w:ascii="Times New Roman" w:hAnsi="Times New Roman" w:cs="Times New Roman"/>
          <w:sz w:val="24"/>
          <w:szCs w:val="24"/>
        </w:rPr>
        <w:t xml:space="preserve">efinición de normas y principios, que generalmente toma como base los principios ya definidos por la OCDE. El tercer paso sería el </w:t>
      </w:r>
      <w:r w:rsidR="006802AF">
        <w:rPr>
          <w:rFonts w:ascii="Times New Roman" w:hAnsi="Times New Roman" w:cs="Times New Roman"/>
          <w:sz w:val="24"/>
          <w:szCs w:val="24"/>
        </w:rPr>
        <w:t>s</w:t>
      </w:r>
      <w:r w:rsidR="00085653" w:rsidRPr="00085653">
        <w:rPr>
          <w:rFonts w:ascii="Times New Roman" w:hAnsi="Times New Roman" w:cs="Times New Roman"/>
          <w:sz w:val="24"/>
          <w:szCs w:val="24"/>
        </w:rPr>
        <w:t xml:space="preserve">eguimiento de la aplicación, en el que se deben establecer normas que propendan por el cumplimiento del modelo definido. Para el cuarto paso, llamado </w:t>
      </w:r>
      <w:r w:rsidR="006802AF">
        <w:rPr>
          <w:rFonts w:ascii="Times New Roman" w:hAnsi="Times New Roman" w:cs="Times New Roman"/>
          <w:sz w:val="24"/>
          <w:szCs w:val="24"/>
        </w:rPr>
        <w:t>c</w:t>
      </w:r>
      <w:r w:rsidR="00085653" w:rsidRPr="00085653">
        <w:rPr>
          <w:rFonts w:ascii="Times New Roman" w:hAnsi="Times New Roman" w:cs="Times New Roman"/>
          <w:sz w:val="24"/>
          <w:szCs w:val="24"/>
        </w:rPr>
        <w:t xml:space="preserve">apacitación para asumir nuevas responsabilidades, se debe realizar una adecuada educación a los ejecutivos, directivos y demás individuos que deben asumir un papel de responsabilidad dentro de la aplicación del gobierno corporativo. La quinta y última etapa, denominada </w:t>
      </w:r>
      <w:r w:rsidR="006802AF">
        <w:rPr>
          <w:rFonts w:ascii="Times New Roman" w:hAnsi="Times New Roman" w:cs="Times New Roman"/>
          <w:sz w:val="24"/>
          <w:szCs w:val="24"/>
        </w:rPr>
        <w:t>l</w:t>
      </w:r>
      <w:r w:rsidR="00085653" w:rsidRPr="00085653">
        <w:rPr>
          <w:rFonts w:ascii="Times New Roman" w:hAnsi="Times New Roman" w:cs="Times New Roman"/>
          <w:sz w:val="24"/>
          <w:szCs w:val="24"/>
        </w:rPr>
        <w:t xml:space="preserve">a gobernabilidad </w:t>
      </w:r>
      <w:r w:rsidR="00085653" w:rsidRPr="00085653">
        <w:rPr>
          <w:rFonts w:ascii="Times New Roman" w:hAnsi="Times New Roman" w:cs="Times New Roman"/>
          <w:sz w:val="24"/>
          <w:szCs w:val="24"/>
        </w:rPr>
        <w:lastRenderedPageBreak/>
        <w:t xml:space="preserve">corporativa en el marco empresarial e institucional, requiere que la empresa acepte y valore este nuevo marco, así como que las instituciones que avalan su cumplimiento ya se encuentren establecidas. </w:t>
      </w:r>
    </w:p>
    <w:p w14:paraId="3F58B56B" w14:textId="4C3D3106" w:rsidR="00085653" w:rsidRPr="00085653" w:rsidRDefault="00085653" w:rsidP="00085653">
      <w:pPr>
        <w:spacing w:line="360" w:lineRule="auto"/>
        <w:jc w:val="both"/>
        <w:rPr>
          <w:rFonts w:ascii="Times New Roman" w:hAnsi="Times New Roman" w:cs="Times New Roman"/>
          <w:sz w:val="24"/>
          <w:szCs w:val="24"/>
        </w:rPr>
      </w:pPr>
      <w:r w:rsidRPr="00085653">
        <w:rPr>
          <w:rFonts w:ascii="Times New Roman" w:hAnsi="Times New Roman" w:cs="Times New Roman"/>
          <w:sz w:val="24"/>
          <w:szCs w:val="24"/>
        </w:rPr>
        <w:t xml:space="preserve">Además de estas cinco etapas, también es importante recalcar la importancia de que el proceso relativo al empleo de las prácticas de gobierno corporativo esté regido por ciertos </w:t>
      </w:r>
      <w:r w:rsidR="006802AF">
        <w:rPr>
          <w:rFonts w:ascii="Times New Roman" w:hAnsi="Times New Roman" w:cs="Times New Roman"/>
          <w:sz w:val="24"/>
          <w:szCs w:val="24"/>
        </w:rPr>
        <w:t>principios, que la</w:t>
      </w:r>
      <w:r w:rsidRPr="00085653">
        <w:rPr>
          <w:rFonts w:ascii="Times New Roman" w:hAnsi="Times New Roman" w:cs="Times New Roman"/>
          <w:sz w:val="24"/>
          <w:szCs w:val="24"/>
        </w:rPr>
        <w:t xml:space="preserve"> </w:t>
      </w:r>
      <w:r w:rsidRPr="00085653">
        <w:rPr>
          <w:rFonts w:ascii="Times New Roman" w:hAnsi="Times New Roman" w:cs="Times New Roman"/>
          <w:sz w:val="24"/>
          <w:szCs w:val="24"/>
        </w:rPr>
        <w:fldChar w:fldCharType="begin" w:fldLock="1"/>
      </w:r>
      <w:r w:rsidR="001D1DB8">
        <w:rPr>
          <w:rFonts w:ascii="Times New Roman" w:hAnsi="Times New Roman" w:cs="Times New Roman"/>
          <w:sz w:val="24"/>
          <w:szCs w:val="24"/>
        </w:rPr>
        <w:instrText>ADDIN CSL_CITATION {"citationItems":[{"id":"ITEM-1","itemData":{"ISBN":"9789264259171","abstract":"Introducción El gobierno corporativo o societario es el conjunto de instancias y prácticas institucionales en el proceso de toma de decisiones de la empresa que contribuyen a la creación sustentable de valor en un marco de transparencia, ética y responsabilidad empresarial, alineando intereses y promoviendo el respeto a los derechos de todos los accionistas y grupos de interés que participan directa o indirectamente en la empresa. 1. Uso eficiente de los recursos Las Empresas SEP deben velar porque su actividad empresarial se desarrolle de manera eficiente y eficaz, orientada principalmente a la creación sustentable de valor y a maximizar los excedentes y la rentabilidad de los activos bajo su administración. Lo anterior deberá hacerse ajustándose a la normativa legal que las rige, a los fines de interés público, al presente Código, sus Guías de Buenas Prácticas en Gobierno Corporativo y funciones sociales que las justifican, y a los principios esenciales que orientan la función pública. Las Empresas SEP deben asignar eficientemente los recursos que les corresponde administrar. El marco regulatorio y los objetivos que guían la acción general de las empresas del sector estatal deben ser consistentes con el adecuado funcionamiento del mercado, protegiendo la competencia, evitando las distorsiones y contribuyendo al bien social en su ámbito de influencia. 2. Separación de los roles de Estado como empresario y como regulador","author":[{"dropping-particle":"","family":"OCDE","given":"","non-dropping-particle":"","parse-names":false,"suffix":""}],"id":"ITEM-1","issued":{"date-parts":[["2016"]]},"number-of-pages":"68","title":"Principios básicos de Gobierno Corporativo","type":"book"},"uris":["http://www.mendeley.com/documents/?uuid=532806fe-cd9c-4470-9e0d-0938332cb6eb"]}],"mendeley":{"formattedCitation":"(OCDE, 2016)","manualFormatting":"OCDE (2016)","plainTextFormattedCitation":"(OCDE, 2016)","previouslyFormattedCitation":"(OCDE, 2016)"},"properties":{"noteIndex":0},"schema":"https://github.com/citation-style-language/schema/raw/master/csl-citation.json"}</w:instrText>
      </w:r>
      <w:r w:rsidRPr="00085653">
        <w:rPr>
          <w:rFonts w:ascii="Times New Roman" w:hAnsi="Times New Roman" w:cs="Times New Roman"/>
          <w:sz w:val="24"/>
          <w:szCs w:val="24"/>
        </w:rPr>
        <w:fldChar w:fldCharType="separate"/>
      </w:r>
      <w:r w:rsidRPr="00085653">
        <w:rPr>
          <w:rFonts w:ascii="Times New Roman" w:hAnsi="Times New Roman" w:cs="Times New Roman"/>
          <w:noProof/>
          <w:sz w:val="24"/>
          <w:szCs w:val="24"/>
        </w:rPr>
        <w:t>OCDE (2016)</w:t>
      </w:r>
      <w:r w:rsidRPr="00085653">
        <w:rPr>
          <w:rFonts w:ascii="Times New Roman" w:hAnsi="Times New Roman" w:cs="Times New Roman"/>
          <w:sz w:val="24"/>
          <w:szCs w:val="24"/>
        </w:rPr>
        <w:fldChar w:fldCharType="end"/>
      </w:r>
      <w:r w:rsidR="006802AF">
        <w:rPr>
          <w:rFonts w:ascii="Times New Roman" w:hAnsi="Times New Roman" w:cs="Times New Roman"/>
          <w:sz w:val="24"/>
          <w:szCs w:val="24"/>
        </w:rPr>
        <w:t xml:space="preserve"> resume en seis.</w:t>
      </w:r>
      <w:r w:rsidRPr="00085653">
        <w:rPr>
          <w:rFonts w:ascii="Times New Roman" w:hAnsi="Times New Roman" w:cs="Times New Roman"/>
          <w:sz w:val="24"/>
          <w:szCs w:val="24"/>
        </w:rPr>
        <w:t xml:space="preserve"> En primer lugar, está la </w:t>
      </w:r>
      <w:r w:rsidR="006802AF">
        <w:rPr>
          <w:rFonts w:ascii="Times New Roman" w:hAnsi="Times New Roman" w:cs="Times New Roman"/>
          <w:sz w:val="24"/>
          <w:szCs w:val="24"/>
        </w:rPr>
        <w:t>c</w:t>
      </w:r>
      <w:r w:rsidRPr="00085653">
        <w:rPr>
          <w:rFonts w:ascii="Times New Roman" w:hAnsi="Times New Roman" w:cs="Times New Roman"/>
          <w:sz w:val="24"/>
          <w:szCs w:val="24"/>
        </w:rPr>
        <w:t xml:space="preserve">onsolidación de la base para un marco eficaz de gobierno corporativo, con la que se busca que haya transparencia en los mercados, y que los recursos sean asignados de forma eficiente. </w:t>
      </w:r>
      <w:r w:rsidR="006802AF">
        <w:rPr>
          <w:rFonts w:ascii="Times New Roman" w:hAnsi="Times New Roman" w:cs="Times New Roman"/>
          <w:sz w:val="24"/>
          <w:szCs w:val="24"/>
        </w:rPr>
        <w:t>El</w:t>
      </w:r>
      <w:r w:rsidRPr="00085653">
        <w:rPr>
          <w:rFonts w:ascii="Times New Roman" w:hAnsi="Times New Roman" w:cs="Times New Roman"/>
          <w:sz w:val="24"/>
          <w:szCs w:val="24"/>
        </w:rPr>
        <w:t xml:space="preserve"> segundo principio </w:t>
      </w:r>
      <w:r w:rsidR="006802AF">
        <w:rPr>
          <w:rFonts w:ascii="Times New Roman" w:hAnsi="Times New Roman" w:cs="Times New Roman"/>
          <w:sz w:val="24"/>
          <w:szCs w:val="24"/>
        </w:rPr>
        <w:t>son los</w:t>
      </w:r>
      <w:r w:rsidRPr="00085653">
        <w:rPr>
          <w:rFonts w:ascii="Times New Roman" w:hAnsi="Times New Roman" w:cs="Times New Roman"/>
          <w:sz w:val="24"/>
          <w:szCs w:val="24"/>
        </w:rPr>
        <w:t xml:space="preserve"> </w:t>
      </w:r>
      <w:r w:rsidR="006802AF">
        <w:rPr>
          <w:rFonts w:ascii="Times New Roman" w:hAnsi="Times New Roman" w:cs="Times New Roman"/>
          <w:sz w:val="24"/>
          <w:szCs w:val="24"/>
        </w:rPr>
        <w:t>d</w:t>
      </w:r>
      <w:r w:rsidRPr="00085653">
        <w:rPr>
          <w:rFonts w:ascii="Times New Roman" w:hAnsi="Times New Roman" w:cs="Times New Roman"/>
          <w:sz w:val="24"/>
          <w:szCs w:val="24"/>
        </w:rPr>
        <w:t xml:space="preserve">erechos y tratamiento equitativo de los accionistas y funciones de propiedad clave, que pretende que los derechos de los accionistas sean protegidos. </w:t>
      </w:r>
    </w:p>
    <w:p w14:paraId="03C6EB4D" w14:textId="69337C7C" w:rsidR="00085653" w:rsidRPr="00047446" w:rsidRDefault="00085653" w:rsidP="00085653">
      <w:pPr>
        <w:spacing w:line="360" w:lineRule="auto"/>
        <w:jc w:val="both"/>
        <w:rPr>
          <w:rFonts w:ascii="Times New Roman" w:hAnsi="Times New Roman" w:cs="Times New Roman"/>
          <w:sz w:val="24"/>
          <w:szCs w:val="24"/>
        </w:rPr>
      </w:pPr>
      <w:r w:rsidRPr="00085653">
        <w:rPr>
          <w:rFonts w:ascii="Times New Roman" w:hAnsi="Times New Roman" w:cs="Times New Roman"/>
          <w:sz w:val="24"/>
          <w:szCs w:val="24"/>
        </w:rPr>
        <w:t xml:space="preserve">El tercer principio es </w:t>
      </w:r>
      <w:r w:rsidR="000E54A5">
        <w:rPr>
          <w:rFonts w:ascii="Times New Roman" w:hAnsi="Times New Roman" w:cs="Times New Roman"/>
          <w:sz w:val="24"/>
          <w:szCs w:val="24"/>
        </w:rPr>
        <w:t xml:space="preserve">el de </w:t>
      </w:r>
      <w:r w:rsidR="006802AF">
        <w:rPr>
          <w:rFonts w:ascii="Times New Roman" w:hAnsi="Times New Roman" w:cs="Times New Roman"/>
          <w:sz w:val="24"/>
          <w:szCs w:val="24"/>
        </w:rPr>
        <w:t>i</w:t>
      </w:r>
      <w:r w:rsidRPr="00085653">
        <w:rPr>
          <w:rFonts w:ascii="Times New Roman" w:hAnsi="Times New Roman" w:cs="Times New Roman"/>
          <w:sz w:val="24"/>
          <w:szCs w:val="24"/>
        </w:rPr>
        <w:t xml:space="preserve">nversiones institucionales, mercados de valores y otros intermediarios, en el que se consigna que se deben mantener incentivos durante toda la cadena de inversión. El cuarto principio es </w:t>
      </w:r>
      <w:r w:rsidR="006802AF">
        <w:rPr>
          <w:rFonts w:ascii="Times New Roman" w:hAnsi="Times New Roman" w:cs="Times New Roman"/>
          <w:sz w:val="24"/>
          <w:szCs w:val="24"/>
        </w:rPr>
        <w:t>e</w:t>
      </w:r>
      <w:r w:rsidRPr="00085653">
        <w:rPr>
          <w:rFonts w:ascii="Times New Roman" w:hAnsi="Times New Roman" w:cs="Times New Roman"/>
          <w:sz w:val="24"/>
          <w:szCs w:val="24"/>
        </w:rPr>
        <w:t xml:space="preserve">l papel de los actores interesados en el ámbito del gobierno corporativo, con el cual se espera que se reconozcan los derechos de los actores interesados, y asimismo se promueva una participación y cooperación entre estos y las sociedades, con el fin de impulsar la creación de riqueza y empleo. Como quinto principio está la </w:t>
      </w:r>
      <w:r w:rsidR="006802AF">
        <w:rPr>
          <w:rFonts w:ascii="Times New Roman" w:hAnsi="Times New Roman" w:cs="Times New Roman"/>
          <w:sz w:val="24"/>
          <w:szCs w:val="24"/>
        </w:rPr>
        <w:t>d</w:t>
      </w:r>
      <w:r w:rsidRPr="00085653">
        <w:rPr>
          <w:rFonts w:ascii="Times New Roman" w:hAnsi="Times New Roman" w:cs="Times New Roman"/>
          <w:sz w:val="24"/>
          <w:szCs w:val="24"/>
        </w:rPr>
        <w:t xml:space="preserve">ivulgación de información y transparencia, que se refiere a la comunicación, de forma oportuna, de todo lo relevante a la compañía, como la situación financiera, el desempeño, entre otros. Por último, el sexto principio </w:t>
      </w:r>
      <w:r w:rsidR="006802AF">
        <w:rPr>
          <w:rFonts w:ascii="Times New Roman" w:hAnsi="Times New Roman" w:cs="Times New Roman"/>
          <w:sz w:val="24"/>
          <w:szCs w:val="24"/>
        </w:rPr>
        <w:t>se refiere a l</w:t>
      </w:r>
      <w:r w:rsidRPr="00085653">
        <w:rPr>
          <w:rFonts w:ascii="Times New Roman" w:hAnsi="Times New Roman" w:cs="Times New Roman"/>
          <w:sz w:val="24"/>
          <w:szCs w:val="24"/>
        </w:rPr>
        <w:t>as responsabilidades del consejo de administración, e indica que</w:t>
      </w:r>
      <w:r w:rsidR="003F47E1">
        <w:rPr>
          <w:rFonts w:ascii="Times New Roman" w:hAnsi="Times New Roman" w:cs="Times New Roman"/>
          <w:sz w:val="24"/>
          <w:szCs w:val="24"/>
        </w:rPr>
        <w:t xml:space="preserve"> </w:t>
      </w:r>
      <w:r w:rsidRPr="00085653">
        <w:rPr>
          <w:rFonts w:ascii="Times New Roman" w:hAnsi="Times New Roman" w:cs="Times New Roman"/>
          <w:sz w:val="24"/>
          <w:szCs w:val="24"/>
        </w:rPr>
        <w:t xml:space="preserve">se debe garantizar una buena atención de parte del Consejo de administración a la gerencia de la compañía, así como una adecuada rendición de cuentas por parte de esta a la empresa y sus accionistas. </w:t>
      </w:r>
      <w:r w:rsidRPr="00085653">
        <w:rPr>
          <w:rFonts w:ascii="Times New Roman" w:hAnsi="Times New Roman" w:cs="Times New Roman"/>
          <w:sz w:val="24"/>
          <w:szCs w:val="24"/>
        </w:rPr>
        <w:tab/>
      </w:r>
    </w:p>
    <w:p w14:paraId="342913A1" w14:textId="1694DD27" w:rsidR="00085653" w:rsidRPr="00085653" w:rsidRDefault="00AF4149" w:rsidP="00085653">
      <w:pPr>
        <w:spacing w:line="360" w:lineRule="auto"/>
        <w:jc w:val="both"/>
        <w:rPr>
          <w:rFonts w:ascii="Times New Roman" w:hAnsi="Times New Roman" w:cs="Times New Roman"/>
          <w:sz w:val="24"/>
          <w:szCs w:val="24"/>
        </w:rPr>
      </w:pPr>
      <w:r>
        <w:rPr>
          <w:rFonts w:ascii="Times New Roman" w:hAnsi="Times New Roman" w:cs="Times New Roman"/>
          <w:sz w:val="24"/>
          <w:szCs w:val="24"/>
        </w:rPr>
        <w:t>Al adoptar las</w:t>
      </w:r>
      <w:r w:rsidRPr="00085653">
        <w:rPr>
          <w:rFonts w:ascii="Times New Roman" w:hAnsi="Times New Roman" w:cs="Times New Roman"/>
          <w:sz w:val="24"/>
          <w:szCs w:val="24"/>
        </w:rPr>
        <w:t xml:space="preserve"> prácticas de gobierno corporativo</w:t>
      </w:r>
      <w:r>
        <w:rPr>
          <w:rFonts w:ascii="Times New Roman" w:hAnsi="Times New Roman" w:cs="Times New Roman"/>
          <w:sz w:val="24"/>
          <w:szCs w:val="24"/>
        </w:rPr>
        <w:t>, luego de seguir las etapas</w:t>
      </w:r>
      <w:r w:rsidR="000E36DB">
        <w:rPr>
          <w:rFonts w:ascii="Times New Roman" w:hAnsi="Times New Roman" w:cs="Times New Roman"/>
          <w:sz w:val="24"/>
          <w:szCs w:val="24"/>
        </w:rPr>
        <w:t xml:space="preserve"> y principios que se relacionan con este proceso,</w:t>
      </w:r>
      <w:r w:rsidR="00085653" w:rsidRPr="00085653">
        <w:rPr>
          <w:rFonts w:ascii="Times New Roman" w:hAnsi="Times New Roman" w:cs="Times New Roman"/>
          <w:sz w:val="24"/>
          <w:szCs w:val="24"/>
        </w:rPr>
        <w:t xml:space="preserve"> </w:t>
      </w:r>
      <w:r>
        <w:rPr>
          <w:rFonts w:ascii="Times New Roman" w:hAnsi="Times New Roman" w:cs="Times New Roman"/>
          <w:sz w:val="24"/>
          <w:szCs w:val="24"/>
        </w:rPr>
        <w:t>se pueden presentar</w:t>
      </w:r>
      <w:r w:rsidR="00085653" w:rsidRPr="00085653">
        <w:rPr>
          <w:rFonts w:ascii="Times New Roman" w:hAnsi="Times New Roman" w:cs="Times New Roman"/>
          <w:sz w:val="24"/>
          <w:szCs w:val="24"/>
        </w:rPr>
        <w:t xml:space="preserve"> una serie de ventajas para las </w:t>
      </w:r>
      <w:r>
        <w:rPr>
          <w:rFonts w:ascii="Times New Roman" w:hAnsi="Times New Roman" w:cs="Times New Roman"/>
          <w:sz w:val="24"/>
          <w:szCs w:val="24"/>
        </w:rPr>
        <w:t>empresas</w:t>
      </w:r>
      <w:r w:rsidR="00085653" w:rsidRPr="00085653">
        <w:rPr>
          <w:rFonts w:ascii="Times New Roman" w:hAnsi="Times New Roman" w:cs="Times New Roman"/>
          <w:sz w:val="24"/>
          <w:szCs w:val="24"/>
        </w:rPr>
        <w:t>,</w:t>
      </w:r>
      <w:r w:rsidR="006802AF">
        <w:rPr>
          <w:rFonts w:ascii="Times New Roman" w:hAnsi="Times New Roman" w:cs="Times New Roman"/>
          <w:sz w:val="24"/>
          <w:szCs w:val="24"/>
        </w:rPr>
        <w:t xml:space="preserve"> ya que éste</w:t>
      </w:r>
      <w:r w:rsidR="00085653" w:rsidRPr="00085653">
        <w:rPr>
          <w:rFonts w:ascii="Times New Roman" w:hAnsi="Times New Roman" w:cs="Times New Roman"/>
          <w:sz w:val="24"/>
          <w:szCs w:val="24"/>
        </w:rPr>
        <w:t xml:space="preserve"> ayuda a que se tenga mayor control con respecto a las políticas que maneja la compañía, </w:t>
      </w:r>
      <w:r w:rsidR="006802AF">
        <w:rPr>
          <w:rFonts w:ascii="Times New Roman" w:hAnsi="Times New Roman" w:cs="Times New Roman"/>
          <w:sz w:val="24"/>
          <w:szCs w:val="24"/>
        </w:rPr>
        <w:t>consolidándose así</w:t>
      </w:r>
      <w:r w:rsidR="00085653" w:rsidRPr="00085653">
        <w:rPr>
          <w:rFonts w:ascii="Times New Roman" w:hAnsi="Times New Roman" w:cs="Times New Roman"/>
          <w:sz w:val="24"/>
          <w:szCs w:val="24"/>
        </w:rPr>
        <w:t xml:space="preserve"> los órganos de dirección y control, y permit</w:t>
      </w:r>
      <w:r w:rsidR="006802AF">
        <w:rPr>
          <w:rFonts w:ascii="Times New Roman" w:hAnsi="Times New Roman" w:cs="Times New Roman"/>
          <w:sz w:val="24"/>
          <w:szCs w:val="24"/>
        </w:rPr>
        <w:t>iéndose</w:t>
      </w:r>
      <w:r w:rsidR="00085653" w:rsidRPr="00085653">
        <w:rPr>
          <w:rFonts w:ascii="Times New Roman" w:hAnsi="Times New Roman" w:cs="Times New Roman"/>
          <w:sz w:val="24"/>
          <w:szCs w:val="24"/>
        </w:rPr>
        <w:t xml:space="preserve"> que los accionistas tengan un mayor grado de seguridad con respecto a sus inversiones en la entidad, ya que posibilita preservar el valor real de la inversión a largo plazo, y genera ciertos principios que buscan la protección de sus intereses </w:t>
      </w:r>
      <w:r w:rsidR="00085653" w:rsidRPr="00085653">
        <w:rPr>
          <w:rFonts w:ascii="Times New Roman" w:hAnsi="Times New Roman" w:cs="Times New Roman"/>
          <w:sz w:val="24"/>
          <w:szCs w:val="24"/>
        </w:rPr>
        <w:fldChar w:fldCharType="begin" w:fldLock="1"/>
      </w:r>
      <w:r w:rsidR="00A80FEB">
        <w:rPr>
          <w:rFonts w:ascii="Times New Roman" w:hAnsi="Times New Roman" w:cs="Times New Roman"/>
          <w:sz w:val="24"/>
          <w:szCs w:val="24"/>
        </w:rPr>
        <w:instrText>ADDIN CSL_CITATION {"citationItems":[{"id":"ITEM-1","itemData":{"DOI":"10.12804/revistas.urosario.edu.co/empresa/a.6975","ISSN":"0124-4639","abstract":"El gobierno corporativo es un mecanismo que ha venido solucionando los problemas que existen entre los intereses de los directivos de una organización y sus stakeholders, el cual efectúa la revelación de información financiera real por parte de la gestión. El objetivo primordial para este trabajo, es analizar el impacto del gobierno corporativo sobre el desempeño financiero de las compañías. Para esto, se toma como referencia información financiera presentada por las empresas que cotizan en la Bolsa de Valores de Colombia, sumada a sus respectivos indicadoresde rentabilidad. Con la información recopilada, se desarrolló un panel de datos que permitió identificar una relación positiva entre las prácticas de gobierno corporativo y el desempeño financiero. Se concluye que el gobierno corporativo permite fortalecer el desempeño financiero de las empresas, pues es una estrategia que atrae a nuevos inversionistas y respalda a los inversionistas minoritarios.","author":[{"dropping-particle":"","family":"Correa Mejía","given":"Diego Andres","non-dropping-particle":"","parse-names":false,"suffix":""},{"dropping-particle":"","family":"Quintero Castaño","given":"Juan David","non-dropping-particle":"","parse-names":false,"suffix":""},{"dropping-particle":"","family":"Gómez Orozco","given":"Sebastián","non-dropping-particle":"","parse-names":false,"suffix":""},{"dropping-particle":"","family":"Castro Castro","given":"Cristian Mauricio","non-dropping-particle":"","parse-names":false,"suffix":""}],"container-title":"Revista Universidad y Empresa","id":"ITEM-1","issue":"38","issued":{"date-parts":[["2020"]]},"page":"40-64","title":"El gobierno corporativo, un pilar indispensable para el desempeño financiero","type":"article-journal","volume":"22"},"uris":["http://www.mendeley.com/documents/?uuid=3bceb14a-70e1-4642-a6fc-672ea2dea8e3"]},{"id":"ITEM-2","itemData":{"abstract":"QUIPUKAMAYOC 7 RESUMEN El buen gobierno corporativo está cobrando cada vez más importancia en el ámbito local e internacional, debido a su reconocimiento como un valioso medio para alcanzar mercados más confiables y eficientes. En los últimos años, se han establecido principios de adhesión voluntaria, realizado acuciosos estudios e implementado una serie de reformas legislativas, a fin de incentivar el desarrollo de buenas prácticas de gobierno corporativo. De esta manera, se ha reconocido el impacto directo y significativo que la implementación de dichas prácticas tiene en el valor, solidez y eficiencia de las empresas, y, por tanto, en el desarrollo económico y bienestar general de los países. Es así que los principios y lineamientos de buen gobierno corporativo más reconocidos y utilizados actualmente son los emitidos por la Organización para la Cooperación y el Desarrollo Económico (OCDE), los lineamientos del código andino de gobierno corporativo de la Corporación Andina de Fomento (CAF), los principios de buen gobierno para las sociedades peruanas de la Comisión Nacional Supervisora de Empresas y Valores (CONASEV), y los principios de buen gobierno corporativo de empresas del Estado del Fondo Nacional de Financiamiento de la Actividad Empresarial del Estado (FONAFE). El gobierno corporativo explica las reglas y los procedimientos para tomar decisiones en asuntos como el trato equitativo de los accionistas, el manejo de los conflictos de interés, la estructura de capital, los esquemas de remuneración e incentivos de la administración, las adquisiciones de control, la revelación de información, la influencia de inversionistas institucionales, entre otros, que afectan el proceso a través del cual las rentas de la sociedad son distribuidas. Los inversionistas consideran cada vez más la aplicación de prácticas de buen gobierno como un elemento de suma importancia para preservar el valor real de sus inversiones en el largo plazo, en la medida que conlleva a eliminar la información desigual entre quienes administran la empresa y sus inversionistas. Refuerza este objetivo la existencia de un adecuado marco legal y prácticas de supervisión eficientes que velen por la existencia de mercados transparentes que garanticen la protección del inversionista. Palabras clave: Director, directorio, estados financieros, sociedades, empresas o compañías, grupos de interés (stakeholders) El gobierno corporativo: un enfoque moderno «Un gobierno corporativo pobre introduc…","author":[{"dropping-particle":"","family":"Flores Konja","given":"Julio Vicente","non-dropping-particle":"","parse-names":false,"suffix":""},{"dropping-particle":"","family":"Rozas Flores","given":"Alan Errol","non-dropping-particle":"","parse-names":false,"suffix":""}],"container-title":"Quipukamayoc","id":"ITEM-2","issue":"29","issued":{"date-parts":[["2008"]]},"page":"7-22","title":"El gobierno corporativo: un enfoque moderno","type":"article-journal","volume":"15"},"uris":["http://www.mendeley.com/documents/?uuid=f3347385-117b-40cf-bfaf-eea50c27dc2e"]},{"id":"ITEM-3","itemData":{"ISBN":"9789806810785","abstract":"Las prácticas de Gobierno Corporativo fortalecen los órganos de dirección y control de las empresas (asamblea de accionistas o propietario, directorio y gerencia), al tiempo que definen reglas claras de juego entre los actores, e incrementan el nivel de transparencia y rendición de cuentas frente a grupos de interés. Las Empresas de Propiedad Estatal (EPE) deben dar ejemplo de los mejores principios y prácticas de Gobierno Corporativo como mecanismo para fortalecer sus capacidades tanto institucionales como gerenciales, y promover la transparencia y efectividad de su gestión. En este sentido, todos los participantes en una EPE -gobierno, ministerio o agencia de administración, Directorio, ejecutivos y directivos- deben asegurar que la empresa se organice y funcione como modelo de excelencia en Gobierno Corporativo, buenas prácticas ambientales, sociales y altos estándares éticos","author":[{"dropping-particle":"","family":"Bernal","given":"Andrés","non-dropping-particle":"","parse-names":false,"suffix":""},{"dropping-particle":"","family":"Oneto","given":"Andrés","non-dropping-particle":"","parse-names":false,"suffix":""},{"dropping-particle":"","family":"Penfold","given":"Michael","non-dropping-particle":"","parse-names":false,"suffix":""},{"dropping-particle":"","family":"Schneider","given":"Lisa","non-dropping-particle":"","parse-names":false,"suffix":""},{"dropping-particle":"","family":"Wilcox","given":"John","non-dropping-particle":"","parse-names":false,"suffix":""},{"dropping-particle":"","family":"Banco de Desarrollo de América Latina - CAF","given":"","non-dropping-particle":"","parse-names":false,"suffix":""}],"container-title":"Serie Políticas Públicas y Transformación Productiva N° 6 / 2012","id":"ITEM-3","issued":{"date-parts":[["2012"]]},"title":"Gobierno Corporativo en América Latina","type":"book"},"uris":["http://www.mendeley.com/documents/?uuid=447fd663-0fd3-448e-8fb1-d4281255bbfb"]}],"mendeley":{"formattedCitation":"(Bernal et al., 2012; Diego Andres Correa Mejía et al., 2020; Flores Konja &amp; Rozas Flores, 2008)","manualFormatting":"(Bernal et al., 2012; Correa Mejía et al., 2020)","plainTextFormattedCitation":"(Bernal et al., 2012; Diego Andres Correa Mejía et al., 2020; Flores Konja &amp; Rozas Flores, 2008)","previouslyFormattedCitation":"(Bernal et al., 2012; Diego Andres Correa Mejía et al., 2020; Flores Konja &amp; Rozas Flores, 2008)"},"properties":{"noteIndex":0},"schema":"https://github.com/citation-style-language/schema/raw/master/csl-citation.json"}</w:instrText>
      </w:r>
      <w:r w:rsidR="00085653" w:rsidRPr="00085653">
        <w:rPr>
          <w:rFonts w:ascii="Times New Roman" w:hAnsi="Times New Roman" w:cs="Times New Roman"/>
          <w:sz w:val="24"/>
          <w:szCs w:val="24"/>
        </w:rPr>
        <w:fldChar w:fldCharType="separate"/>
      </w:r>
      <w:r w:rsidR="00B5613A" w:rsidRPr="00B5613A">
        <w:rPr>
          <w:rFonts w:ascii="Times New Roman" w:hAnsi="Times New Roman" w:cs="Times New Roman"/>
          <w:noProof/>
          <w:sz w:val="24"/>
          <w:szCs w:val="24"/>
        </w:rPr>
        <w:t>(Bernal et al., 2012; Correa Mejía et al., 2020)</w:t>
      </w:r>
      <w:r w:rsidR="00085653" w:rsidRPr="00085653">
        <w:rPr>
          <w:rFonts w:ascii="Times New Roman" w:hAnsi="Times New Roman" w:cs="Times New Roman"/>
          <w:sz w:val="24"/>
          <w:szCs w:val="24"/>
        </w:rPr>
        <w:fldChar w:fldCharType="end"/>
      </w:r>
      <w:r w:rsidR="00085653" w:rsidRPr="00085653">
        <w:rPr>
          <w:rFonts w:ascii="Times New Roman" w:hAnsi="Times New Roman" w:cs="Times New Roman"/>
          <w:sz w:val="24"/>
          <w:szCs w:val="24"/>
        </w:rPr>
        <w:t xml:space="preserve">. </w:t>
      </w:r>
    </w:p>
    <w:p w14:paraId="26E2E740" w14:textId="6E543880" w:rsidR="00085653" w:rsidRDefault="000E36DB" w:rsidP="00CC03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w:t>
      </w:r>
      <w:r w:rsidR="00085653" w:rsidRPr="00CC0341">
        <w:rPr>
          <w:rFonts w:ascii="Times New Roman" w:hAnsi="Times New Roman" w:cs="Times New Roman"/>
          <w:sz w:val="24"/>
          <w:szCs w:val="24"/>
        </w:rPr>
        <w:t xml:space="preserve">nas buenas prácticas de gobierno corporativo también impulsan la transparencia frente a los grupos de interés y la legalidad al mercado financiero, reduciendo los problemas de información asimétrica en ellos </w:t>
      </w:r>
      <w:r w:rsidR="00085653" w:rsidRPr="00CC0341">
        <w:rPr>
          <w:rFonts w:ascii="Times New Roman" w:hAnsi="Times New Roman" w:cs="Times New Roman"/>
          <w:sz w:val="24"/>
          <w:szCs w:val="24"/>
        </w:rPr>
        <w:fldChar w:fldCharType="begin" w:fldLock="1"/>
      </w:r>
      <w:r w:rsidR="00A80FEB">
        <w:rPr>
          <w:rFonts w:ascii="Times New Roman" w:hAnsi="Times New Roman" w:cs="Times New Roman"/>
          <w:sz w:val="24"/>
          <w:szCs w:val="24"/>
        </w:rPr>
        <w:instrText>ADDIN CSL_CITATION {"citationItems":[{"id":"ITEM-1","itemData":{"abstract":"QUIPUKAMAYOC 7 RESUMEN El buen gobierno corporativo está cobrando cada vez más importancia en el ámbito local e internacional, debido a su reconocimiento como un valioso medio para alcanzar mercados más confiables y eficientes. En los últimos años, se han establecido principios de adhesión voluntaria, realizado acuciosos estudios e implementado una serie de reformas legislativas, a fin de incentivar el desarrollo de buenas prácticas de gobierno corporativo. De esta manera, se ha reconocido el impacto directo y significativo que la implementación de dichas prácticas tiene en el valor, solidez y eficiencia de las empresas, y, por tanto, en el desarrollo económico y bienestar general de los países. Es así que los principios y lineamientos de buen gobierno corporativo más reconocidos y utilizados actualmente son los emitidos por la Organización para la Cooperación y el Desarrollo Económico (OCDE), los lineamientos del código andino de gobierno corporativo de la Corporación Andina de Fomento (CAF), los principios de buen gobierno para las sociedades peruanas de la Comisión Nacional Supervisora de Empresas y Valores (CONASEV), y los principios de buen gobierno corporativo de empresas del Estado del Fondo Nacional de Financiamiento de la Actividad Empresarial del Estado (FONAFE). El gobierno corporativo explica las reglas y los procedimientos para tomar decisiones en asuntos como el trato equitativo de los accionistas, el manejo de los conflictos de interés, la estructura de capital, los esquemas de remuneración e incentivos de la administración, las adquisiciones de control, la revelación de información, la influencia de inversionistas institucionales, entre otros, que afectan el proceso a través del cual las rentas de la sociedad son distribuidas. Los inversionistas consideran cada vez más la aplicación de prácticas de buen gobierno como un elemento de suma importancia para preservar el valor real de sus inversiones en el largo plazo, en la medida que conlleva a eliminar la información desigual entre quienes administran la empresa y sus inversionistas. Refuerza este objetivo la existencia de un adecuado marco legal y prácticas de supervisión eficientes que velen por la existencia de mercados transparentes que garanticen la protección del inversionista. Palabras clave: Director, directorio, estados financieros, sociedades, empresas o compañías, grupos de interés (stakeholders) El gobierno corporativo: un enfoque moderno «Un gobierno corporativo pobre introduc…","author":[{"dropping-particle":"","family":"Flores Konja","given":"Julio Vicente","non-dropping-particle":"","parse-names":false,"suffix":""},{"dropping-particle":"","family":"Rozas Flores","given":"Alan Errol","non-dropping-particle":"","parse-names":false,"suffix":""}],"container-title":"Quipukamayoc","id":"ITEM-1","issue":"29","issued":{"date-parts":[["2008"]]},"page":"7-22","title":"El gobierno corporativo: un enfoque moderno","type":"article-journal","volume":"15"},"uris":["http://www.mendeley.com/documents/?uuid=f3347385-117b-40cf-bfaf-eea50c27dc2e"]},{"id":"ITEM-2","itemData":{"DOI":"10.11144/javeriana.cao27-49.pgca","ISSN":"0120-3592","abstract":"Este estudio analiza las Asambleas Generales de Accionistas (AGA) bajo el enfoque de gobierno corporativo, caracterizando las asambleas del año 2012 de once empresas colombianas que representan un poco más del 50% del COLCAP. Utilizando la metodología de Apostolides y los lineamientos del Código País, se construyen índices de evaluación respecto al deber ser de las asambleas. Se encuentra que en estas reuniones se desatienden aspectos fundamentales como el proceso de votación, la composición y remuneración de la junta, la revelación de información sobre los candidatos a la junta y la trasmisión de las AGA a través de internet. Por el contrario, se otorga mayor atención a los refrigerios, implementos de oficina y el lugar en el que se desarrolla la reunión.","author":[{"dropping-particle":"","family":"González","given":"Gina-Paola","non-dropping-particle":"","parse-names":false,"suffix":""},{"dropping-particle":"","family":"Guzmán","given":"Alexander","non-dropping-particle":"","parse-names":false,"suffix":""},{"dropping-particle":"","family":"Prada","given":"Francisco","non-dropping-particle":"","parse-names":false,"suffix":""},{"dropping-particle":"","family":"Trujillo","given":"María-Andrea","non-dropping-particle":"","parse-names":false,"suffix":""}],"container-title":"Cuadernos de Administración","id":"ITEM-2","issue":"49","issued":{"date-parts":[["2014"]]},"page":"37-64","title":"Prácticas de gobierno corporativo en las Asambleas Generales de Accionistas de empresas listadas en Colombia","type":"article-journal","volume":"27"},"uris":["http://www.mendeley.com/documents/?uuid=f1ffb9e3-d73f-4097-ad75-b778481980f9"]},{"id":"ITEM-3","itemData":{"ISBN":"9789806810785","abstract":"Las prácticas de Gobierno Corporativo fortalecen los órganos de dirección y control de las empresas (asamblea de accionistas o propietario, directorio y gerencia), al tiempo que definen reglas claras de juego entre los actores, e incrementan el nivel de transparencia y rendición de cuentas frente a grupos de interés. Las Empresas de Propiedad Estatal (EPE) deben dar ejemplo de los mejores principios y prácticas de Gobierno Corporativo como mecanismo para fortalecer sus capacidades tanto institucionales como gerenciales, y promover la transparencia y efectividad de su gestión. En este sentido, todos los participantes en una EPE -gobierno, ministerio o agencia de administración, Directorio, ejecutivos y directivos- deben asegurar que la empresa se organice y funcione como modelo de excelencia en Gobierno Corporativo, buenas prácticas ambientales, sociales y altos estándares éticos","author":[{"dropping-particle":"","family":"Bernal","given":"Andrés","non-dropping-particle":"","parse-names":false,"suffix":""},{"dropping-particle":"","family":"Oneto","given":"Andrés","non-dropping-particle":"","parse-names":false,"suffix":""},{"dropping-particle":"","family":"Penfold","given":"Michael","non-dropping-particle":"","parse-names":false,"suffix":""},{"dropping-particle":"","family":"Schneider","given":"Lisa","non-dropping-particle":"","parse-names":false,"suffix":""},{"dropping-particle":"","family":"Wilcox","given":"John","non-dropping-particle":"","parse-names":false,"suffix":""},{"dropping-particle":"","family":"Banco de Desarrollo de América Latina - CAF","given":"","non-dropping-particle":"","parse-names":false,"suffix":""}],"container-title":"Serie Políticas Públicas y Transformación Productiva N° 6 / 2012","id":"ITEM-3","issued":{"date-parts":[["2012"]]},"title":"Gobierno Corporativo en América Latina","type":"book"},"uris":["http://www.mendeley.com/documents/?uuid=447fd663-0fd3-448e-8fb1-d4281255bbfb"]}],"mendeley":{"formattedCitation":"(Bernal et al., 2012; Flores Konja &amp; Rozas Flores, 2008; González et al., 2014)","manualFormatting":"(Bernal et al., 2012; González et al., 2014)","plainTextFormattedCitation":"(Bernal et al., 2012; Flores Konja &amp; Rozas Flores, 2008; González et al., 2014)","previouslyFormattedCitation":"(Bernal et al., 2012; Flores Konja &amp; Rozas Flores, 2008; González et al., 2014)"},"properties":{"noteIndex":0},"schema":"https://github.com/citation-style-language/schema/raw/master/csl-citation.json"}</w:instrText>
      </w:r>
      <w:r w:rsidR="00085653" w:rsidRPr="00CC0341">
        <w:rPr>
          <w:rFonts w:ascii="Times New Roman" w:hAnsi="Times New Roman" w:cs="Times New Roman"/>
          <w:sz w:val="24"/>
          <w:szCs w:val="24"/>
        </w:rPr>
        <w:fldChar w:fldCharType="separate"/>
      </w:r>
      <w:r w:rsidR="00BE667E" w:rsidRPr="00BE667E">
        <w:rPr>
          <w:rFonts w:ascii="Times New Roman" w:hAnsi="Times New Roman" w:cs="Times New Roman"/>
          <w:noProof/>
          <w:sz w:val="24"/>
          <w:szCs w:val="24"/>
        </w:rPr>
        <w:t>(Bernal et al., 2012; González et al., 2014)</w:t>
      </w:r>
      <w:r w:rsidR="00085653" w:rsidRPr="00CC0341">
        <w:rPr>
          <w:rFonts w:ascii="Times New Roman" w:hAnsi="Times New Roman" w:cs="Times New Roman"/>
          <w:sz w:val="24"/>
          <w:szCs w:val="24"/>
        </w:rPr>
        <w:fldChar w:fldCharType="end"/>
      </w:r>
      <w:r w:rsidR="00085653" w:rsidRPr="00CC0341">
        <w:rPr>
          <w:rFonts w:ascii="Times New Roman" w:hAnsi="Times New Roman" w:cs="Times New Roman"/>
          <w:sz w:val="24"/>
          <w:szCs w:val="24"/>
        </w:rPr>
        <w:t xml:space="preserve">. Adicionalmente, estas prácticas permiten que se haga un mejor uso de los recursos en la empresa, que se conozcan los riesgos estratégicos de esta y se propongan planes para actuar ante ellos y minimizar su aparición; mientras que, la ausencia de las prácticas de gobierno corporativo, implica situaciones como </w:t>
      </w:r>
      <w:r w:rsidR="00A80FEB">
        <w:rPr>
          <w:rFonts w:ascii="Times New Roman" w:hAnsi="Times New Roman" w:cs="Times New Roman"/>
          <w:sz w:val="24"/>
          <w:szCs w:val="24"/>
        </w:rPr>
        <w:t>falta de transparencia en el manejo y divulgación de información, atropello a los inversionistas minoritarios, poca independencia en la auditoría</w:t>
      </w:r>
      <w:r w:rsidR="00085653" w:rsidRPr="00CC0341">
        <w:rPr>
          <w:rFonts w:ascii="Times New Roman" w:hAnsi="Times New Roman" w:cs="Times New Roman"/>
          <w:sz w:val="24"/>
          <w:szCs w:val="24"/>
        </w:rPr>
        <w:t xml:space="preserve">, entre otras </w:t>
      </w:r>
      <w:r w:rsidR="00085653" w:rsidRPr="00CC0341">
        <w:rPr>
          <w:rFonts w:ascii="Times New Roman" w:hAnsi="Times New Roman" w:cs="Times New Roman"/>
          <w:sz w:val="24"/>
          <w:szCs w:val="24"/>
        </w:rPr>
        <w:fldChar w:fldCharType="begin" w:fldLock="1"/>
      </w:r>
      <w:r w:rsidR="00085653" w:rsidRPr="00CC0341">
        <w:rPr>
          <w:rFonts w:ascii="Times New Roman" w:hAnsi="Times New Roman" w:cs="Times New Roman"/>
          <w:sz w:val="24"/>
          <w:szCs w:val="24"/>
        </w:rPr>
        <w:instrText>ADDIN CSL_CITATION {"citationItems":[{"id":"ITEM-1","itemData":{"abstract":"QUIPUKAMAYOC 7 RESUMEN El buen gobierno corporativo está cobrando cada vez más importancia en el ámbito local e internacional, debido a su reconocimiento como un valioso medio para alcanzar mercados más confiables y eficientes. En los últimos años, se han establecido principios de adhesión voluntaria, realizado acuciosos estudios e implementado una serie de reformas legislativas, a fin de incentivar el desarrollo de buenas prácticas de gobierno corporativo. De esta manera, se ha reconocido el impacto directo y significativo que la implementación de dichas prácticas tiene en el valor, solidez y eficiencia de las empresas, y, por tanto, en el desarrollo económico y bienestar general de los países. Es así que los principios y lineamientos de buen gobierno corporativo más reconocidos y utilizados actualmente son los emitidos por la Organización para la Cooperación y el Desarrollo Económico (OCDE), los lineamientos del código andino de gobierno corporativo de la Corporación Andina de Fomento (CAF), los principios de buen gobierno para las sociedades peruanas de la Comisión Nacional Supervisora de Empresas y Valores (CONASEV), y los principios de buen gobierno corporativo de empresas del Estado del Fondo Nacional de Financiamiento de la Actividad Empresarial del Estado (FONAFE). El gobierno corporativo explica las reglas y los procedimientos para tomar decisiones en asuntos como el trato equitativo de los accionistas, el manejo de los conflictos de interés, la estructura de capital, los esquemas de remuneración e incentivos de la administración, las adquisiciones de control, la revelación de información, la influencia de inversionistas institucionales, entre otros, que afectan el proceso a través del cual las rentas de la sociedad son distribuidas. Los inversionistas consideran cada vez más la aplicación de prácticas de buen gobierno como un elemento de suma importancia para preservar el valor real de sus inversiones en el largo plazo, en la medida que conlleva a eliminar la información desigual entre quienes administran la empresa y sus inversionistas. Refuerza este objetivo la existencia de un adecuado marco legal y prácticas de supervisión eficientes que velen por la existencia de mercados transparentes que garanticen la protección del inversionista. Palabras clave: Director, directorio, estados financieros, sociedades, empresas o compañías, grupos de interés (stakeholders) El gobierno corporativo: un enfoque moderno «Un gobierno corporativo pobre introduc…","author":[{"dropping-particle":"","family":"Flores Konja","given":"Julio Vicente","non-dropping-particle":"","parse-names":false,"suffix":""},{"dropping-particle":"","family":"Rozas Flores","given":"Alan Errol","non-dropping-particle":"","parse-names":false,"suffix":""}],"container-title":"Quipukamayoc","id":"ITEM-1","issue":"29","issued":{"date-parts":[["2008"]]},"page":"7-22","title":"El gobierno corporativo: un enfoque moderno","type":"article-journal","volume":"15"},"uris":["http://www.mendeley.com/documents/?uuid=f3347385-117b-40cf-bfaf-eea50c27dc2e"]}],"mendeley":{"formattedCitation":"(Flores Konja &amp; Rozas Flores, 2008)","plainTextFormattedCitation":"(Flores Konja &amp; Rozas Flores, 2008)","previouslyFormattedCitation":"(Flores Konja &amp; Rozas Flores, 2008)"},"properties":{"noteIndex":0},"schema":"https://github.com/citation-style-language/schema/raw/master/csl-citation.json"}</w:instrText>
      </w:r>
      <w:r w:rsidR="00085653" w:rsidRPr="00CC0341">
        <w:rPr>
          <w:rFonts w:ascii="Times New Roman" w:hAnsi="Times New Roman" w:cs="Times New Roman"/>
          <w:sz w:val="24"/>
          <w:szCs w:val="24"/>
        </w:rPr>
        <w:fldChar w:fldCharType="separate"/>
      </w:r>
      <w:r w:rsidR="00085653" w:rsidRPr="00CC0341">
        <w:rPr>
          <w:rFonts w:ascii="Times New Roman" w:hAnsi="Times New Roman" w:cs="Times New Roman"/>
          <w:noProof/>
          <w:sz w:val="24"/>
          <w:szCs w:val="24"/>
        </w:rPr>
        <w:t>(Flores Konja &amp; Rozas Flores, 2008)</w:t>
      </w:r>
      <w:r w:rsidR="00085653" w:rsidRPr="00CC0341">
        <w:rPr>
          <w:rFonts w:ascii="Times New Roman" w:hAnsi="Times New Roman" w:cs="Times New Roman"/>
          <w:sz w:val="24"/>
          <w:szCs w:val="24"/>
        </w:rPr>
        <w:fldChar w:fldCharType="end"/>
      </w:r>
      <w:r w:rsidR="00085653" w:rsidRPr="00CC0341">
        <w:rPr>
          <w:rFonts w:ascii="Times New Roman" w:hAnsi="Times New Roman" w:cs="Times New Roman"/>
          <w:sz w:val="24"/>
          <w:szCs w:val="24"/>
        </w:rPr>
        <w:t>.</w:t>
      </w:r>
    </w:p>
    <w:p w14:paraId="2279C591" w14:textId="376F24F9" w:rsidR="009205A7" w:rsidRDefault="00783439" w:rsidP="00CC0341">
      <w:pPr>
        <w:spacing w:line="360" w:lineRule="auto"/>
        <w:jc w:val="both"/>
        <w:rPr>
          <w:rFonts w:ascii="Times New Roman" w:hAnsi="Times New Roman" w:cs="Times New Roman"/>
          <w:sz w:val="24"/>
          <w:szCs w:val="24"/>
        </w:rPr>
      </w:pPr>
      <w:r>
        <w:rPr>
          <w:rFonts w:ascii="Times New Roman" w:hAnsi="Times New Roman" w:cs="Times New Roman"/>
          <w:sz w:val="24"/>
          <w:szCs w:val="24"/>
        </w:rPr>
        <w:t>Mediante este apartado del artículo, se genera un entendimiento del concepto de gobierno corporativo</w:t>
      </w:r>
      <w:r w:rsidR="0094738E">
        <w:rPr>
          <w:rFonts w:ascii="Times New Roman" w:hAnsi="Times New Roman" w:cs="Times New Roman"/>
          <w:sz w:val="24"/>
          <w:szCs w:val="24"/>
        </w:rPr>
        <w:t xml:space="preserve"> </w:t>
      </w:r>
      <w:r w:rsidR="0066199E">
        <w:rPr>
          <w:rFonts w:ascii="Times New Roman" w:hAnsi="Times New Roman" w:cs="Times New Roman"/>
          <w:sz w:val="24"/>
          <w:szCs w:val="24"/>
        </w:rPr>
        <w:t xml:space="preserve">y </w:t>
      </w:r>
      <w:r w:rsidR="0094738E">
        <w:rPr>
          <w:rFonts w:ascii="Times New Roman" w:hAnsi="Times New Roman" w:cs="Times New Roman"/>
          <w:sz w:val="24"/>
          <w:szCs w:val="24"/>
        </w:rPr>
        <w:t>de</w:t>
      </w:r>
      <w:r>
        <w:rPr>
          <w:rFonts w:ascii="Times New Roman" w:hAnsi="Times New Roman" w:cs="Times New Roman"/>
          <w:sz w:val="24"/>
          <w:szCs w:val="24"/>
        </w:rPr>
        <w:t xml:space="preserve"> la forma en que las empresas lo </w:t>
      </w:r>
      <w:r w:rsidR="0094738E">
        <w:rPr>
          <w:rFonts w:ascii="Times New Roman" w:hAnsi="Times New Roman" w:cs="Times New Roman"/>
          <w:sz w:val="24"/>
          <w:szCs w:val="24"/>
        </w:rPr>
        <w:t>emplean</w:t>
      </w:r>
      <w:r>
        <w:rPr>
          <w:rFonts w:ascii="Times New Roman" w:hAnsi="Times New Roman" w:cs="Times New Roman"/>
          <w:sz w:val="24"/>
          <w:szCs w:val="24"/>
        </w:rPr>
        <w:t xml:space="preserve"> para </w:t>
      </w:r>
      <w:r w:rsidR="0094738E">
        <w:rPr>
          <w:rFonts w:ascii="Times New Roman" w:hAnsi="Times New Roman" w:cs="Times New Roman"/>
          <w:sz w:val="24"/>
          <w:szCs w:val="24"/>
        </w:rPr>
        <w:t>obtener beneficios en su administración, desempeño y estabilidad; así como de</w:t>
      </w:r>
      <w:r>
        <w:rPr>
          <w:rFonts w:ascii="Times New Roman" w:hAnsi="Times New Roman" w:cs="Times New Roman"/>
          <w:sz w:val="24"/>
          <w:szCs w:val="24"/>
        </w:rPr>
        <w:t xml:space="preserve"> su</w:t>
      </w:r>
      <w:r w:rsidR="0094738E">
        <w:rPr>
          <w:rFonts w:ascii="Times New Roman" w:hAnsi="Times New Roman" w:cs="Times New Roman"/>
          <w:sz w:val="24"/>
          <w:szCs w:val="24"/>
        </w:rPr>
        <w:t xml:space="preserve"> aplicación en el contexto latinoamericano</w:t>
      </w:r>
      <w:r>
        <w:rPr>
          <w:rFonts w:ascii="Times New Roman" w:hAnsi="Times New Roman" w:cs="Times New Roman"/>
          <w:sz w:val="24"/>
          <w:szCs w:val="24"/>
        </w:rPr>
        <w:t xml:space="preserve">. </w:t>
      </w:r>
      <w:r w:rsidR="002F2262">
        <w:rPr>
          <w:rFonts w:ascii="Times New Roman" w:hAnsi="Times New Roman" w:cs="Times New Roman"/>
          <w:sz w:val="24"/>
          <w:szCs w:val="24"/>
        </w:rPr>
        <w:t>C</w:t>
      </w:r>
      <w:r w:rsidR="00497642">
        <w:rPr>
          <w:rFonts w:ascii="Times New Roman" w:hAnsi="Times New Roman" w:cs="Times New Roman"/>
          <w:sz w:val="24"/>
          <w:szCs w:val="24"/>
        </w:rPr>
        <w:t>on base en lo anterior</w:t>
      </w:r>
      <w:r>
        <w:rPr>
          <w:rFonts w:ascii="Times New Roman" w:hAnsi="Times New Roman" w:cs="Times New Roman"/>
          <w:sz w:val="24"/>
          <w:szCs w:val="24"/>
        </w:rPr>
        <w:t xml:space="preserve"> </w:t>
      </w:r>
      <w:r w:rsidR="009205A7">
        <w:rPr>
          <w:rFonts w:ascii="Times New Roman" w:hAnsi="Times New Roman" w:cs="Times New Roman"/>
          <w:sz w:val="24"/>
          <w:szCs w:val="24"/>
        </w:rPr>
        <w:t xml:space="preserve">se formula </w:t>
      </w:r>
      <w:r w:rsidR="0094738E">
        <w:rPr>
          <w:rFonts w:ascii="Times New Roman" w:hAnsi="Times New Roman" w:cs="Times New Roman"/>
          <w:sz w:val="24"/>
          <w:szCs w:val="24"/>
        </w:rPr>
        <w:t>la siguiente pregunta de investigación</w:t>
      </w:r>
      <w:r w:rsidR="009205A7" w:rsidRPr="009205A7">
        <w:rPr>
          <w:rFonts w:ascii="Times New Roman" w:hAnsi="Times New Roman" w:cs="Times New Roman"/>
          <w:sz w:val="24"/>
          <w:szCs w:val="24"/>
        </w:rPr>
        <w:t>:</w:t>
      </w:r>
      <w:r w:rsidR="009205A7">
        <w:rPr>
          <w:rFonts w:ascii="Times New Roman" w:hAnsi="Times New Roman" w:cs="Times New Roman"/>
          <w:sz w:val="24"/>
          <w:szCs w:val="24"/>
        </w:rPr>
        <w:t xml:space="preserve"> </w:t>
      </w:r>
      <w:bookmarkStart w:id="4" w:name="_Hlk106678839"/>
      <w:r w:rsidR="009205A7">
        <w:rPr>
          <w:rFonts w:ascii="Times New Roman" w:hAnsi="Times New Roman" w:cs="Times New Roman"/>
          <w:sz w:val="24"/>
          <w:szCs w:val="24"/>
        </w:rPr>
        <w:t>¿</w:t>
      </w:r>
      <w:r w:rsidR="001A564C">
        <w:rPr>
          <w:rFonts w:ascii="Times New Roman" w:hAnsi="Times New Roman" w:cs="Times New Roman"/>
          <w:sz w:val="24"/>
          <w:szCs w:val="24"/>
        </w:rPr>
        <w:t xml:space="preserve">Cómo </w:t>
      </w:r>
      <w:r w:rsidR="002F2262">
        <w:rPr>
          <w:rFonts w:ascii="Times New Roman" w:hAnsi="Times New Roman" w:cs="Times New Roman"/>
          <w:sz w:val="24"/>
          <w:szCs w:val="24"/>
        </w:rPr>
        <w:t>se caracterizan</w:t>
      </w:r>
      <w:r w:rsidR="009205A7">
        <w:rPr>
          <w:rFonts w:ascii="Times New Roman" w:hAnsi="Times New Roman" w:cs="Times New Roman"/>
          <w:sz w:val="24"/>
          <w:szCs w:val="24"/>
        </w:rPr>
        <w:t xml:space="preserve"> las prácticas de gobierno corporativo en</w:t>
      </w:r>
      <w:r w:rsidR="001A564C">
        <w:rPr>
          <w:rFonts w:ascii="Times New Roman" w:hAnsi="Times New Roman" w:cs="Times New Roman"/>
          <w:sz w:val="24"/>
          <w:szCs w:val="24"/>
        </w:rPr>
        <w:t xml:space="preserve"> </w:t>
      </w:r>
      <w:r w:rsidR="009205A7">
        <w:rPr>
          <w:rFonts w:ascii="Times New Roman" w:hAnsi="Times New Roman" w:cs="Times New Roman"/>
          <w:sz w:val="24"/>
          <w:szCs w:val="24"/>
        </w:rPr>
        <w:t xml:space="preserve">las empresas de América Latina? </w:t>
      </w:r>
      <w:bookmarkEnd w:id="4"/>
    </w:p>
    <w:p w14:paraId="1B6B992E" w14:textId="1B89941F" w:rsidR="00085653" w:rsidRPr="00814872" w:rsidRDefault="00085653" w:rsidP="00E56A96"/>
    <w:p w14:paraId="00B24FBE" w14:textId="7047F888" w:rsidR="004E4E1B" w:rsidRPr="001174A6" w:rsidRDefault="001174A6" w:rsidP="0011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4E4E1B" w:rsidRPr="001174A6">
        <w:rPr>
          <w:rFonts w:ascii="Times New Roman" w:hAnsi="Times New Roman" w:cs="Times New Roman"/>
          <w:b/>
          <w:sz w:val="24"/>
          <w:szCs w:val="24"/>
        </w:rPr>
        <w:t>Meto</w:t>
      </w:r>
      <w:r w:rsidR="004368CA" w:rsidRPr="001174A6">
        <w:rPr>
          <w:rFonts w:ascii="Times New Roman" w:hAnsi="Times New Roman" w:cs="Times New Roman"/>
          <w:b/>
          <w:sz w:val="24"/>
          <w:szCs w:val="24"/>
        </w:rPr>
        <w:t>do</w:t>
      </w:r>
      <w:r w:rsidR="004E4E1B" w:rsidRPr="001174A6">
        <w:rPr>
          <w:rFonts w:ascii="Times New Roman" w:hAnsi="Times New Roman" w:cs="Times New Roman"/>
          <w:b/>
          <w:sz w:val="24"/>
          <w:szCs w:val="24"/>
        </w:rPr>
        <w:t>logía</w:t>
      </w:r>
    </w:p>
    <w:p w14:paraId="53A9D528" w14:textId="0A1DD7F2" w:rsidR="00B86765" w:rsidRPr="00A46241" w:rsidRDefault="000A44B4" w:rsidP="008C70CF">
      <w:pPr>
        <w:spacing w:line="360" w:lineRule="auto"/>
        <w:jc w:val="both"/>
        <w:rPr>
          <w:rFonts w:ascii="Times New Roman" w:hAnsi="Times New Roman" w:cs="Times New Roman"/>
          <w:sz w:val="24"/>
          <w:szCs w:val="24"/>
        </w:rPr>
      </w:pPr>
      <w:r w:rsidRPr="00A46241">
        <w:rPr>
          <w:rFonts w:ascii="Times New Roman" w:hAnsi="Times New Roman" w:cs="Times New Roman"/>
          <w:sz w:val="24"/>
          <w:szCs w:val="24"/>
        </w:rPr>
        <w:t xml:space="preserve">En esta sección </w:t>
      </w:r>
      <w:r w:rsidR="000850C6" w:rsidRPr="00A46241">
        <w:rPr>
          <w:rFonts w:ascii="Times New Roman" w:hAnsi="Times New Roman" w:cs="Times New Roman"/>
          <w:sz w:val="24"/>
          <w:szCs w:val="24"/>
        </w:rPr>
        <w:t xml:space="preserve">se evidencia cuáles han sido los criterios utilizados para la selección de la muestra, </w:t>
      </w:r>
      <w:r w:rsidR="00CC0341">
        <w:rPr>
          <w:rFonts w:ascii="Times New Roman" w:hAnsi="Times New Roman" w:cs="Times New Roman"/>
          <w:sz w:val="24"/>
          <w:szCs w:val="24"/>
        </w:rPr>
        <w:t>así como</w:t>
      </w:r>
      <w:r w:rsidR="000850C6" w:rsidRPr="00A46241">
        <w:rPr>
          <w:rFonts w:ascii="Times New Roman" w:hAnsi="Times New Roman" w:cs="Times New Roman"/>
          <w:sz w:val="24"/>
          <w:szCs w:val="24"/>
        </w:rPr>
        <w:t xml:space="preserve"> las variables y los métodos de análisis elegidos para </w:t>
      </w:r>
      <w:r w:rsidR="00A80FEB">
        <w:rPr>
          <w:rFonts w:ascii="Times New Roman" w:hAnsi="Times New Roman" w:cs="Times New Roman"/>
          <w:sz w:val="24"/>
          <w:szCs w:val="24"/>
        </w:rPr>
        <w:t>dicha selección, procesamiento</w:t>
      </w:r>
      <w:r w:rsidR="000850C6" w:rsidRPr="00A46241">
        <w:rPr>
          <w:rFonts w:ascii="Times New Roman" w:hAnsi="Times New Roman" w:cs="Times New Roman"/>
          <w:sz w:val="24"/>
          <w:szCs w:val="24"/>
        </w:rPr>
        <w:t xml:space="preserve"> y clasifica</w:t>
      </w:r>
      <w:r w:rsidR="00A80FEB">
        <w:rPr>
          <w:rFonts w:ascii="Times New Roman" w:hAnsi="Times New Roman" w:cs="Times New Roman"/>
          <w:sz w:val="24"/>
          <w:szCs w:val="24"/>
        </w:rPr>
        <w:t>ción de</w:t>
      </w:r>
      <w:r w:rsidR="000850C6" w:rsidRPr="00A46241">
        <w:rPr>
          <w:rFonts w:ascii="Times New Roman" w:hAnsi="Times New Roman" w:cs="Times New Roman"/>
          <w:sz w:val="24"/>
          <w:szCs w:val="24"/>
        </w:rPr>
        <w:t xml:space="preserve"> la información. </w:t>
      </w:r>
    </w:p>
    <w:p w14:paraId="35635505" w14:textId="24F4845D" w:rsidR="004E4E1B" w:rsidRPr="00A46241" w:rsidRDefault="00F40CA3" w:rsidP="008021BB">
      <w:pPr>
        <w:spacing w:line="360" w:lineRule="auto"/>
        <w:jc w:val="both"/>
        <w:rPr>
          <w:rFonts w:ascii="Times New Roman" w:hAnsi="Times New Roman" w:cs="Times New Roman"/>
          <w:sz w:val="24"/>
          <w:szCs w:val="24"/>
        </w:rPr>
      </w:pPr>
      <w:r w:rsidRPr="00A46241">
        <w:rPr>
          <w:rFonts w:ascii="Times New Roman" w:hAnsi="Times New Roman" w:cs="Times New Roman"/>
          <w:b/>
          <w:i/>
          <w:sz w:val="24"/>
          <w:szCs w:val="24"/>
        </w:rPr>
        <w:t>3.1</w:t>
      </w:r>
      <w:r w:rsidR="00CC0341">
        <w:rPr>
          <w:rFonts w:ascii="Times New Roman" w:hAnsi="Times New Roman" w:cs="Times New Roman"/>
          <w:b/>
          <w:i/>
          <w:sz w:val="24"/>
          <w:szCs w:val="24"/>
        </w:rPr>
        <w:t>.</w:t>
      </w:r>
      <w:r w:rsidRPr="00A46241">
        <w:rPr>
          <w:rFonts w:ascii="Times New Roman" w:hAnsi="Times New Roman" w:cs="Times New Roman"/>
          <w:b/>
          <w:i/>
          <w:sz w:val="24"/>
          <w:szCs w:val="24"/>
        </w:rPr>
        <w:t xml:space="preserve"> Muestra</w:t>
      </w:r>
    </w:p>
    <w:p w14:paraId="4C51768C" w14:textId="7ECA331E" w:rsidR="00D866BC" w:rsidRDefault="000850C6" w:rsidP="005457A1">
      <w:pPr>
        <w:spacing w:line="360" w:lineRule="auto"/>
        <w:jc w:val="both"/>
        <w:rPr>
          <w:rFonts w:ascii="Times New Roman" w:hAnsi="Times New Roman" w:cs="Times New Roman"/>
          <w:noProof/>
          <w:sz w:val="24"/>
          <w:szCs w:val="24"/>
        </w:rPr>
      </w:pPr>
      <w:r w:rsidRPr="00A46241">
        <w:rPr>
          <w:rFonts w:ascii="Times New Roman" w:hAnsi="Times New Roman" w:cs="Times New Roman"/>
          <w:sz w:val="24"/>
          <w:szCs w:val="24"/>
        </w:rPr>
        <w:t>Para esta investigación se toma</w:t>
      </w:r>
      <w:r w:rsidR="00AE4491">
        <w:rPr>
          <w:rFonts w:ascii="Times New Roman" w:hAnsi="Times New Roman" w:cs="Times New Roman"/>
          <w:sz w:val="24"/>
          <w:szCs w:val="24"/>
        </w:rPr>
        <w:t>n</w:t>
      </w:r>
      <w:r w:rsidRPr="00A46241">
        <w:rPr>
          <w:rFonts w:ascii="Times New Roman" w:hAnsi="Times New Roman" w:cs="Times New Roman"/>
          <w:sz w:val="24"/>
          <w:szCs w:val="24"/>
        </w:rPr>
        <w:t xml:space="preserve"> como base las </w:t>
      </w:r>
      <w:commentRangeStart w:id="5"/>
      <w:commentRangeStart w:id="6"/>
      <w:r w:rsidRPr="00A46241">
        <w:rPr>
          <w:rFonts w:ascii="Times New Roman" w:hAnsi="Times New Roman" w:cs="Times New Roman"/>
          <w:sz w:val="24"/>
          <w:szCs w:val="24"/>
        </w:rPr>
        <w:t>100</w:t>
      </w:r>
      <w:commentRangeEnd w:id="5"/>
      <w:r w:rsidR="00702480">
        <w:rPr>
          <w:rStyle w:val="Refdecomentario"/>
        </w:rPr>
        <w:commentReference w:id="5"/>
      </w:r>
      <w:commentRangeEnd w:id="6"/>
      <w:r w:rsidR="00CB4CCB">
        <w:rPr>
          <w:rStyle w:val="Refdecomentario"/>
        </w:rPr>
        <w:commentReference w:id="6"/>
      </w:r>
      <w:r w:rsidRPr="00A46241">
        <w:rPr>
          <w:rFonts w:ascii="Times New Roman" w:hAnsi="Times New Roman" w:cs="Times New Roman"/>
          <w:sz w:val="24"/>
          <w:szCs w:val="24"/>
        </w:rPr>
        <w:t xml:space="preserve"> primeras</w:t>
      </w:r>
      <w:r w:rsidR="001E64AA">
        <w:rPr>
          <w:rFonts w:ascii="Times New Roman" w:hAnsi="Times New Roman" w:cs="Times New Roman"/>
          <w:sz w:val="24"/>
          <w:szCs w:val="24"/>
        </w:rPr>
        <w:t xml:space="preserve"> </w:t>
      </w:r>
      <w:r w:rsidR="007C75E6">
        <w:rPr>
          <w:rFonts w:ascii="Times New Roman" w:hAnsi="Times New Roman" w:cs="Times New Roman"/>
          <w:sz w:val="24"/>
          <w:szCs w:val="24"/>
        </w:rPr>
        <w:t>empresas que figuran</w:t>
      </w:r>
      <w:r w:rsidR="009916B8" w:rsidRPr="00A46241">
        <w:rPr>
          <w:rFonts w:ascii="Times New Roman" w:hAnsi="Times New Roman" w:cs="Times New Roman"/>
          <w:sz w:val="24"/>
          <w:szCs w:val="24"/>
        </w:rPr>
        <w:t xml:space="preserve"> en el</w:t>
      </w:r>
      <w:r w:rsidR="00460F8D">
        <w:rPr>
          <w:rFonts w:ascii="Times New Roman" w:hAnsi="Times New Roman" w:cs="Times New Roman"/>
          <w:sz w:val="24"/>
          <w:szCs w:val="24"/>
        </w:rPr>
        <w:t xml:space="preserve"> Ranking de las 500 empresas </w:t>
      </w:r>
      <w:r w:rsidR="00FD03BA">
        <w:rPr>
          <w:rFonts w:ascii="Times New Roman" w:hAnsi="Times New Roman" w:cs="Times New Roman"/>
          <w:sz w:val="24"/>
          <w:szCs w:val="24"/>
        </w:rPr>
        <w:t>más</w:t>
      </w:r>
      <w:r w:rsidR="00460F8D">
        <w:rPr>
          <w:rFonts w:ascii="Times New Roman" w:hAnsi="Times New Roman" w:cs="Times New Roman"/>
          <w:sz w:val="24"/>
          <w:szCs w:val="24"/>
        </w:rPr>
        <w:t xml:space="preserve"> grandes de América Latina</w:t>
      </w:r>
      <w:r w:rsidR="007C75E6">
        <w:rPr>
          <w:rFonts w:ascii="Times New Roman" w:hAnsi="Times New Roman" w:cs="Times New Roman"/>
          <w:sz w:val="24"/>
          <w:szCs w:val="24"/>
        </w:rPr>
        <w:t xml:space="preserve"> 2021</w:t>
      </w:r>
      <w:r w:rsidR="00460F8D">
        <w:rPr>
          <w:rFonts w:ascii="Times New Roman" w:hAnsi="Times New Roman" w:cs="Times New Roman"/>
          <w:sz w:val="24"/>
          <w:szCs w:val="24"/>
        </w:rPr>
        <w:t xml:space="preserve">, publicado por la revista </w:t>
      </w:r>
      <w:r w:rsidR="00460F8D" w:rsidRPr="00460F8D">
        <w:rPr>
          <w:rFonts w:ascii="Times New Roman" w:hAnsi="Times New Roman" w:cs="Times New Roman"/>
          <w:sz w:val="24"/>
          <w:szCs w:val="24"/>
        </w:rPr>
        <w:t>AméricaEconomía Intelligence</w:t>
      </w:r>
      <w:r w:rsidR="007C75E6">
        <w:rPr>
          <w:rFonts w:ascii="Times New Roman" w:hAnsi="Times New Roman" w:cs="Times New Roman"/>
          <w:sz w:val="24"/>
          <w:szCs w:val="24"/>
        </w:rPr>
        <w:t xml:space="preserve"> </w:t>
      </w:r>
      <w:r w:rsidR="007C75E6">
        <w:rPr>
          <w:rFonts w:ascii="Times New Roman" w:hAnsi="Times New Roman" w:cs="Times New Roman"/>
          <w:sz w:val="24"/>
          <w:szCs w:val="24"/>
        </w:rPr>
        <w:fldChar w:fldCharType="begin" w:fldLock="1"/>
      </w:r>
      <w:r w:rsidR="008F25BA">
        <w:rPr>
          <w:rFonts w:ascii="Times New Roman" w:hAnsi="Times New Roman" w:cs="Times New Roman"/>
          <w:sz w:val="24"/>
          <w:szCs w:val="24"/>
        </w:rPr>
        <w:instrText>ADDIN CSL_CITATION {"citationItems":[{"id":"ITEM-1","itemData":{"URL":"https://www.americaeconomia.com/negocios-industrias/multilatinas/conozca-las-500-mayores-empresas-de-america-latina-2021","author":[{"dropping-particle":"","family":"AméricaEconomía Intelligence","given":"","non-dropping-particle":"","parse-names":false,"suffix":""}],"id":"ITEM-1","issued":{"date-parts":[["2021"]]},"title":"Conozca las 500 Mayores Empresas de América Latina 2021","type":"webpage"},"uris":["http://www.mendeley.com/documents/?uuid=37ff5e3a-4c1e-464e-8149-98ac2986373b"]}],"mendeley":{"formattedCitation":"(AméricaEconomía Intelligence, 2021)","manualFormatting":"(2021)","plainTextFormattedCitation":"(AméricaEconomía Intelligence, 2021)","previouslyFormattedCitation":"(AméricaEconomía Intelligence, 2021)"},"properties":{"noteIndex":0},"schema":"https://github.com/citation-style-language/schema/raw/master/csl-citation.json"}</w:instrText>
      </w:r>
      <w:r w:rsidR="007C75E6">
        <w:rPr>
          <w:rFonts w:ascii="Times New Roman" w:hAnsi="Times New Roman" w:cs="Times New Roman"/>
          <w:sz w:val="24"/>
          <w:szCs w:val="24"/>
        </w:rPr>
        <w:fldChar w:fldCharType="separate"/>
      </w:r>
      <w:r w:rsidR="007C75E6" w:rsidRPr="007C75E6">
        <w:rPr>
          <w:rFonts w:ascii="Times New Roman" w:hAnsi="Times New Roman" w:cs="Times New Roman"/>
          <w:noProof/>
          <w:sz w:val="24"/>
          <w:szCs w:val="24"/>
        </w:rPr>
        <w:t>(2021)</w:t>
      </w:r>
      <w:r w:rsidR="007C75E6">
        <w:rPr>
          <w:rFonts w:ascii="Times New Roman" w:hAnsi="Times New Roman" w:cs="Times New Roman"/>
          <w:sz w:val="24"/>
          <w:szCs w:val="24"/>
        </w:rPr>
        <w:fldChar w:fldCharType="end"/>
      </w:r>
      <w:r w:rsidR="00FD03BA">
        <w:rPr>
          <w:rFonts w:ascii="Times New Roman" w:hAnsi="Times New Roman" w:cs="Times New Roman"/>
          <w:sz w:val="24"/>
          <w:szCs w:val="24"/>
        </w:rPr>
        <w:t>, la cual es una de las revistas más influyentes de América Latina</w:t>
      </w:r>
      <w:r w:rsidR="000818B5">
        <w:rPr>
          <w:rFonts w:ascii="Times New Roman" w:hAnsi="Times New Roman" w:cs="Times New Roman"/>
          <w:sz w:val="24"/>
          <w:szCs w:val="24"/>
        </w:rPr>
        <w:t xml:space="preserve"> </w:t>
      </w:r>
      <w:r w:rsidR="007C75E6">
        <w:rPr>
          <w:rFonts w:ascii="Times New Roman" w:hAnsi="Times New Roman" w:cs="Times New Roman"/>
          <w:sz w:val="24"/>
          <w:szCs w:val="24"/>
        </w:rPr>
        <w:t xml:space="preserve">en lo </w:t>
      </w:r>
      <w:r w:rsidR="000818B5">
        <w:rPr>
          <w:rFonts w:ascii="Times New Roman" w:hAnsi="Times New Roman" w:cs="Times New Roman"/>
          <w:sz w:val="24"/>
          <w:szCs w:val="24"/>
        </w:rPr>
        <w:t xml:space="preserve">concerniente </w:t>
      </w:r>
      <w:r w:rsidR="007C75E6">
        <w:rPr>
          <w:rFonts w:ascii="Times New Roman" w:hAnsi="Times New Roman" w:cs="Times New Roman"/>
          <w:sz w:val="24"/>
          <w:szCs w:val="24"/>
        </w:rPr>
        <w:t>a los</w:t>
      </w:r>
      <w:r w:rsidR="00FD03BA">
        <w:rPr>
          <w:rFonts w:ascii="Times New Roman" w:hAnsi="Times New Roman" w:cs="Times New Roman"/>
          <w:sz w:val="24"/>
          <w:szCs w:val="24"/>
        </w:rPr>
        <w:t xml:space="preserve"> temas de negocios, economía y finanzas</w:t>
      </w:r>
      <w:r w:rsidR="00B742D8">
        <w:rPr>
          <w:rFonts w:ascii="Times New Roman" w:hAnsi="Times New Roman" w:cs="Times New Roman"/>
          <w:sz w:val="24"/>
          <w:szCs w:val="24"/>
        </w:rPr>
        <w:t>.</w:t>
      </w:r>
      <w:r w:rsidR="00563A47">
        <w:rPr>
          <w:rFonts w:ascii="Times New Roman" w:hAnsi="Times New Roman" w:cs="Times New Roman"/>
          <w:sz w:val="24"/>
          <w:szCs w:val="24"/>
        </w:rPr>
        <w:t xml:space="preserve"> </w:t>
      </w:r>
      <w:r w:rsidR="00F31444">
        <w:rPr>
          <w:rFonts w:ascii="Times New Roman" w:hAnsi="Times New Roman" w:cs="Times New Roman"/>
          <w:sz w:val="24"/>
          <w:szCs w:val="24"/>
        </w:rPr>
        <w:t xml:space="preserve">Dichas empresas están posicionadas en el ranking de acuerdo al nivel de ventas obtenido durante el año en mención y se encuentran ordenadas de manera descendente. </w:t>
      </w:r>
      <w:r w:rsidR="00B742D8">
        <w:rPr>
          <w:rFonts w:ascii="Times New Roman" w:hAnsi="Times New Roman" w:cs="Times New Roman"/>
          <w:sz w:val="24"/>
          <w:szCs w:val="24"/>
        </w:rPr>
        <w:t xml:space="preserve"> </w:t>
      </w:r>
      <w:r w:rsidR="005457A1">
        <w:rPr>
          <w:rFonts w:ascii="Times New Roman" w:hAnsi="Times New Roman" w:cs="Times New Roman"/>
          <w:sz w:val="24"/>
          <w:szCs w:val="24"/>
        </w:rPr>
        <w:t>Se conduce el análisis</w:t>
      </w:r>
      <w:r w:rsidR="00D866BC">
        <w:rPr>
          <w:rFonts w:ascii="Times New Roman" w:hAnsi="Times New Roman" w:cs="Times New Roman"/>
          <w:sz w:val="24"/>
          <w:szCs w:val="24"/>
        </w:rPr>
        <w:t xml:space="preserve"> por país y por sector</w:t>
      </w:r>
      <w:r w:rsidR="002F2262">
        <w:rPr>
          <w:rFonts w:ascii="Times New Roman" w:hAnsi="Times New Roman" w:cs="Times New Roman"/>
          <w:sz w:val="24"/>
          <w:szCs w:val="24"/>
        </w:rPr>
        <w:t>. L</w:t>
      </w:r>
      <w:r w:rsidR="005457A1">
        <w:rPr>
          <w:rFonts w:ascii="Times New Roman" w:hAnsi="Times New Roman" w:cs="Times New Roman"/>
          <w:noProof/>
          <w:sz w:val="24"/>
          <w:szCs w:val="24"/>
        </w:rPr>
        <w:t xml:space="preserve">a muestra por sectores y países se presenta </w:t>
      </w:r>
      <w:r w:rsidR="00D866BC">
        <w:rPr>
          <w:rFonts w:ascii="Times New Roman" w:hAnsi="Times New Roman" w:cs="Times New Roman"/>
          <w:noProof/>
          <w:sz w:val="24"/>
          <w:szCs w:val="24"/>
        </w:rPr>
        <w:t xml:space="preserve">en la </w:t>
      </w:r>
      <w:r w:rsidR="005457A1">
        <w:rPr>
          <w:rFonts w:ascii="Times New Roman" w:hAnsi="Times New Roman" w:cs="Times New Roman"/>
          <w:noProof/>
          <w:sz w:val="24"/>
          <w:szCs w:val="24"/>
        </w:rPr>
        <w:t xml:space="preserve">tabla </w:t>
      </w:r>
      <w:r w:rsidR="00D866BC">
        <w:rPr>
          <w:rFonts w:ascii="Times New Roman" w:hAnsi="Times New Roman" w:cs="Times New Roman"/>
          <w:noProof/>
          <w:sz w:val="24"/>
          <w:szCs w:val="24"/>
        </w:rPr>
        <w:t>1</w:t>
      </w:r>
      <w:r w:rsidR="00896476">
        <w:rPr>
          <w:rFonts w:ascii="Times New Roman" w:hAnsi="Times New Roman" w:cs="Times New Roman"/>
          <w:noProof/>
          <w:sz w:val="24"/>
          <w:szCs w:val="24"/>
        </w:rPr>
        <w:t>.</w:t>
      </w:r>
      <w:r w:rsidR="00D866BC">
        <w:rPr>
          <w:rFonts w:ascii="Times New Roman" w:hAnsi="Times New Roman" w:cs="Times New Roman"/>
          <w:noProof/>
          <w:sz w:val="24"/>
          <w:szCs w:val="24"/>
        </w:rPr>
        <w:t xml:space="preserve"> </w:t>
      </w:r>
    </w:p>
    <w:p w14:paraId="425A19A8" w14:textId="1597108F" w:rsidR="003A488F" w:rsidRDefault="003A488F" w:rsidP="005457A1">
      <w:pPr>
        <w:spacing w:line="360" w:lineRule="auto"/>
        <w:jc w:val="both"/>
        <w:rPr>
          <w:rFonts w:ascii="Times New Roman" w:hAnsi="Times New Roman" w:cs="Times New Roman"/>
          <w:noProof/>
          <w:sz w:val="24"/>
          <w:szCs w:val="24"/>
        </w:rPr>
      </w:pPr>
    </w:p>
    <w:p w14:paraId="5F62FF36" w14:textId="77777777" w:rsidR="003A488F" w:rsidRDefault="003A488F" w:rsidP="005457A1">
      <w:pPr>
        <w:spacing w:line="360" w:lineRule="auto"/>
        <w:jc w:val="both"/>
        <w:rPr>
          <w:rFonts w:ascii="Times New Roman" w:hAnsi="Times New Roman" w:cs="Times New Roman"/>
          <w:noProof/>
          <w:sz w:val="24"/>
          <w:szCs w:val="24"/>
        </w:rPr>
      </w:pPr>
    </w:p>
    <w:p w14:paraId="6C3DBC70" w14:textId="5742218D" w:rsidR="000868B9" w:rsidRPr="002C2BF2" w:rsidRDefault="00D866BC" w:rsidP="00CB2151">
      <w:pPr>
        <w:spacing w:line="360" w:lineRule="auto"/>
        <w:jc w:val="center"/>
        <w:rPr>
          <w:rFonts w:ascii="Times New Roman" w:hAnsi="Times New Roman" w:cs="Times New Roman"/>
          <w:b/>
          <w:bCs/>
          <w:iCs/>
        </w:rPr>
      </w:pPr>
      <w:r w:rsidRPr="002C2BF2">
        <w:rPr>
          <w:rFonts w:ascii="Times New Roman" w:hAnsi="Times New Roman" w:cs="Times New Roman"/>
          <w:b/>
          <w:bCs/>
          <w:iCs/>
        </w:rPr>
        <w:t>Tabla 1</w:t>
      </w:r>
      <w:r w:rsidR="00C327CE" w:rsidRPr="002C2BF2">
        <w:rPr>
          <w:rFonts w:ascii="Times New Roman" w:hAnsi="Times New Roman" w:cs="Times New Roman"/>
          <w:b/>
          <w:bCs/>
          <w:iCs/>
        </w:rPr>
        <w:t xml:space="preserve">. </w:t>
      </w:r>
      <w:r w:rsidRPr="002C2BF2">
        <w:rPr>
          <w:rFonts w:ascii="Times New Roman" w:hAnsi="Times New Roman" w:cs="Times New Roman"/>
          <w:i/>
        </w:rPr>
        <w:t>Muestra</w:t>
      </w:r>
    </w:p>
    <w:tbl>
      <w:tblPr>
        <w:tblStyle w:val="Tablanormal2"/>
        <w:tblW w:w="8926" w:type="dxa"/>
        <w:tblLook w:val="04A0" w:firstRow="1" w:lastRow="0" w:firstColumn="1" w:lastColumn="0" w:noHBand="0" w:noVBand="1"/>
      </w:tblPr>
      <w:tblGrid>
        <w:gridCol w:w="972"/>
        <w:gridCol w:w="1007"/>
        <w:gridCol w:w="883"/>
        <w:gridCol w:w="1336"/>
        <w:gridCol w:w="1132"/>
        <w:gridCol w:w="923"/>
        <w:gridCol w:w="992"/>
        <w:gridCol w:w="1014"/>
        <w:gridCol w:w="972"/>
      </w:tblGrid>
      <w:tr w:rsidR="00D866BC" w:rsidRPr="00D866BC" w14:paraId="3182C834" w14:textId="77777777" w:rsidTr="00D866BC">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8926" w:type="dxa"/>
            <w:gridSpan w:val="9"/>
            <w:noWrap/>
            <w:hideMark/>
          </w:tcPr>
          <w:p w14:paraId="1772FDE4" w14:textId="77777777" w:rsidR="00D866BC" w:rsidRPr="00D866BC" w:rsidRDefault="00D866BC" w:rsidP="00D866BC">
            <w:pPr>
              <w:rPr>
                <w:rFonts w:ascii="Calibri" w:eastAsia="Times New Roman" w:hAnsi="Calibri" w:cs="Calibri"/>
                <w:color w:val="000000"/>
                <w:sz w:val="16"/>
                <w:szCs w:val="16"/>
                <w:lang w:eastAsia="es-CO"/>
              </w:rPr>
            </w:pPr>
          </w:p>
        </w:tc>
      </w:tr>
      <w:tr w:rsidR="00D866BC" w:rsidRPr="00D866BC" w14:paraId="0E4DD290" w14:textId="77777777" w:rsidTr="00D866B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01474B76" w14:textId="77777777" w:rsidR="00D866BC" w:rsidRPr="00D40DE0" w:rsidRDefault="00D866BC" w:rsidP="00D866BC">
            <w:pPr>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 </w:t>
            </w:r>
          </w:p>
        </w:tc>
        <w:tc>
          <w:tcPr>
            <w:tcW w:w="7964" w:type="dxa"/>
            <w:gridSpan w:val="8"/>
            <w:noWrap/>
            <w:hideMark/>
          </w:tcPr>
          <w:p w14:paraId="272695CE" w14:textId="77777777" w:rsidR="00D866BC" w:rsidRPr="00D40DE0" w:rsidRDefault="00D866BC" w:rsidP="00D866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Sector</w:t>
            </w:r>
          </w:p>
        </w:tc>
      </w:tr>
      <w:tr w:rsidR="00D866BC" w:rsidRPr="00D866BC" w14:paraId="589E06B9" w14:textId="77777777" w:rsidTr="00D866BC">
        <w:trPr>
          <w:trHeight w:val="307"/>
        </w:trPr>
        <w:tc>
          <w:tcPr>
            <w:cnfStyle w:val="001000000000" w:firstRow="0" w:lastRow="0" w:firstColumn="1" w:lastColumn="0" w:oddVBand="0" w:evenVBand="0" w:oddHBand="0" w:evenHBand="0" w:firstRowFirstColumn="0" w:firstRowLastColumn="0" w:lastRowFirstColumn="0" w:lastRowLastColumn="0"/>
            <w:tcW w:w="962" w:type="dxa"/>
            <w:noWrap/>
            <w:hideMark/>
          </w:tcPr>
          <w:p w14:paraId="5A938B4E" w14:textId="77777777" w:rsidR="00D866BC" w:rsidRPr="00D40DE0" w:rsidRDefault="00D866BC" w:rsidP="00A70706">
            <w:pPr>
              <w:jc w:val="center"/>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País</w:t>
            </w:r>
          </w:p>
        </w:tc>
        <w:tc>
          <w:tcPr>
            <w:tcW w:w="899" w:type="dxa"/>
            <w:noWrap/>
            <w:hideMark/>
          </w:tcPr>
          <w:p w14:paraId="69541F3D" w14:textId="77777777" w:rsidR="00D866BC" w:rsidRPr="00D40DE0" w:rsidRDefault="00D866BC" w:rsidP="00A707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Multisector</w:t>
            </w:r>
          </w:p>
        </w:tc>
        <w:tc>
          <w:tcPr>
            <w:tcW w:w="843" w:type="dxa"/>
            <w:noWrap/>
            <w:hideMark/>
          </w:tcPr>
          <w:p w14:paraId="5B3F5EE5" w14:textId="77777777" w:rsidR="00D866BC" w:rsidRPr="00D40DE0" w:rsidRDefault="00D866BC" w:rsidP="00A707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Comercio</w:t>
            </w:r>
          </w:p>
        </w:tc>
        <w:tc>
          <w:tcPr>
            <w:tcW w:w="1282" w:type="dxa"/>
            <w:noWrap/>
            <w:hideMark/>
          </w:tcPr>
          <w:p w14:paraId="29285B13" w14:textId="77777777" w:rsidR="00D866BC" w:rsidRPr="00D40DE0" w:rsidRDefault="00D866BC" w:rsidP="00A707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Comunicaciones</w:t>
            </w:r>
          </w:p>
        </w:tc>
        <w:tc>
          <w:tcPr>
            <w:tcW w:w="1067" w:type="dxa"/>
            <w:noWrap/>
            <w:hideMark/>
          </w:tcPr>
          <w:p w14:paraId="0C3AA040" w14:textId="77777777" w:rsidR="00D866BC" w:rsidRPr="00D40DE0" w:rsidRDefault="00D866BC" w:rsidP="00A707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Construcción</w:t>
            </w:r>
          </w:p>
        </w:tc>
        <w:tc>
          <w:tcPr>
            <w:tcW w:w="923" w:type="dxa"/>
            <w:noWrap/>
            <w:hideMark/>
          </w:tcPr>
          <w:p w14:paraId="40228181" w14:textId="77777777" w:rsidR="00D866BC" w:rsidRPr="00D40DE0" w:rsidRDefault="00D866BC" w:rsidP="00A707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Industrial</w:t>
            </w:r>
          </w:p>
        </w:tc>
        <w:tc>
          <w:tcPr>
            <w:tcW w:w="992" w:type="dxa"/>
            <w:noWrap/>
            <w:hideMark/>
          </w:tcPr>
          <w:p w14:paraId="06CF0BEE" w14:textId="77777777" w:rsidR="00D866BC" w:rsidRPr="00D40DE0" w:rsidRDefault="00D866BC" w:rsidP="00A707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Minero y Energético</w:t>
            </w:r>
          </w:p>
        </w:tc>
        <w:tc>
          <w:tcPr>
            <w:tcW w:w="1014" w:type="dxa"/>
            <w:noWrap/>
            <w:hideMark/>
          </w:tcPr>
          <w:p w14:paraId="500969AD" w14:textId="77777777" w:rsidR="00D866BC" w:rsidRPr="00D40DE0" w:rsidRDefault="00D866BC" w:rsidP="00A707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Frecuencia absoluta</w:t>
            </w:r>
          </w:p>
        </w:tc>
        <w:tc>
          <w:tcPr>
            <w:tcW w:w="944" w:type="dxa"/>
            <w:noWrap/>
            <w:hideMark/>
          </w:tcPr>
          <w:p w14:paraId="1427DEE0" w14:textId="77777777" w:rsidR="00D866BC" w:rsidRPr="00D40DE0" w:rsidRDefault="00D866BC" w:rsidP="00A707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Frecuencia relativa</w:t>
            </w:r>
          </w:p>
        </w:tc>
      </w:tr>
      <w:tr w:rsidR="00D866BC" w:rsidRPr="00D866BC" w14:paraId="5962E289" w14:textId="77777777" w:rsidTr="00D866B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4174CEC2" w14:textId="77777777" w:rsidR="00D866BC" w:rsidRPr="00D40DE0" w:rsidRDefault="00D866BC" w:rsidP="00D40DE0">
            <w:pPr>
              <w:rPr>
                <w:rFonts w:ascii="Times New Roman" w:eastAsia="Times New Roman" w:hAnsi="Times New Roman" w:cs="Times New Roman"/>
                <w:b w:val="0"/>
                <w:color w:val="000000"/>
                <w:sz w:val="16"/>
                <w:szCs w:val="16"/>
                <w:lang w:eastAsia="es-CO"/>
              </w:rPr>
            </w:pPr>
            <w:r w:rsidRPr="00D40DE0">
              <w:rPr>
                <w:rFonts w:ascii="Times New Roman" w:eastAsia="Times New Roman" w:hAnsi="Times New Roman" w:cs="Times New Roman"/>
                <w:color w:val="000000"/>
                <w:sz w:val="16"/>
                <w:szCs w:val="16"/>
                <w:lang w:eastAsia="es-CO"/>
              </w:rPr>
              <w:t>Argentina</w:t>
            </w:r>
          </w:p>
        </w:tc>
        <w:tc>
          <w:tcPr>
            <w:tcW w:w="899" w:type="dxa"/>
            <w:noWrap/>
            <w:hideMark/>
          </w:tcPr>
          <w:p w14:paraId="392CC35E"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843" w:type="dxa"/>
            <w:noWrap/>
            <w:hideMark/>
          </w:tcPr>
          <w:p w14:paraId="054FAD4A"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 </w:t>
            </w:r>
          </w:p>
        </w:tc>
        <w:tc>
          <w:tcPr>
            <w:tcW w:w="1282" w:type="dxa"/>
            <w:noWrap/>
            <w:hideMark/>
          </w:tcPr>
          <w:p w14:paraId="5CB7B5F0"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 </w:t>
            </w:r>
          </w:p>
        </w:tc>
        <w:tc>
          <w:tcPr>
            <w:tcW w:w="1067" w:type="dxa"/>
            <w:noWrap/>
            <w:hideMark/>
          </w:tcPr>
          <w:p w14:paraId="0ECBB206"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 </w:t>
            </w:r>
          </w:p>
        </w:tc>
        <w:tc>
          <w:tcPr>
            <w:tcW w:w="923" w:type="dxa"/>
            <w:noWrap/>
            <w:hideMark/>
          </w:tcPr>
          <w:p w14:paraId="377950FE"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2</w:t>
            </w:r>
          </w:p>
        </w:tc>
        <w:tc>
          <w:tcPr>
            <w:tcW w:w="992" w:type="dxa"/>
            <w:noWrap/>
            <w:hideMark/>
          </w:tcPr>
          <w:p w14:paraId="4424FEAF"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w:t>
            </w:r>
          </w:p>
        </w:tc>
        <w:tc>
          <w:tcPr>
            <w:tcW w:w="1014" w:type="dxa"/>
            <w:noWrap/>
            <w:hideMark/>
          </w:tcPr>
          <w:p w14:paraId="5A4B5451" w14:textId="77777777" w:rsidR="00D866BC" w:rsidRPr="00C233AB"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C233AB">
              <w:rPr>
                <w:rFonts w:ascii="Times New Roman" w:eastAsia="Times New Roman" w:hAnsi="Times New Roman" w:cs="Times New Roman"/>
                <w:b/>
                <w:bCs/>
                <w:color w:val="000000"/>
                <w:sz w:val="16"/>
                <w:szCs w:val="16"/>
                <w:lang w:eastAsia="es-CO"/>
              </w:rPr>
              <w:t>3</w:t>
            </w:r>
          </w:p>
        </w:tc>
        <w:tc>
          <w:tcPr>
            <w:tcW w:w="944" w:type="dxa"/>
            <w:noWrap/>
            <w:hideMark/>
          </w:tcPr>
          <w:p w14:paraId="16EE91FA"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0,030</w:t>
            </w:r>
          </w:p>
        </w:tc>
      </w:tr>
      <w:tr w:rsidR="00D866BC" w:rsidRPr="00D866BC" w14:paraId="79C3C3CC" w14:textId="77777777" w:rsidTr="00D866BC">
        <w:trPr>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41997CE2" w14:textId="77777777" w:rsidR="00D866BC" w:rsidRPr="00D40DE0" w:rsidRDefault="00D866BC" w:rsidP="00D40DE0">
            <w:pPr>
              <w:rPr>
                <w:rFonts w:ascii="Times New Roman" w:eastAsia="Times New Roman" w:hAnsi="Times New Roman" w:cs="Times New Roman"/>
                <w:b w:val="0"/>
                <w:color w:val="000000"/>
                <w:sz w:val="16"/>
                <w:szCs w:val="16"/>
                <w:lang w:eastAsia="es-CO"/>
              </w:rPr>
            </w:pPr>
            <w:r w:rsidRPr="00D40DE0">
              <w:rPr>
                <w:rFonts w:ascii="Times New Roman" w:eastAsia="Times New Roman" w:hAnsi="Times New Roman" w:cs="Times New Roman"/>
                <w:color w:val="000000"/>
                <w:sz w:val="16"/>
                <w:szCs w:val="16"/>
                <w:lang w:eastAsia="es-CO"/>
              </w:rPr>
              <w:t>Brasil</w:t>
            </w:r>
          </w:p>
        </w:tc>
        <w:tc>
          <w:tcPr>
            <w:tcW w:w="899" w:type="dxa"/>
            <w:noWrap/>
            <w:hideMark/>
          </w:tcPr>
          <w:p w14:paraId="3858BF25"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w:t>
            </w:r>
          </w:p>
        </w:tc>
        <w:tc>
          <w:tcPr>
            <w:tcW w:w="843" w:type="dxa"/>
            <w:noWrap/>
            <w:hideMark/>
          </w:tcPr>
          <w:p w14:paraId="3FA9CE80"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9</w:t>
            </w:r>
          </w:p>
        </w:tc>
        <w:tc>
          <w:tcPr>
            <w:tcW w:w="1282" w:type="dxa"/>
            <w:noWrap/>
            <w:hideMark/>
          </w:tcPr>
          <w:p w14:paraId="7063D917"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2</w:t>
            </w:r>
          </w:p>
        </w:tc>
        <w:tc>
          <w:tcPr>
            <w:tcW w:w="1067" w:type="dxa"/>
            <w:noWrap/>
            <w:hideMark/>
          </w:tcPr>
          <w:p w14:paraId="418C4A55"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923" w:type="dxa"/>
            <w:noWrap/>
            <w:hideMark/>
          </w:tcPr>
          <w:p w14:paraId="3E0C65D6"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15</w:t>
            </w:r>
          </w:p>
        </w:tc>
        <w:tc>
          <w:tcPr>
            <w:tcW w:w="992" w:type="dxa"/>
            <w:noWrap/>
            <w:hideMark/>
          </w:tcPr>
          <w:p w14:paraId="7CAB9D1A"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14</w:t>
            </w:r>
          </w:p>
        </w:tc>
        <w:tc>
          <w:tcPr>
            <w:tcW w:w="1014" w:type="dxa"/>
            <w:noWrap/>
            <w:hideMark/>
          </w:tcPr>
          <w:p w14:paraId="5EB6F0E5" w14:textId="77777777" w:rsidR="00D866BC" w:rsidRPr="00C233AB"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C233AB">
              <w:rPr>
                <w:rFonts w:ascii="Times New Roman" w:eastAsia="Times New Roman" w:hAnsi="Times New Roman" w:cs="Times New Roman"/>
                <w:b/>
                <w:bCs/>
                <w:color w:val="000000"/>
                <w:sz w:val="16"/>
                <w:szCs w:val="16"/>
                <w:lang w:eastAsia="es-CO"/>
              </w:rPr>
              <w:t>41</w:t>
            </w:r>
          </w:p>
        </w:tc>
        <w:tc>
          <w:tcPr>
            <w:tcW w:w="944" w:type="dxa"/>
            <w:noWrap/>
            <w:hideMark/>
          </w:tcPr>
          <w:p w14:paraId="2B44642C"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0,410</w:t>
            </w:r>
          </w:p>
        </w:tc>
      </w:tr>
      <w:tr w:rsidR="00D866BC" w:rsidRPr="00D866BC" w14:paraId="62F13A02" w14:textId="77777777" w:rsidTr="00D866B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663B64D0" w14:textId="77777777" w:rsidR="00D866BC" w:rsidRPr="00D40DE0" w:rsidRDefault="00D866BC" w:rsidP="00D40DE0">
            <w:pPr>
              <w:rPr>
                <w:rFonts w:ascii="Times New Roman" w:eastAsia="Times New Roman" w:hAnsi="Times New Roman" w:cs="Times New Roman"/>
                <w:b w:val="0"/>
                <w:color w:val="000000"/>
                <w:sz w:val="16"/>
                <w:szCs w:val="16"/>
                <w:lang w:eastAsia="es-CO"/>
              </w:rPr>
            </w:pPr>
            <w:r w:rsidRPr="00D40DE0">
              <w:rPr>
                <w:rFonts w:ascii="Times New Roman" w:eastAsia="Times New Roman" w:hAnsi="Times New Roman" w:cs="Times New Roman"/>
                <w:color w:val="000000"/>
                <w:sz w:val="16"/>
                <w:szCs w:val="16"/>
                <w:lang w:eastAsia="es-CO"/>
              </w:rPr>
              <w:t>Chile</w:t>
            </w:r>
          </w:p>
        </w:tc>
        <w:tc>
          <w:tcPr>
            <w:tcW w:w="899" w:type="dxa"/>
            <w:noWrap/>
            <w:hideMark/>
          </w:tcPr>
          <w:p w14:paraId="0F977B92"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2</w:t>
            </w:r>
          </w:p>
        </w:tc>
        <w:tc>
          <w:tcPr>
            <w:tcW w:w="843" w:type="dxa"/>
            <w:noWrap/>
            <w:hideMark/>
          </w:tcPr>
          <w:p w14:paraId="416C5B1E"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4</w:t>
            </w:r>
          </w:p>
        </w:tc>
        <w:tc>
          <w:tcPr>
            <w:tcW w:w="1282" w:type="dxa"/>
            <w:noWrap/>
            <w:hideMark/>
          </w:tcPr>
          <w:p w14:paraId="74F067E2"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1067" w:type="dxa"/>
            <w:noWrap/>
            <w:hideMark/>
          </w:tcPr>
          <w:p w14:paraId="45CE4F13"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923" w:type="dxa"/>
            <w:noWrap/>
            <w:hideMark/>
          </w:tcPr>
          <w:p w14:paraId="16BC5D0D"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w:t>
            </w:r>
          </w:p>
        </w:tc>
        <w:tc>
          <w:tcPr>
            <w:tcW w:w="992" w:type="dxa"/>
            <w:noWrap/>
            <w:hideMark/>
          </w:tcPr>
          <w:p w14:paraId="534A8AB2"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6</w:t>
            </w:r>
          </w:p>
        </w:tc>
        <w:tc>
          <w:tcPr>
            <w:tcW w:w="1014" w:type="dxa"/>
            <w:noWrap/>
            <w:hideMark/>
          </w:tcPr>
          <w:p w14:paraId="6DB7B9BC" w14:textId="77777777" w:rsidR="00D866BC" w:rsidRPr="00C233AB"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C233AB">
              <w:rPr>
                <w:rFonts w:ascii="Times New Roman" w:eastAsia="Times New Roman" w:hAnsi="Times New Roman" w:cs="Times New Roman"/>
                <w:b/>
                <w:bCs/>
                <w:color w:val="000000"/>
                <w:sz w:val="16"/>
                <w:szCs w:val="16"/>
                <w:lang w:eastAsia="es-CO"/>
              </w:rPr>
              <w:t>13</w:t>
            </w:r>
          </w:p>
        </w:tc>
        <w:tc>
          <w:tcPr>
            <w:tcW w:w="944" w:type="dxa"/>
            <w:noWrap/>
            <w:hideMark/>
          </w:tcPr>
          <w:p w14:paraId="3C5D50CA"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0,130</w:t>
            </w:r>
          </w:p>
        </w:tc>
      </w:tr>
      <w:tr w:rsidR="00D866BC" w:rsidRPr="00D866BC" w14:paraId="371CD51A" w14:textId="77777777" w:rsidTr="00D866BC">
        <w:trPr>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5B4B5CC1" w14:textId="77777777" w:rsidR="00D866BC" w:rsidRPr="00D40DE0" w:rsidRDefault="00D866BC" w:rsidP="00D40DE0">
            <w:pPr>
              <w:rPr>
                <w:rFonts w:ascii="Times New Roman" w:eastAsia="Times New Roman" w:hAnsi="Times New Roman" w:cs="Times New Roman"/>
                <w:b w:val="0"/>
                <w:color w:val="000000"/>
                <w:sz w:val="16"/>
                <w:szCs w:val="16"/>
                <w:lang w:eastAsia="es-CO"/>
              </w:rPr>
            </w:pPr>
            <w:r w:rsidRPr="00D40DE0">
              <w:rPr>
                <w:rFonts w:ascii="Times New Roman" w:eastAsia="Times New Roman" w:hAnsi="Times New Roman" w:cs="Times New Roman"/>
                <w:color w:val="000000"/>
                <w:sz w:val="16"/>
                <w:szCs w:val="16"/>
                <w:lang w:eastAsia="es-CO"/>
              </w:rPr>
              <w:t>Colombia</w:t>
            </w:r>
          </w:p>
        </w:tc>
        <w:tc>
          <w:tcPr>
            <w:tcW w:w="899" w:type="dxa"/>
            <w:noWrap/>
            <w:hideMark/>
          </w:tcPr>
          <w:p w14:paraId="753245E1"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w:t>
            </w:r>
          </w:p>
        </w:tc>
        <w:tc>
          <w:tcPr>
            <w:tcW w:w="843" w:type="dxa"/>
            <w:noWrap/>
            <w:hideMark/>
          </w:tcPr>
          <w:p w14:paraId="24AFCCEA"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1282" w:type="dxa"/>
            <w:noWrap/>
            <w:hideMark/>
          </w:tcPr>
          <w:p w14:paraId="0754F05F"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1067" w:type="dxa"/>
            <w:noWrap/>
            <w:hideMark/>
          </w:tcPr>
          <w:p w14:paraId="60962B4D"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923" w:type="dxa"/>
            <w:noWrap/>
            <w:hideMark/>
          </w:tcPr>
          <w:p w14:paraId="7C080B0D"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992" w:type="dxa"/>
            <w:noWrap/>
            <w:hideMark/>
          </w:tcPr>
          <w:p w14:paraId="5B9CE902"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w:t>
            </w:r>
          </w:p>
        </w:tc>
        <w:tc>
          <w:tcPr>
            <w:tcW w:w="1014" w:type="dxa"/>
            <w:noWrap/>
            <w:hideMark/>
          </w:tcPr>
          <w:p w14:paraId="2DA3D229" w14:textId="77777777" w:rsidR="00D866BC" w:rsidRPr="00C233AB"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C233AB">
              <w:rPr>
                <w:rFonts w:ascii="Times New Roman" w:eastAsia="Times New Roman" w:hAnsi="Times New Roman" w:cs="Times New Roman"/>
                <w:b/>
                <w:bCs/>
                <w:color w:val="000000"/>
                <w:sz w:val="16"/>
                <w:szCs w:val="16"/>
                <w:lang w:eastAsia="es-CO"/>
              </w:rPr>
              <w:t>2</w:t>
            </w:r>
          </w:p>
        </w:tc>
        <w:tc>
          <w:tcPr>
            <w:tcW w:w="944" w:type="dxa"/>
            <w:noWrap/>
            <w:hideMark/>
          </w:tcPr>
          <w:p w14:paraId="00C23FF9"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0,020</w:t>
            </w:r>
          </w:p>
        </w:tc>
      </w:tr>
      <w:tr w:rsidR="00D866BC" w:rsidRPr="00D866BC" w14:paraId="14F084DC" w14:textId="77777777" w:rsidTr="00D866B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68280F46" w14:textId="77777777" w:rsidR="00D866BC" w:rsidRPr="00D40DE0" w:rsidRDefault="00D866BC" w:rsidP="00D40DE0">
            <w:pPr>
              <w:rPr>
                <w:rFonts w:ascii="Times New Roman" w:eastAsia="Times New Roman" w:hAnsi="Times New Roman" w:cs="Times New Roman"/>
                <w:b w:val="0"/>
                <w:color w:val="000000"/>
                <w:sz w:val="16"/>
                <w:szCs w:val="16"/>
                <w:lang w:eastAsia="es-CO"/>
              </w:rPr>
            </w:pPr>
            <w:r w:rsidRPr="00D40DE0">
              <w:rPr>
                <w:rFonts w:ascii="Times New Roman" w:eastAsia="Times New Roman" w:hAnsi="Times New Roman" w:cs="Times New Roman"/>
                <w:color w:val="000000"/>
                <w:sz w:val="16"/>
                <w:szCs w:val="16"/>
                <w:lang w:eastAsia="es-CO"/>
              </w:rPr>
              <w:t>Ecuador</w:t>
            </w:r>
          </w:p>
        </w:tc>
        <w:tc>
          <w:tcPr>
            <w:tcW w:w="899" w:type="dxa"/>
            <w:noWrap/>
            <w:hideMark/>
          </w:tcPr>
          <w:p w14:paraId="63DEEB03"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843" w:type="dxa"/>
            <w:noWrap/>
            <w:hideMark/>
          </w:tcPr>
          <w:p w14:paraId="79EAB238"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1282" w:type="dxa"/>
            <w:noWrap/>
            <w:hideMark/>
          </w:tcPr>
          <w:p w14:paraId="3BC41045"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1067" w:type="dxa"/>
            <w:noWrap/>
            <w:hideMark/>
          </w:tcPr>
          <w:p w14:paraId="6BB0FFB4"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923" w:type="dxa"/>
            <w:noWrap/>
            <w:hideMark/>
          </w:tcPr>
          <w:p w14:paraId="004E9807"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992" w:type="dxa"/>
            <w:noWrap/>
            <w:hideMark/>
          </w:tcPr>
          <w:p w14:paraId="622AECED"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w:t>
            </w:r>
          </w:p>
        </w:tc>
        <w:tc>
          <w:tcPr>
            <w:tcW w:w="1014" w:type="dxa"/>
            <w:noWrap/>
            <w:hideMark/>
          </w:tcPr>
          <w:p w14:paraId="23D03CA2" w14:textId="77777777" w:rsidR="00D866BC" w:rsidRPr="00C233AB"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C233AB">
              <w:rPr>
                <w:rFonts w:ascii="Times New Roman" w:eastAsia="Times New Roman" w:hAnsi="Times New Roman" w:cs="Times New Roman"/>
                <w:b/>
                <w:bCs/>
                <w:color w:val="000000"/>
                <w:sz w:val="16"/>
                <w:szCs w:val="16"/>
                <w:lang w:eastAsia="es-CO"/>
              </w:rPr>
              <w:t>1</w:t>
            </w:r>
          </w:p>
        </w:tc>
        <w:tc>
          <w:tcPr>
            <w:tcW w:w="944" w:type="dxa"/>
            <w:noWrap/>
            <w:hideMark/>
          </w:tcPr>
          <w:p w14:paraId="06B2D05F"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0,010</w:t>
            </w:r>
          </w:p>
        </w:tc>
      </w:tr>
      <w:tr w:rsidR="00D866BC" w:rsidRPr="00D866BC" w14:paraId="7EE5944C" w14:textId="77777777" w:rsidTr="00D866BC">
        <w:trPr>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6A25B62C" w14:textId="77777777" w:rsidR="00D866BC" w:rsidRPr="00D40DE0" w:rsidRDefault="00D866BC" w:rsidP="00D40DE0">
            <w:pPr>
              <w:rPr>
                <w:rFonts w:ascii="Times New Roman" w:eastAsia="Times New Roman" w:hAnsi="Times New Roman" w:cs="Times New Roman"/>
                <w:b w:val="0"/>
                <w:color w:val="000000"/>
                <w:sz w:val="16"/>
                <w:szCs w:val="16"/>
                <w:lang w:eastAsia="es-CO"/>
              </w:rPr>
            </w:pPr>
            <w:r w:rsidRPr="00D40DE0">
              <w:rPr>
                <w:rFonts w:ascii="Times New Roman" w:eastAsia="Times New Roman" w:hAnsi="Times New Roman" w:cs="Times New Roman"/>
                <w:color w:val="000000"/>
                <w:sz w:val="16"/>
                <w:szCs w:val="16"/>
                <w:lang w:eastAsia="es-CO"/>
              </w:rPr>
              <w:t>México</w:t>
            </w:r>
          </w:p>
        </w:tc>
        <w:tc>
          <w:tcPr>
            <w:tcW w:w="899" w:type="dxa"/>
            <w:noWrap/>
            <w:hideMark/>
          </w:tcPr>
          <w:p w14:paraId="43CAB669"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5</w:t>
            </w:r>
          </w:p>
        </w:tc>
        <w:tc>
          <w:tcPr>
            <w:tcW w:w="843" w:type="dxa"/>
            <w:noWrap/>
            <w:hideMark/>
          </w:tcPr>
          <w:p w14:paraId="52C4C0B8"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9</w:t>
            </w:r>
          </w:p>
        </w:tc>
        <w:tc>
          <w:tcPr>
            <w:tcW w:w="1282" w:type="dxa"/>
            <w:noWrap/>
            <w:hideMark/>
          </w:tcPr>
          <w:p w14:paraId="6122463B"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2</w:t>
            </w:r>
          </w:p>
        </w:tc>
        <w:tc>
          <w:tcPr>
            <w:tcW w:w="1067" w:type="dxa"/>
            <w:noWrap/>
            <w:hideMark/>
          </w:tcPr>
          <w:p w14:paraId="7AED3B25"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w:t>
            </w:r>
          </w:p>
        </w:tc>
        <w:tc>
          <w:tcPr>
            <w:tcW w:w="923" w:type="dxa"/>
            <w:noWrap/>
            <w:hideMark/>
          </w:tcPr>
          <w:p w14:paraId="7A02E1FD"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18</w:t>
            </w:r>
          </w:p>
        </w:tc>
        <w:tc>
          <w:tcPr>
            <w:tcW w:w="992" w:type="dxa"/>
            <w:noWrap/>
            <w:hideMark/>
          </w:tcPr>
          <w:p w14:paraId="5BA4A84F"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4</w:t>
            </w:r>
          </w:p>
        </w:tc>
        <w:tc>
          <w:tcPr>
            <w:tcW w:w="1014" w:type="dxa"/>
            <w:noWrap/>
            <w:hideMark/>
          </w:tcPr>
          <w:p w14:paraId="56D9D336" w14:textId="77777777" w:rsidR="00D866BC" w:rsidRPr="00C233AB"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C233AB">
              <w:rPr>
                <w:rFonts w:ascii="Times New Roman" w:eastAsia="Times New Roman" w:hAnsi="Times New Roman" w:cs="Times New Roman"/>
                <w:b/>
                <w:bCs/>
                <w:color w:val="000000"/>
                <w:sz w:val="16"/>
                <w:szCs w:val="16"/>
                <w:lang w:eastAsia="es-CO"/>
              </w:rPr>
              <w:t>39</w:t>
            </w:r>
          </w:p>
        </w:tc>
        <w:tc>
          <w:tcPr>
            <w:tcW w:w="944" w:type="dxa"/>
            <w:noWrap/>
            <w:hideMark/>
          </w:tcPr>
          <w:p w14:paraId="7D88A9C3"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0,390</w:t>
            </w:r>
          </w:p>
        </w:tc>
      </w:tr>
      <w:tr w:rsidR="00D866BC" w:rsidRPr="00D866BC" w14:paraId="76110CC3" w14:textId="77777777" w:rsidTr="00D866B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48772E8E" w14:textId="77777777" w:rsidR="00D866BC" w:rsidRPr="00D40DE0" w:rsidRDefault="00D866BC" w:rsidP="00D40DE0">
            <w:pPr>
              <w:rPr>
                <w:rFonts w:ascii="Times New Roman" w:eastAsia="Times New Roman" w:hAnsi="Times New Roman" w:cs="Times New Roman"/>
                <w:b w:val="0"/>
                <w:color w:val="000000"/>
                <w:sz w:val="16"/>
                <w:szCs w:val="16"/>
                <w:lang w:eastAsia="es-CO"/>
              </w:rPr>
            </w:pPr>
            <w:r w:rsidRPr="00D40DE0">
              <w:rPr>
                <w:rFonts w:ascii="Times New Roman" w:eastAsia="Times New Roman" w:hAnsi="Times New Roman" w:cs="Times New Roman"/>
                <w:color w:val="000000"/>
                <w:sz w:val="16"/>
                <w:szCs w:val="16"/>
                <w:lang w:eastAsia="es-CO"/>
              </w:rPr>
              <w:t>Perú</w:t>
            </w:r>
          </w:p>
        </w:tc>
        <w:tc>
          <w:tcPr>
            <w:tcW w:w="899" w:type="dxa"/>
            <w:noWrap/>
            <w:hideMark/>
          </w:tcPr>
          <w:p w14:paraId="1F41DCAC"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843" w:type="dxa"/>
            <w:noWrap/>
            <w:hideMark/>
          </w:tcPr>
          <w:p w14:paraId="3CBB7938"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1282" w:type="dxa"/>
            <w:noWrap/>
            <w:hideMark/>
          </w:tcPr>
          <w:p w14:paraId="7F261ECC"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1067" w:type="dxa"/>
            <w:noWrap/>
            <w:hideMark/>
          </w:tcPr>
          <w:p w14:paraId="747886EB"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923" w:type="dxa"/>
            <w:noWrap/>
            <w:hideMark/>
          </w:tcPr>
          <w:p w14:paraId="4EDCEDAA"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p>
        </w:tc>
        <w:tc>
          <w:tcPr>
            <w:tcW w:w="992" w:type="dxa"/>
            <w:noWrap/>
            <w:hideMark/>
          </w:tcPr>
          <w:p w14:paraId="0C967C2F"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1</w:t>
            </w:r>
          </w:p>
        </w:tc>
        <w:tc>
          <w:tcPr>
            <w:tcW w:w="1014" w:type="dxa"/>
            <w:noWrap/>
            <w:hideMark/>
          </w:tcPr>
          <w:p w14:paraId="0426E05C" w14:textId="77777777" w:rsidR="00D866BC" w:rsidRPr="00C233AB"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C233AB">
              <w:rPr>
                <w:rFonts w:ascii="Times New Roman" w:eastAsia="Times New Roman" w:hAnsi="Times New Roman" w:cs="Times New Roman"/>
                <w:b/>
                <w:bCs/>
                <w:color w:val="000000"/>
                <w:sz w:val="16"/>
                <w:szCs w:val="16"/>
                <w:lang w:eastAsia="es-CO"/>
              </w:rPr>
              <w:t>1</w:t>
            </w:r>
          </w:p>
        </w:tc>
        <w:tc>
          <w:tcPr>
            <w:tcW w:w="944" w:type="dxa"/>
            <w:noWrap/>
            <w:hideMark/>
          </w:tcPr>
          <w:p w14:paraId="6279CF42" w14:textId="77777777" w:rsidR="00D866BC" w:rsidRPr="00D40DE0" w:rsidRDefault="00D866BC" w:rsidP="00D40DE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0,010</w:t>
            </w:r>
          </w:p>
        </w:tc>
      </w:tr>
      <w:tr w:rsidR="00D866BC" w:rsidRPr="00D866BC" w14:paraId="3601CBDD" w14:textId="77777777" w:rsidTr="00D866BC">
        <w:trPr>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0723835D" w14:textId="77777777" w:rsidR="00D866BC" w:rsidRPr="00D40DE0" w:rsidRDefault="00D866BC" w:rsidP="00D701AD">
            <w:pPr>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Frecuencia absoluta</w:t>
            </w:r>
          </w:p>
        </w:tc>
        <w:tc>
          <w:tcPr>
            <w:tcW w:w="899" w:type="dxa"/>
            <w:noWrap/>
            <w:hideMark/>
          </w:tcPr>
          <w:p w14:paraId="78733743"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9</w:t>
            </w:r>
          </w:p>
        </w:tc>
        <w:tc>
          <w:tcPr>
            <w:tcW w:w="843" w:type="dxa"/>
            <w:noWrap/>
            <w:hideMark/>
          </w:tcPr>
          <w:p w14:paraId="771BF32F"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22</w:t>
            </w:r>
          </w:p>
        </w:tc>
        <w:tc>
          <w:tcPr>
            <w:tcW w:w="1282" w:type="dxa"/>
            <w:noWrap/>
            <w:hideMark/>
          </w:tcPr>
          <w:p w14:paraId="064D3702"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4</w:t>
            </w:r>
          </w:p>
        </w:tc>
        <w:tc>
          <w:tcPr>
            <w:tcW w:w="1067" w:type="dxa"/>
            <w:noWrap/>
            <w:hideMark/>
          </w:tcPr>
          <w:p w14:paraId="5B43EE9D"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1</w:t>
            </w:r>
          </w:p>
        </w:tc>
        <w:tc>
          <w:tcPr>
            <w:tcW w:w="923" w:type="dxa"/>
            <w:noWrap/>
            <w:hideMark/>
          </w:tcPr>
          <w:p w14:paraId="5825E14A"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36</w:t>
            </w:r>
          </w:p>
        </w:tc>
        <w:tc>
          <w:tcPr>
            <w:tcW w:w="992" w:type="dxa"/>
            <w:noWrap/>
            <w:hideMark/>
          </w:tcPr>
          <w:p w14:paraId="4040AF12"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28</w:t>
            </w:r>
          </w:p>
        </w:tc>
        <w:tc>
          <w:tcPr>
            <w:tcW w:w="1014" w:type="dxa"/>
            <w:noWrap/>
            <w:hideMark/>
          </w:tcPr>
          <w:p w14:paraId="0C89218E"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100</w:t>
            </w:r>
          </w:p>
        </w:tc>
        <w:tc>
          <w:tcPr>
            <w:tcW w:w="944" w:type="dxa"/>
            <w:noWrap/>
            <w:hideMark/>
          </w:tcPr>
          <w:p w14:paraId="03D8FA2A" w14:textId="77777777" w:rsidR="00D866BC" w:rsidRPr="00D40DE0" w:rsidRDefault="00D866BC" w:rsidP="00D40DE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CO"/>
              </w:rPr>
            </w:pPr>
            <w:r w:rsidRPr="00D40DE0">
              <w:rPr>
                <w:rFonts w:ascii="Times New Roman" w:eastAsia="Times New Roman" w:hAnsi="Times New Roman" w:cs="Times New Roman"/>
                <w:b/>
                <w:bCs/>
                <w:color w:val="000000"/>
                <w:sz w:val="16"/>
                <w:szCs w:val="16"/>
                <w:lang w:eastAsia="es-CO"/>
              </w:rPr>
              <w:t>1,000</w:t>
            </w:r>
          </w:p>
        </w:tc>
      </w:tr>
      <w:tr w:rsidR="00D866BC" w:rsidRPr="00D866BC" w14:paraId="1A7BD2E8" w14:textId="77777777" w:rsidTr="00D866BC">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62" w:type="dxa"/>
            <w:noWrap/>
            <w:hideMark/>
          </w:tcPr>
          <w:p w14:paraId="7DF6B65F" w14:textId="77777777" w:rsidR="00D866BC" w:rsidRPr="00D40DE0" w:rsidRDefault="00D866BC" w:rsidP="00D701AD">
            <w:pPr>
              <w:rPr>
                <w:rFonts w:ascii="Times New Roman" w:eastAsia="Times New Roman" w:hAnsi="Times New Roman" w:cs="Times New Roman"/>
                <w:color w:val="000000"/>
                <w:sz w:val="16"/>
                <w:szCs w:val="16"/>
                <w:lang w:eastAsia="es-CO"/>
              </w:rPr>
            </w:pPr>
            <w:r w:rsidRPr="00D40DE0">
              <w:rPr>
                <w:rFonts w:ascii="Times New Roman" w:eastAsia="Times New Roman" w:hAnsi="Times New Roman" w:cs="Times New Roman"/>
                <w:color w:val="000000"/>
                <w:sz w:val="16"/>
                <w:szCs w:val="16"/>
                <w:lang w:eastAsia="es-CO"/>
              </w:rPr>
              <w:t>Frecuencia relativa</w:t>
            </w:r>
          </w:p>
        </w:tc>
        <w:tc>
          <w:tcPr>
            <w:tcW w:w="899" w:type="dxa"/>
            <w:noWrap/>
            <w:hideMark/>
          </w:tcPr>
          <w:p w14:paraId="7CBF5996" w14:textId="77777777" w:rsidR="00D866BC" w:rsidRPr="00D40DE0" w:rsidRDefault="00D866BC" w:rsidP="00D701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0,090</w:t>
            </w:r>
          </w:p>
        </w:tc>
        <w:tc>
          <w:tcPr>
            <w:tcW w:w="843" w:type="dxa"/>
            <w:noWrap/>
            <w:hideMark/>
          </w:tcPr>
          <w:p w14:paraId="53DCD217" w14:textId="77777777" w:rsidR="00D866BC" w:rsidRPr="00D40DE0" w:rsidRDefault="00D866BC" w:rsidP="00D701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0,220</w:t>
            </w:r>
          </w:p>
        </w:tc>
        <w:tc>
          <w:tcPr>
            <w:tcW w:w="1282" w:type="dxa"/>
            <w:noWrap/>
            <w:hideMark/>
          </w:tcPr>
          <w:p w14:paraId="5974AD45" w14:textId="77777777" w:rsidR="00D866BC" w:rsidRPr="00D40DE0" w:rsidRDefault="00D866BC" w:rsidP="008C70C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0,040</w:t>
            </w:r>
          </w:p>
        </w:tc>
        <w:tc>
          <w:tcPr>
            <w:tcW w:w="1067" w:type="dxa"/>
            <w:noWrap/>
            <w:hideMark/>
          </w:tcPr>
          <w:p w14:paraId="6C282600" w14:textId="77777777" w:rsidR="00D866BC" w:rsidRPr="00D40DE0" w:rsidRDefault="00D866BC" w:rsidP="008C70C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0,010</w:t>
            </w:r>
          </w:p>
        </w:tc>
        <w:tc>
          <w:tcPr>
            <w:tcW w:w="923" w:type="dxa"/>
            <w:noWrap/>
            <w:hideMark/>
          </w:tcPr>
          <w:p w14:paraId="5B46CA74" w14:textId="77777777" w:rsidR="00D866BC" w:rsidRPr="00D40DE0" w:rsidRDefault="00D866BC" w:rsidP="008C70C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0,360</w:t>
            </w:r>
          </w:p>
        </w:tc>
        <w:tc>
          <w:tcPr>
            <w:tcW w:w="992" w:type="dxa"/>
            <w:noWrap/>
            <w:hideMark/>
          </w:tcPr>
          <w:p w14:paraId="45D1B91B" w14:textId="77777777" w:rsidR="00D866BC" w:rsidRPr="00D40DE0" w:rsidRDefault="00D866BC" w:rsidP="008C70C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0,280</w:t>
            </w:r>
          </w:p>
        </w:tc>
        <w:tc>
          <w:tcPr>
            <w:tcW w:w="1014" w:type="dxa"/>
            <w:noWrap/>
            <w:hideMark/>
          </w:tcPr>
          <w:p w14:paraId="19B7090B" w14:textId="77777777" w:rsidR="00D866BC" w:rsidRPr="00D40DE0" w:rsidRDefault="00D866B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lang w:eastAsia="es-CO"/>
              </w:rPr>
            </w:pPr>
            <w:r w:rsidRPr="00D40DE0">
              <w:rPr>
                <w:rFonts w:ascii="Times New Roman" w:eastAsia="Times New Roman" w:hAnsi="Times New Roman" w:cs="Times New Roman"/>
                <w:b/>
                <w:color w:val="000000"/>
                <w:sz w:val="16"/>
                <w:szCs w:val="16"/>
                <w:lang w:eastAsia="es-CO"/>
              </w:rPr>
              <w:t>1,000</w:t>
            </w:r>
          </w:p>
        </w:tc>
        <w:tc>
          <w:tcPr>
            <w:tcW w:w="944" w:type="dxa"/>
            <w:noWrap/>
            <w:hideMark/>
          </w:tcPr>
          <w:p w14:paraId="1DE2A25F" w14:textId="77777777" w:rsidR="00D866BC" w:rsidRPr="00D40DE0" w:rsidRDefault="00D866BC" w:rsidP="00D866B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CO"/>
              </w:rPr>
            </w:pPr>
          </w:p>
        </w:tc>
      </w:tr>
    </w:tbl>
    <w:p w14:paraId="1B56D132" w14:textId="1468C514" w:rsidR="009002D6" w:rsidRPr="002C2BF2" w:rsidRDefault="00B742D8" w:rsidP="00951A4E">
      <w:pPr>
        <w:spacing w:line="360" w:lineRule="auto"/>
        <w:rPr>
          <w:rFonts w:ascii="Times New Roman" w:hAnsi="Times New Roman" w:cs="Times New Roman"/>
          <w:iCs/>
        </w:rPr>
      </w:pPr>
      <w:r w:rsidRPr="002C2BF2">
        <w:rPr>
          <w:rFonts w:ascii="Times New Roman" w:hAnsi="Times New Roman" w:cs="Times New Roman"/>
          <w:b/>
          <w:iCs/>
        </w:rPr>
        <w:t xml:space="preserve">Fuente: </w:t>
      </w:r>
      <w:r w:rsidRPr="002C2BF2">
        <w:rPr>
          <w:rFonts w:ascii="Times New Roman" w:hAnsi="Times New Roman" w:cs="Times New Roman"/>
          <w:iCs/>
        </w:rPr>
        <w:t>Elaboración propia</w:t>
      </w:r>
      <w:r w:rsidR="00896476" w:rsidRPr="002C2BF2">
        <w:rPr>
          <w:rFonts w:ascii="Times New Roman" w:hAnsi="Times New Roman" w:cs="Times New Roman"/>
          <w:iCs/>
        </w:rPr>
        <w:t>.</w:t>
      </w:r>
      <w:r w:rsidRPr="002C2BF2">
        <w:rPr>
          <w:rFonts w:ascii="Times New Roman" w:hAnsi="Times New Roman" w:cs="Times New Roman"/>
          <w:iCs/>
        </w:rPr>
        <w:t xml:space="preserve"> </w:t>
      </w:r>
    </w:p>
    <w:p w14:paraId="188D1E3D" w14:textId="678330DA" w:rsidR="00D866BC" w:rsidRPr="00D866BC" w:rsidRDefault="00D866BC" w:rsidP="000474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este modo, </w:t>
      </w:r>
      <w:r w:rsidR="00896476">
        <w:rPr>
          <w:rFonts w:ascii="Times New Roman" w:hAnsi="Times New Roman" w:cs="Times New Roman"/>
          <w:sz w:val="24"/>
          <w:szCs w:val="24"/>
        </w:rPr>
        <w:t xml:space="preserve">se puede </w:t>
      </w:r>
      <w:r>
        <w:rPr>
          <w:rFonts w:ascii="Times New Roman" w:hAnsi="Times New Roman" w:cs="Times New Roman"/>
          <w:sz w:val="24"/>
          <w:szCs w:val="24"/>
        </w:rPr>
        <w:t>evidenciar que 9</w:t>
      </w:r>
      <w:r w:rsidR="00AA52FF">
        <w:rPr>
          <w:rFonts w:ascii="Times New Roman" w:hAnsi="Times New Roman" w:cs="Times New Roman"/>
          <w:sz w:val="24"/>
          <w:szCs w:val="24"/>
        </w:rPr>
        <w:t xml:space="preserve"> (0.09)</w:t>
      </w:r>
      <w:r>
        <w:rPr>
          <w:rFonts w:ascii="Times New Roman" w:hAnsi="Times New Roman" w:cs="Times New Roman"/>
          <w:sz w:val="24"/>
          <w:szCs w:val="24"/>
        </w:rPr>
        <w:t xml:space="preserve"> </w:t>
      </w:r>
      <w:r w:rsidR="005457A1">
        <w:rPr>
          <w:rFonts w:ascii="Times New Roman" w:hAnsi="Times New Roman" w:cs="Times New Roman"/>
          <w:sz w:val="24"/>
          <w:szCs w:val="24"/>
        </w:rPr>
        <w:t xml:space="preserve">empresas </w:t>
      </w:r>
      <w:r w:rsidR="00896476">
        <w:rPr>
          <w:rFonts w:ascii="Times New Roman" w:hAnsi="Times New Roman" w:cs="Times New Roman"/>
          <w:sz w:val="24"/>
          <w:szCs w:val="24"/>
        </w:rPr>
        <w:t>pertenecen a varios sectores según las diversas actividades a las que se dedican, por lo que se agruparon bajo</w:t>
      </w:r>
      <w:r w:rsidR="00C233AB">
        <w:rPr>
          <w:rFonts w:ascii="Times New Roman" w:hAnsi="Times New Roman" w:cs="Times New Roman"/>
          <w:sz w:val="24"/>
          <w:szCs w:val="24"/>
        </w:rPr>
        <w:t xml:space="preserve"> lo que se denominó</w:t>
      </w:r>
      <w:r w:rsidR="00896476">
        <w:rPr>
          <w:rFonts w:ascii="Times New Roman" w:hAnsi="Times New Roman" w:cs="Times New Roman"/>
          <w:sz w:val="24"/>
          <w:szCs w:val="24"/>
        </w:rPr>
        <w:t xml:space="preserve"> el Multisector</w:t>
      </w:r>
      <w:r w:rsidR="007D35E5">
        <w:rPr>
          <w:rStyle w:val="Refdenotaalpie"/>
          <w:rFonts w:ascii="Times New Roman" w:hAnsi="Times New Roman" w:cs="Times New Roman"/>
          <w:sz w:val="24"/>
          <w:szCs w:val="24"/>
        </w:rPr>
        <w:footnoteReference w:id="1"/>
      </w:r>
      <w:r w:rsidR="00896476">
        <w:rPr>
          <w:rFonts w:ascii="Times New Roman" w:hAnsi="Times New Roman" w:cs="Times New Roman"/>
          <w:sz w:val="24"/>
          <w:szCs w:val="24"/>
        </w:rPr>
        <w:t>;</w:t>
      </w:r>
      <w:r>
        <w:rPr>
          <w:rFonts w:ascii="Times New Roman" w:hAnsi="Times New Roman" w:cs="Times New Roman"/>
          <w:sz w:val="24"/>
          <w:szCs w:val="24"/>
        </w:rPr>
        <w:t xml:space="preserve"> 22</w:t>
      </w:r>
      <w:r w:rsidR="00B6540F">
        <w:rPr>
          <w:rFonts w:ascii="Times New Roman" w:hAnsi="Times New Roman" w:cs="Times New Roman"/>
          <w:sz w:val="24"/>
          <w:szCs w:val="24"/>
        </w:rPr>
        <w:t xml:space="preserve"> (0.22)</w:t>
      </w:r>
      <w:r>
        <w:rPr>
          <w:rFonts w:ascii="Times New Roman" w:hAnsi="Times New Roman" w:cs="Times New Roman"/>
          <w:sz w:val="24"/>
          <w:szCs w:val="24"/>
        </w:rPr>
        <w:t xml:space="preserve"> </w:t>
      </w:r>
      <w:r w:rsidR="00C233AB">
        <w:rPr>
          <w:rFonts w:ascii="Times New Roman" w:hAnsi="Times New Roman" w:cs="Times New Roman"/>
          <w:sz w:val="24"/>
          <w:szCs w:val="24"/>
        </w:rPr>
        <w:t xml:space="preserve">empresas pertenecen </w:t>
      </w:r>
      <w:r>
        <w:rPr>
          <w:rFonts w:ascii="Times New Roman" w:hAnsi="Times New Roman" w:cs="Times New Roman"/>
          <w:sz w:val="24"/>
          <w:szCs w:val="24"/>
        </w:rPr>
        <w:t xml:space="preserve">al sector </w:t>
      </w:r>
      <w:r w:rsidR="00C233AB">
        <w:rPr>
          <w:rFonts w:ascii="Times New Roman" w:hAnsi="Times New Roman" w:cs="Times New Roman"/>
          <w:sz w:val="24"/>
          <w:szCs w:val="24"/>
        </w:rPr>
        <w:t>C</w:t>
      </w:r>
      <w:r>
        <w:rPr>
          <w:rFonts w:ascii="Times New Roman" w:hAnsi="Times New Roman" w:cs="Times New Roman"/>
          <w:sz w:val="24"/>
          <w:szCs w:val="24"/>
        </w:rPr>
        <w:t>omercio</w:t>
      </w:r>
      <w:r w:rsidR="00C233AB">
        <w:rPr>
          <w:rFonts w:ascii="Times New Roman" w:hAnsi="Times New Roman" w:cs="Times New Roman"/>
          <w:sz w:val="24"/>
          <w:szCs w:val="24"/>
        </w:rPr>
        <w:t xml:space="preserve">; </w:t>
      </w:r>
      <w:r>
        <w:rPr>
          <w:rFonts w:ascii="Times New Roman" w:hAnsi="Times New Roman" w:cs="Times New Roman"/>
          <w:sz w:val="24"/>
          <w:szCs w:val="24"/>
        </w:rPr>
        <w:t>4</w:t>
      </w:r>
      <w:r w:rsidR="00B6540F">
        <w:rPr>
          <w:rFonts w:ascii="Times New Roman" w:hAnsi="Times New Roman" w:cs="Times New Roman"/>
          <w:sz w:val="24"/>
          <w:szCs w:val="24"/>
        </w:rPr>
        <w:t xml:space="preserve"> (0.04)</w:t>
      </w:r>
      <w:r>
        <w:rPr>
          <w:rFonts w:ascii="Times New Roman" w:hAnsi="Times New Roman" w:cs="Times New Roman"/>
          <w:sz w:val="24"/>
          <w:szCs w:val="24"/>
        </w:rPr>
        <w:t xml:space="preserve"> al sector </w:t>
      </w:r>
      <w:r w:rsidR="00C233AB">
        <w:rPr>
          <w:rFonts w:ascii="Times New Roman" w:hAnsi="Times New Roman" w:cs="Times New Roman"/>
          <w:sz w:val="24"/>
          <w:szCs w:val="24"/>
        </w:rPr>
        <w:t>C</w:t>
      </w:r>
      <w:r>
        <w:rPr>
          <w:rFonts w:ascii="Times New Roman" w:hAnsi="Times New Roman" w:cs="Times New Roman"/>
          <w:sz w:val="24"/>
          <w:szCs w:val="24"/>
        </w:rPr>
        <w:t>omunicaciones</w:t>
      </w:r>
      <w:r w:rsidR="00C233AB">
        <w:rPr>
          <w:rFonts w:ascii="Times New Roman" w:hAnsi="Times New Roman" w:cs="Times New Roman"/>
          <w:sz w:val="24"/>
          <w:szCs w:val="24"/>
        </w:rPr>
        <w:t>;</w:t>
      </w:r>
      <w:r>
        <w:rPr>
          <w:rFonts w:ascii="Times New Roman" w:hAnsi="Times New Roman" w:cs="Times New Roman"/>
          <w:sz w:val="24"/>
          <w:szCs w:val="24"/>
        </w:rPr>
        <w:t xml:space="preserve"> 1</w:t>
      </w:r>
      <w:r w:rsidR="00B6540F">
        <w:rPr>
          <w:rFonts w:ascii="Times New Roman" w:hAnsi="Times New Roman" w:cs="Times New Roman"/>
          <w:sz w:val="24"/>
          <w:szCs w:val="24"/>
        </w:rPr>
        <w:t xml:space="preserve"> (0.01)</w:t>
      </w:r>
      <w:r>
        <w:rPr>
          <w:rFonts w:ascii="Times New Roman" w:hAnsi="Times New Roman" w:cs="Times New Roman"/>
          <w:sz w:val="24"/>
          <w:szCs w:val="24"/>
        </w:rPr>
        <w:t xml:space="preserve"> a</w:t>
      </w:r>
      <w:r w:rsidR="00C233AB">
        <w:rPr>
          <w:rFonts w:ascii="Times New Roman" w:hAnsi="Times New Roman" w:cs="Times New Roman"/>
          <w:sz w:val="24"/>
          <w:szCs w:val="24"/>
        </w:rPr>
        <w:t>l sector de la</w:t>
      </w:r>
      <w:r>
        <w:rPr>
          <w:rFonts w:ascii="Times New Roman" w:hAnsi="Times New Roman" w:cs="Times New Roman"/>
          <w:sz w:val="24"/>
          <w:szCs w:val="24"/>
        </w:rPr>
        <w:t xml:space="preserve"> </w:t>
      </w:r>
      <w:r w:rsidR="00C233AB">
        <w:rPr>
          <w:rFonts w:ascii="Times New Roman" w:hAnsi="Times New Roman" w:cs="Times New Roman"/>
          <w:sz w:val="24"/>
          <w:szCs w:val="24"/>
        </w:rPr>
        <w:t>C</w:t>
      </w:r>
      <w:r>
        <w:rPr>
          <w:rFonts w:ascii="Times New Roman" w:hAnsi="Times New Roman" w:cs="Times New Roman"/>
          <w:sz w:val="24"/>
          <w:szCs w:val="24"/>
        </w:rPr>
        <w:t>onstrucción</w:t>
      </w:r>
      <w:r w:rsidR="00C233AB">
        <w:rPr>
          <w:rFonts w:ascii="Times New Roman" w:hAnsi="Times New Roman" w:cs="Times New Roman"/>
          <w:sz w:val="24"/>
          <w:szCs w:val="24"/>
        </w:rPr>
        <w:t>;</w:t>
      </w:r>
      <w:r>
        <w:rPr>
          <w:rFonts w:ascii="Times New Roman" w:hAnsi="Times New Roman" w:cs="Times New Roman"/>
          <w:sz w:val="24"/>
          <w:szCs w:val="24"/>
        </w:rPr>
        <w:t xml:space="preserve"> 36</w:t>
      </w:r>
      <w:r w:rsidR="00B6540F">
        <w:rPr>
          <w:rFonts w:ascii="Times New Roman" w:hAnsi="Times New Roman" w:cs="Times New Roman"/>
          <w:sz w:val="24"/>
          <w:szCs w:val="24"/>
        </w:rPr>
        <w:t xml:space="preserve"> (0.36)</w:t>
      </w:r>
      <w:r w:rsidR="00C233AB">
        <w:rPr>
          <w:rFonts w:ascii="Times New Roman" w:hAnsi="Times New Roman" w:cs="Times New Roman"/>
          <w:sz w:val="24"/>
          <w:szCs w:val="24"/>
        </w:rPr>
        <w:t xml:space="preserve"> empresas</w:t>
      </w:r>
      <w:r>
        <w:rPr>
          <w:rFonts w:ascii="Times New Roman" w:hAnsi="Times New Roman" w:cs="Times New Roman"/>
          <w:sz w:val="24"/>
          <w:szCs w:val="24"/>
        </w:rPr>
        <w:t xml:space="preserve"> al sector </w:t>
      </w:r>
      <w:r w:rsidR="00C233AB">
        <w:rPr>
          <w:rFonts w:ascii="Times New Roman" w:hAnsi="Times New Roman" w:cs="Times New Roman"/>
          <w:sz w:val="24"/>
          <w:szCs w:val="24"/>
        </w:rPr>
        <w:t>I</w:t>
      </w:r>
      <w:r>
        <w:rPr>
          <w:rFonts w:ascii="Times New Roman" w:hAnsi="Times New Roman" w:cs="Times New Roman"/>
          <w:sz w:val="24"/>
          <w:szCs w:val="24"/>
        </w:rPr>
        <w:t>ndustrial</w:t>
      </w:r>
      <w:r w:rsidR="00C233AB">
        <w:rPr>
          <w:rFonts w:ascii="Times New Roman" w:hAnsi="Times New Roman" w:cs="Times New Roman"/>
          <w:sz w:val="24"/>
          <w:szCs w:val="24"/>
        </w:rPr>
        <w:t>; y 28</w:t>
      </w:r>
      <w:r w:rsidR="00B6540F">
        <w:rPr>
          <w:rFonts w:ascii="Times New Roman" w:hAnsi="Times New Roman" w:cs="Times New Roman"/>
          <w:sz w:val="24"/>
          <w:szCs w:val="24"/>
        </w:rPr>
        <w:t xml:space="preserve"> (0.28)</w:t>
      </w:r>
      <w:r w:rsidR="00C233AB">
        <w:rPr>
          <w:rFonts w:ascii="Times New Roman" w:hAnsi="Times New Roman" w:cs="Times New Roman"/>
          <w:sz w:val="24"/>
          <w:szCs w:val="24"/>
        </w:rPr>
        <w:t xml:space="preserve"> al sector Minero y Energético</w:t>
      </w:r>
      <w:r>
        <w:rPr>
          <w:rFonts w:ascii="Times New Roman" w:hAnsi="Times New Roman" w:cs="Times New Roman"/>
          <w:sz w:val="24"/>
          <w:szCs w:val="24"/>
        </w:rPr>
        <w:t xml:space="preserve">. </w:t>
      </w:r>
      <w:r w:rsidR="00C233AB">
        <w:rPr>
          <w:rFonts w:ascii="Times New Roman" w:hAnsi="Times New Roman" w:cs="Times New Roman"/>
          <w:sz w:val="24"/>
          <w:szCs w:val="24"/>
        </w:rPr>
        <w:t>A su vez, de las mismas 100 empresas que se toman como muestra, se observa que 3</w:t>
      </w:r>
      <w:r w:rsidR="00B6540F">
        <w:rPr>
          <w:rFonts w:ascii="Times New Roman" w:hAnsi="Times New Roman" w:cs="Times New Roman"/>
          <w:sz w:val="24"/>
          <w:szCs w:val="24"/>
        </w:rPr>
        <w:t xml:space="preserve"> (0.03)</w:t>
      </w:r>
      <w:r w:rsidR="00C233AB">
        <w:rPr>
          <w:rFonts w:ascii="Times New Roman" w:hAnsi="Times New Roman" w:cs="Times New Roman"/>
          <w:sz w:val="24"/>
          <w:szCs w:val="24"/>
        </w:rPr>
        <w:t xml:space="preserve"> de ellas son de Argentina; 41</w:t>
      </w:r>
      <w:r w:rsidR="00B6540F">
        <w:rPr>
          <w:rFonts w:ascii="Times New Roman" w:hAnsi="Times New Roman" w:cs="Times New Roman"/>
          <w:sz w:val="24"/>
          <w:szCs w:val="24"/>
        </w:rPr>
        <w:t xml:space="preserve"> (0.41)</w:t>
      </w:r>
      <w:r w:rsidR="00C233AB">
        <w:rPr>
          <w:rFonts w:ascii="Times New Roman" w:hAnsi="Times New Roman" w:cs="Times New Roman"/>
          <w:sz w:val="24"/>
          <w:szCs w:val="24"/>
        </w:rPr>
        <w:t xml:space="preserve"> pertenecen a Brasil; 13</w:t>
      </w:r>
      <w:r w:rsidR="00B6540F">
        <w:rPr>
          <w:rFonts w:ascii="Times New Roman" w:hAnsi="Times New Roman" w:cs="Times New Roman"/>
          <w:sz w:val="24"/>
          <w:szCs w:val="24"/>
        </w:rPr>
        <w:t xml:space="preserve"> (0.13)</w:t>
      </w:r>
      <w:r w:rsidR="00C233AB">
        <w:rPr>
          <w:rFonts w:ascii="Times New Roman" w:hAnsi="Times New Roman" w:cs="Times New Roman"/>
          <w:sz w:val="24"/>
          <w:szCs w:val="24"/>
        </w:rPr>
        <w:t xml:space="preserve"> a Chile; 2</w:t>
      </w:r>
      <w:r w:rsidR="00B6540F">
        <w:rPr>
          <w:rFonts w:ascii="Times New Roman" w:hAnsi="Times New Roman" w:cs="Times New Roman"/>
          <w:sz w:val="24"/>
          <w:szCs w:val="24"/>
        </w:rPr>
        <w:t xml:space="preserve"> (0.02)</w:t>
      </w:r>
      <w:r w:rsidR="00C233AB">
        <w:rPr>
          <w:rFonts w:ascii="Times New Roman" w:hAnsi="Times New Roman" w:cs="Times New Roman"/>
          <w:sz w:val="24"/>
          <w:szCs w:val="24"/>
        </w:rPr>
        <w:t xml:space="preserve"> a Colombia; 1</w:t>
      </w:r>
      <w:r w:rsidR="00B6540F">
        <w:rPr>
          <w:rFonts w:ascii="Times New Roman" w:hAnsi="Times New Roman" w:cs="Times New Roman"/>
          <w:sz w:val="24"/>
          <w:szCs w:val="24"/>
        </w:rPr>
        <w:t xml:space="preserve"> (0.01)</w:t>
      </w:r>
      <w:r w:rsidR="00C233AB">
        <w:rPr>
          <w:rFonts w:ascii="Times New Roman" w:hAnsi="Times New Roman" w:cs="Times New Roman"/>
          <w:sz w:val="24"/>
          <w:szCs w:val="24"/>
        </w:rPr>
        <w:t xml:space="preserve"> a Ecuador; 39 </w:t>
      </w:r>
      <w:r w:rsidR="00B6540F">
        <w:rPr>
          <w:rFonts w:ascii="Times New Roman" w:hAnsi="Times New Roman" w:cs="Times New Roman"/>
          <w:sz w:val="24"/>
          <w:szCs w:val="24"/>
        </w:rPr>
        <w:t xml:space="preserve">(0.39) </w:t>
      </w:r>
      <w:r w:rsidR="00C233AB">
        <w:rPr>
          <w:rFonts w:ascii="Times New Roman" w:hAnsi="Times New Roman" w:cs="Times New Roman"/>
          <w:sz w:val="24"/>
          <w:szCs w:val="24"/>
        </w:rPr>
        <w:t>empresas son de México; y finalmente, figura 1 de Perú.</w:t>
      </w:r>
    </w:p>
    <w:p w14:paraId="78CDBA09" w14:textId="3630588A" w:rsidR="004E4E1B" w:rsidRDefault="004E4E1B" w:rsidP="008021BB">
      <w:pPr>
        <w:spacing w:line="360" w:lineRule="auto"/>
        <w:rPr>
          <w:rFonts w:ascii="Times New Roman" w:hAnsi="Times New Roman" w:cs="Times New Roman"/>
          <w:b/>
          <w:i/>
          <w:sz w:val="24"/>
          <w:szCs w:val="24"/>
        </w:rPr>
      </w:pPr>
      <w:r w:rsidRPr="00A46241">
        <w:rPr>
          <w:rFonts w:ascii="Times New Roman" w:hAnsi="Times New Roman" w:cs="Times New Roman"/>
          <w:b/>
          <w:i/>
          <w:sz w:val="24"/>
          <w:szCs w:val="24"/>
        </w:rPr>
        <w:t>3.2</w:t>
      </w:r>
      <w:r w:rsidR="00907503">
        <w:rPr>
          <w:rFonts w:ascii="Times New Roman" w:hAnsi="Times New Roman" w:cs="Times New Roman"/>
          <w:b/>
          <w:i/>
          <w:sz w:val="24"/>
          <w:szCs w:val="24"/>
        </w:rPr>
        <w:t>.</w:t>
      </w:r>
      <w:r w:rsidRPr="00A46241">
        <w:rPr>
          <w:rFonts w:ascii="Times New Roman" w:hAnsi="Times New Roman" w:cs="Times New Roman"/>
          <w:b/>
          <w:i/>
          <w:sz w:val="24"/>
          <w:szCs w:val="24"/>
        </w:rPr>
        <w:t xml:space="preserve"> Variables y métod</w:t>
      </w:r>
      <w:r w:rsidR="00FF52A1">
        <w:rPr>
          <w:rFonts w:ascii="Times New Roman" w:hAnsi="Times New Roman" w:cs="Times New Roman"/>
          <w:b/>
          <w:i/>
          <w:sz w:val="24"/>
          <w:szCs w:val="24"/>
        </w:rPr>
        <w:t>o</w:t>
      </w:r>
      <w:r w:rsidRPr="00A46241">
        <w:rPr>
          <w:rFonts w:ascii="Times New Roman" w:hAnsi="Times New Roman" w:cs="Times New Roman"/>
          <w:b/>
          <w:i/>
          <w:sz w:val="24"/>
          <w:szCs w:val="24"/>
        </w:rPr>
        <w:t xml:space="preserve"> de análisis</w:t>
      </w:r>
    </w:p>
    <w:p w14:paraId="0CE7B88D" w14:textId="1D832BAB" w:rsidR="00C74CD7" w:rsidRDefault="00C327CE" w:rsidP="00531F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método de análisis empleado en el presente artículo de investigación es el </w:t>
      </w:r>
      <w:r w:rsidR="00E04651">
        <w:rPr>
          <w:rFonts w:ascii="Times New Roman" w:hAnsi="Times New Roman" w:cs="Times New Roman"/>
          <w:sz w:val="24"/>
          <w:szCs w:val="24"/>
        </w:rPr>
        <w:t>a</w:t>
      </w:r>
      <w:r w:rsidR="00EF2370">
        <w:rPr>
          <w:rFonts w:ascii="Times New Roman" w:hAnsi="Times New Roman" w:cs="Times New Roman"/>
          <w:sz w:val="24"/>
          <w:szCs w:val="24"/>
        </w:rPr>
        <w:t>nálisis descriptivo univariante</w:t>
      </w:r>
      <w:r>
        <w:rPr>
          <w:rFonts w:ascii="Times New Roman" w:hAnsi="Times New Roman" w:cs="Times New Roman"/>
          <w:sz w:val="24"/>
          <w:szCs w:val="24"/>
        </w:rPr>
        <w:t xml:space="preserve">. </w:t>
      </w:r>
      <w:r w:rsidRPr="00145D5C">
        <w:rPr>
          <w:rFonts w:ascii="Times New Roman" w:hAnsi="Times New Roman" w:cs="Times New Roman"/>
          <w:sz w:val="24"/>
          <w:szCs w:val="24"/>
        </w:rPr>
        <w:t xml:space="preserve">Según </w:t>
      </w:r>
      <w:r w:rsidR="00BE667E">
        <w:rPr>
          <w:rFonts w:ascii="Times New Roman" w:hAnsi="Times New Roman" w:cs="Times New Roman"/>
          <w:sz w:val="24"/>
          <w:szCs w:val="24"/>
        </w:rPr>
        <w:fldChar w:fldCharType="begin" w:fldLock="1"/>
      </w:r>
      <w:r w:rsidR="001A086B">
        <w:rPr>
          <w:rFonts w:ascii="Times New Roman" w:hAnsi="Times New Roman" w:cs="Times New Roman"/>
          <w:sz w:val="24"/>
          <w:szCs w:val="24"/>
        </w:rPr>
        <w:instrText>ADDIN CSL_CITATION {"citationItems":[{"id":"ITEM-1","itemData":{"ISBN":"978145622396","author":[{"dropping-particle":"","family":"Hernández Sampieri","given":"Roberto","non-dropping-particle":"","parse-names":false,"suffix":""},{"dropping-particle":"","family":"Fernández Collado","given":"Carlos","non-dropping-particle":"","parse-names":false,"suffix":""},{"dropping-particle":"","family":"Baptista Lucio","given":"Pilar","non-dropping-particle":"","parse-names":false,"suffix":""}],"edition":"Sexta","id":"ITEM-1","issued":{"date-parts":[["2014"]]},"publisher":"McGraw Hill","publisher-place":"México D.F.","title":"Metodología de la Investigación","type":"book"},"uris":["http://www.mendeley.com/documents/?uuid=2ac6833b-b84e-42c8-b4dc-47a8c8399e52"]}],"mendeley":{"formattedCitation":"(Hernández Sampieri et al., 2014)","manualFormatting":"Hernández Sampieri et al. (2014)","plainTextFormattedCitation":"(Hernández Sampieri et al., 2014)","previouslyFormattedCitation":"(Hernández Sampieri et al., 2014)"},"properties":{"noteIndex":0},"schema":"https://github.com/citation-style-language/schema/raw/master/csl-citation.json"}</w:instrText>
      </w:r>
      <w:r w:rsidR="00BE667E">
        <w:rPr>
          <w:rFonts w:ascii="Times New Roman" w:hAnsi="Times New Roman" w:cs="Times New Roman"/>
          <w:sz w:val="24"/>
          <w:szCs w:val="24"/>
        </w:rPr>
        <w:fldChar w:fldCharType="separate"/>
      </w:r>
      <w:r w:rsidR="00BE667E" w:rsidRPr="00BE667E">
        <w:rPr>
          <w:rFonts w:ascii="Times New Roman" w:hAnsi="Times New Roman" w:cs="Times New Roman"/>
          <w:noProof/>
          <w:sz w:val="24"/>
          <w:szCs w:val="24"/>
        </w:rPr>
        <w:t xml:space="preserve">Hernández Sampieri et al. </w:t>
      </w:r>
      <w:r w:rsidR="00245D4C">
        <w:rPr>
          <w:rFonts w:ascii="Times New Roman" w:hAnsi="Times New Roman" w:cs="Times New Roman"/>
          <w:noProof/>
          <w:sz w:val="24"/>
          <w:szCs w:val="24"/>
        </w:rPr>
        <w:t>(</w:t>
      </w:r>
      <w:r w:rsidR="00BE667E" w:rsidRPr="00BE667E">
        <w:rPr>
          <w:rFonts w:ascii="Times New Roman" w:hAnsi="Times New Roman" w:cs="Times New Roman"/>
          <w:noProof/>
          <w:sz w:val="24"/>
          <w:szCs w:val="24"/>
        </w:rPr>
        <w:t>2014)</w:t>
      </w:r>
      <w:r w:rsidR="00BE667E">
        <w:rPr>
          <w:rFonts w:ascii="Times New Roman" w:hAnsi="Times New Roman" w:cs="Times New Roman"/>
          <w:sz w:val="24"/>
          <w:szCs w:val="24"/>
        </w:rPr>
        <w:fldChar w:fldCharType="end"/>
      </w:r>
      <w:r>
        <w:rPr>
          <w:rFonts w:ascii="Times New Roman" w:hAnsi="Times New Roman" w:cs="Times New Roman"/>
          <w:sz w:val="24"/>
          <w:szCs w:val="24"/>
        </w:rPr>
        <w:t>, con este tipo de estudios se pretende</w:t>
      </w:r>
      <w:r w:rsidR="00E04651">
        <w:rPr>
          <w:rFonts w:ascii="Times New Roman" w:hAnsi="Times New Roman" w:cs="Times New Roman"/>
          <w:sz w:val="24"/>
          <w:szCs w:val="24"/>
        </w:rPr>
        <w:t xml:space="preserve"> </w:t>
      </w:r>
      <w:r w:rsidR="007910D2">
        <w:rPr>
          <w:rFonts w:ascii="Times New Roman" w:hAnsi="Times New Roman" w:cs="Times New Roman"/>
          <w:sz w:val="24"/>
          <w:szCs w:val="24"/>
        </w:rPr>
        <w:t>señalar cómo son y cómo se manifiestan los fenómenos analizados, por lo que</w:t>
      </w:r>
      <w:r w:rsidR="00F6064F">
        <w:rPr>
          <w:rFonts w:ascii="Times New Roman" w:hAnsi="Times New Roman" w:cs="Times New Roman"/>
          <w:sz w:val="24"/>
          <w:szCs w:val="24"/>
        </w:rPr>
        <w:t xml:space="preserve"> se</w:t>
      </w:r>
      <w:r w:rsidR="007910D2">
        <w:rPr>
          <w:rFonts w:ascii="Times New Roman" w:hAnsi="Times New Roman" w:cs="Times New Roman"/>
          <w:sz w:val="24"/>
          <w:szCs w:val="24"/>
        </w:rPr>
        <w:t xml:space="preserve"> recoge información sobre las variables que le aplican, sin realizar una relación entre ellas.</w:t>
      </w:r>
      <w:r w:rsidR="00C74CD7">
        <w:rPr>
          <w:rFonts w:ascii="Times New Roman" w:hAnsi="Times New Roman" w:cs="Times New Roman"/>
          <w:sz w:val="24"/>
          <w:szCs w:val="24"/>
        </w:rPr>
        <w:t xml:space="preserve"> El método univariante, por su parte, hace referencia a</w:t>
      </w:r>
      <w:r w:rsidR="007B4195">
        <w:rPr>
          <w:rFonts w:ascii="Times New Roman" w:hAnsi="Times New Roman" w:cs="Times New Roman"/>
          <w:sz w:val="24"/>
          <w:szCs w:val="24"/>
        </w:rPr>
        <w:t>l análisis de</w:t>
      </w:r>
      <w:r w:rsidR="00145D5C">
        <w:rPr>
          <w:rFonts w:ascii="Times New Roman" w:hAnsi="Times New Roman" w:cs="Times New Roman"/>
          <w:sz w:val="24"/>
          <w:szCs w:val="24"/>
        </w:rPr>
        <w:t xml:space="preserve"> todas las variables que componen el estudio, pero de forma separada</w:t>
      </w:r>
      <w:r w:rsidR="00C74CD7">
        <w:rPr>
          <w:rFonts w:ascii="Times New Roman" w:hAnsi="Times New Roman" w:cs="Times New Roman"/>
          <w:sz w:val="24"/>
          <w:szCs w:val="24"/>
        </w:rPr>
        <w:t xml:space="preserve"> </w:t>
      </w:r>
      <w:r w:rsidR="00531FC7">
        <w:rPr>
          <w:rFonts w:ascii="Times New Roman" w:hAnsi="Times New Roman" w:cs="Times New Roman"/>
          <w:sz w:val="24"/>
          <w:szCs w:val="24"/>
        </w:rPr>
        <w:fldChar w:fldCharType="begin" w:fldLock="1"/>
      </w:r>
      <w:r w:rsidR="001A1CE2">
        <w:rPr>
          <w:rFonts w:ascii="Times New Roman" w:hAnsi="Times New Roman" w:cs="Times New Roman"/>
          <w:sz w:val="24"/>
          <w:szCs w:val="24"/>
        </w:rPr>
        <w:instrText>ADDIN CSL_CITATION {"citationItems":[{"id":"ITEM-1","itemData":{"ISBN":"78-9978-59-143-7","author":[{"dropping-particle":"","family":"Cevallos Torres","given":"Lorenzo Jovanny","non-dropping-particle":"","parse-names":false,"suffix":""},{"dropping-particle":"","family":"Valencia Martínez","given":"Nelly América","non-dropping-particle":"","parse-names":false,"suffix":""},{"dropping-particle":"","family":"Barros Morales","given":"Roosevelt Lindorfo","non-dropping-particle":"","parse-names":false,"suffix":""}],"edition":"Primera","id":"ITEM-1","issued":{"date-parts":[["2017"]]},"publisher":"Grupo Compás","publisher-place":"Guayaquil","title":"Análisis Estadístico Univariado","type":"book"},"uris":["http://www.mendeley.com/documents/?uuid=4ad22118-24d6-42bf-8807-6b4354ce8646"]}],"mendeley":{"formattedCitation":"(Cevallos Torres et al., 2017)","plainTextFormattedCitation":"(Cevallos Torres et al., 2017)","previouslyFormattedCitation":"(Cevallos Torres et al., 2017)"},"properties":{"noteIndex":0},"schema":"https://github.com/citation-style-language/schema/raw/master/csl-citation.json"}</w:instrText>
      </w:r>
      <w:r w:rsidR="00531FC7">
        <w:rPr>
          <w:rFonts w:ascii="Times New Roman" w:hAnsi="Times New Roman" w:cs="Times New Roman"/>
          <w:sz w:val="24"/>
          <w:szCs w:val="24"/>
        </w:rPr>
        <w:fldChar w:fldCharType="separate"/>
      </w:r>
      <w:r w:rsidR="00531FC7" w:rsidRPr="00531FC7">
        <w:rPr>
          <w:rFonts w:ascii="Times New Roman" w:hAnsi="Times New Roman" w:cs="Times New Roman"/>
          <w:noProof/>
          <w:sz w:val="24"/>
          <w:szCs w:val="24"/>
        </w:rPr>
        <w:t>(Cevallos Torres et al., 2017)</w:t>
      </w:r>
      <w:r w:rsidR="00531FC7">
        <w:rPr>
          <w:rFonts w:ascii="Times New Roman" w:hAnsi="Times New Roman" w:cs="Times New Roman"/>
          <w:sz w:val="24"/>
          <w:szCs w:val="24"/>
        </w:rPr>
        <w:fldChar w:fldCharType="end"/>
      </w:r>
      <w:r w:rsidR="00531FC7">
        <w:rPr>
          <w:rFonts w:ascii="Times New Roman" w:hAnsi="Times New Roman" w:cs="Times New Roman"/>
          <w:sz w:val="24"/>
          <w:szCs w:val="24"/>
        </w:rPr>
        <w:t xml:space="preserve">. </w:t>
      </w:r>
      <w:r w:rsidR="008E1257">
        <w:rPr>
          <w:rFonts w:ascii="Times New Roman" w:hAnsi="Times New Roman" w:cs="Times New Roman"/>
          <w:sz w:val="24"/>
          <w:szCs w:val="24"/>
        </w:rPr>
        <w:t xml:space="preserve">En el apartado de análisis de resultados, se presenta también un análisis gráfico de cada una de las variables </w:t>
      </w:r>
      <w:r w:rsidR="008E1257">
        <w:rPr>
          <w:rFonts w:ascii="Times New Roman" w:hAnsi="Times New Roman" w:cs="Times New Roman"/>
          <w:sz w:val="24"/>
          <w:szCs w:val="24"/>
        </w:rPr>
        <w:lastRenderedPageBreak/>
        <w:t>establecidas</w:t>
      </w:r>
      <w:r w:rsidR="003C5FD0">
        <w:rPr>
          <w:rFonts w:ascii="Times New Roman" w:hAnsi="Times New Roman" w:cs="Times New Roman"/>
          <w:sz w:val="24"/>
          <w:szCs w:val="24"/>
        </w:rPr>
        <w:t>, con el que se vislumbran, de forma preliminar, las relaciones entre éstas y el desempeño reportado por las empresas</w:t>
      </w:r>
      <w:r w:rsidR="008E1257">
        <w:rPr>
          <w:rFonts w:ascii="Times New Roman" w:hAnsi="Times New Roman" w:cs="Times New Roman"/>
          <w:sz w:val="24"/>
          <w:szCs w:val="24"/>
        </w:rPr>
        <w:t>.</w:t>
      </w:r>
    </w:p>
    <w:p w14:paraId="5B8050A0" w14:textId="2F484519" w:rsidR="00A00C4E" w:rsidRDefault="00AA52FF" w:rsidP="00E82417">
      <w:pPr>
        <w:spacing w:line="360" w:lineRule="auto"/>
        <w:jc w:val="both"/>
        <w:rPr>
          <w:rFonts w:ascii="Times New Roman" w:hAnsi="Times New Roman" w:cs="Times New Roman"/>
          <w:sz w:val="24"/>
          <w:szCs w:val="24"/>
        </w:rPr>
      </w:pPr>
      <w:r>
        <w:rPr>
          <w:rFonts w:ascii="Times New Roman" w:hAnsi="Times New Roman" w:cs="Times New Roman"/>
          <w:sz w:val="24"/>
          <w:szCs w:val="24"/>
        </w:rPr>
        <w:t>La información de las empresas</w:t>
      </w:r>
      <w:r w:rsidR="00C74CD7">
        <w:rPr>
          <w:rFonts w:ascii="Times New Roman" w:hAnsi="Times New Roman" w:cs="Times New Roman"/>
          <w:sz w:val="24"/>
          <w:szCs w:val="24"/>
        </w:rPr>
        <w:t xml:space="preserve"> </w:t>
      </w:r>
      <w:r w:rsidR="00FF52A1" w:rsidRPr="00A46241">
        <w:rPr>
          <w:rFonts w:ascii="Times New Roman" w:hAnsi="Times New Roman" w:cs="Times New Roman"/>
          <w:sz w:val="24"/>
          <w:szCs w:val="24"/>
        </w:rPr>
        <w:t>se obtuvo a través de las páginas web de cada</w:t>
      </w:r>
      <w:r w:rsidR="00A70706">
        <w:rPr>
          <w:rFonts w:ascii="Times New Roman" w:hAnsi="Times New Roman" w:cs="Times New Roman"/>
          <w:sz w:val="24"/>
          <w:szCs w:val="24"/>
        </w:rPr>
        <w:t xml:space="preserve"> una de las</w:t>
      </w:r>
      <w:r w:rsidR="00FF52A1" w:rsidRPr="00A46241">
        <w:rPr>
          <w:rFonts w:ascii="Times New Roman" w:hAnsi="Times New Roman" w:cs="Times New Roman"/>
          <w:sz w:val="24"/>
          <w:szCs w:val="24"/>
        </w:rPr>
        <w:t xml:space="preserve"> </w:t>
      </w:r>
      <w:r w:rsidR="00A70706">
        <w:rPr>
          <w:rFonts w:ascii="Times New Roman" w:hAnsi="Times New Roman" w:cs="Times New Roman"/>
          <w:sz w:val="24"/>
          <w:szCs w:val="24"/>
        </w:rPr>
        <w:t>compañías</w:t>
      </w:r>
      <w:r w:rsidR="00FF52A1" w:rsidRPr="00A46241">
        <w:rPr>
          <w:rFonts w:ascii="Times New Roman" w:hAnsi="Times New Roman" w:cs="Times New Roman"/>
          <w:sz w:val="24"/>
          <w:szCs w:val="24"/>
        </w:rPr>
        <w:t xml:space="preserve">, principalmente del apartado de </w:t>
      </w:r>
      <w:r>
        <w:rPr>
          <w:rFonts w:ascii="Times New Roman" w:hAnsi="Times New Roman" w:cs="Times New Roman"/>
          <w:sz w:val="24"/>
          <w:szCs w:val="24"/>
        </w:rPr>
        <w:t>g</w:t>
      </w:r>
      <w:r w:rsidR="00FF52A1" w:rsidRPr="00A46241">
        <w:rPr>
          <w:rFonts w:ascii="Times New Roman" w:hAnsi="Times New Roman" w:cs="Times New Roman"/>
          <w:sz w:val="24"/>
          <w:szCs w:val="24"/>
        </w:rPr>
        <w:t xml:space="preserve">obierno corporativo, </w:t>
      </w:r>
      <w:r w:rsidR="00FF52A1">
        <w:rPr>
          <w:rFonts w:ascii="Times New Roman" w:hAnsi="Times New Roman" w:cs="Times New Roman"/>
          <w:sz w:val="24"/>
          <w:szCs w:val="24"/>
        </w:rPr>
        <w:t>del cual</w:t>
      </w:r>
      <w:r w:rsidR="00FF52A1" w:rsidRPr="00A46241">
        <w:rPr>
          <w:rFonts w:ascii="Times New Roman" w:hAnsi="Times New Roman" w:cs="Times New Roman"/>
          <w:sz w:val="24"/>
          <w:szCs w:val="24"/>
        </w:rPr>
        <w:t xml:space="preserve"> se hizo una revisión exhaustiva para extraer los datos que corresponderían a </w:t>
      </w:r>
      <w:r w:rsidR="00A00C4E">
        <w:rPr>
          <w:rFonts w:ascii="Times New Roman" w:hAnsi="Times New Roman" w:cs="Times New Roman"/>
          <w:sz w:val="24"/>
          <w:szCs w:val="24"/>
        </w:rPr>
        <w:t xml:space="preserve">las </w:t>
      </w:r>
      <w:r w:rsidR="00FF52A1" w:rsidRPr="00A46241">
        <w:rPr>
          <w:rFonts w:ascii="Times New Roman" w:hAnsi="Times New Roman" w:cs="Times New Roman"/>
          <w:sz w:val="24"/>
          <w:szCs w:val="24"/>
        </w:rPr>
        <w:t>variable</w:t>
      </w:r>
      <w:r w:rsidR="00A00C4E">
        <w:rPr>
          <w:rFonts w:ascii="Times New Roman" w:hAnsi="Times New Roman" w:cs="Times New Roman"/>
          <w:sz w:val="24"/>
          <w:szCs w:val="24"/>
        </w:rPr>
        <w:t>s</w:t>
      </w:r>
      <w:r w:rsidR="00FF52A1" w:rsidRPr="00A46241">
        <w:rPr>
          <w:rFonts w:ascii="Times New Roman" w:hAnsi="Times New Roman" w:cs="Times New Roman"/>
          <w:sz w:val="24"/>
          <w:szCs w:val="24"/>
        </w:rPr>
        <w:t xml:space="preserve"> seleccionada</w:t>
      </w:r>
      <w:r w:rsidR="00A00C4E">
        <w:rPr>
          <w:rFonts w:ascii="Times New Roman" w:hAnsi="Times New Roman" w:cs="Times New Roman"/>
          <w:sz w:val="24"/>
          <w:szCs w:val="24"/>
        </w:rPr>
        <w:t>s</w:t>
      </w:r>
      <w:r w:rsidR="00FF52A1" w:rsidRPr="00A46241">
        <w:rPr>
          <w:rFonts w:ascii="Times New Roman" w:hAnsi="Times New Roman" w:cs="Times New Roman"/>
          <w:sz w:val="24"/>
          <w:szCs w:val="24"/>
        </w:rPr>
        <w:t xml:space="preserve"> para lograr el objetivo de esta investigación</w:t>
      </w:r>
      <w:r w:rsidR="00A00C4E">
        <w:rPr>
          <w:rFonts w:ascii="Times New Roman" w:hAnsi="Times New Roman" w:cs="Times New Roman"/>
          <w:sz w:val="24"/>
          <w:szCs w:val="24"/>
        </w:rPr>
        <w:t>, las cuales se m</w:t>
      </w:r>
      <w:r w:rsidR="00A70706">
        <w:rPr>
          <w:rFonts w:ascii="Times New Roman" w:hAnsi="Times New Roman" w:cs="Times New Roman"/>
          <w:sz w:val="24"/>
          <w:szCs w:val="24"/>
        </w:rPr>
        <w:t xml:space="preserve">uestran en la </w:t>
      </w:r>
      <w:r>
        <w:rPr>
          <w:rFonts w:ascii="Times New Roman" w:hAnsi="Times New Roman" w:cs="Times New Roman"/>
          <w:sz w:val="24"/>
          <w:szCs w:val="24"/>
        </w:rPr>
        <w:t xml:space="preserve">tabla </w:t>
      </w:r>
      <w:r w:rsidR="00A70706">
        <w:rPr>
          <w:rFonts w:ascii="Times New Roman" w:hAnsi="Times New Roman" w:cs="Times New Roman"/>
          <w:sz w:val="24"/>
          <w:szCs w:val="24"/>
        </w:rPr>
        <w:t>2</w:t>
      </w:r>
      <w:r w:rsidR="00C357A2">
        <w:rPr>
          <w:rFonts w:ascii="Times New Roman" w:hAnsi="Times New Roman" w:cs="Times New Roman"/>
          <w:sz w:val="24"/>
          <w:szCs w:val="24"/>
        </w:rPr>
        <w:t xml:space="preserve"> y se dividen en tres categorías de análisis</w:t>
      </w:r>
      <w:r w:rsidR="00C357A2" w:rsidRPr="00A70706">
        <w:rPr>
          <w:rFonts w:ascii="Times New Roman" w:hAnsi="Times New Roman" w:cs="Times New Roman"/>
          <w:sz w:val="24"/>
          <w:szCs w:val="24"/>
        </w:rPr>
        <w:t>:</w:t>
      </w:r>
      <w:r w:rsidR="00C357A2">
        <w:rPr>
          <w:rFonts w:ascii="Times New Roman" w:hAnsi="Times New Roman" w:cs="Times New Roman"/>
          <w:sz w:val="24"/>
          <w:szCs w:val="24"/>
        </w:rPr>
        <w:t xml:space="preserve"> CEO, Junta Directiva, y Estructura de Propiedad.</w:t>
      </w:r>
    </w:p>
    <w:p w14:paraId="12C8EE41" w14:textId="3C28E9CD" w:rsidR="009002D6" w:rsidRPr="00CB2151" w:rsidRDefault="00A70706" w:rsidP="00CB2151">
      <w:pPr>
        <w:spacing w:after="0" w:line="240" w:lineRule="auto"/>
        <w:jc w:val="center"/>
        <w:rPr>
          <w:rFonts w:ascii="Times New Roman" w:hAnsi="Times New Roman" w:cs="Times New Roman"/>
          <w:b/>
          <w:i/>
          <w:sz w:val="20"/>
          <w:szCs w:val="20"/>
        </w:rPr>
      </w:pPr>
      <w:r w:rsidRPr="002C2BF2">
        <w:rPr>
          <w:rFonts w:ascii="Times New Roman" w:hAnsi="Times New Roman" w:cs="Times New Roman"/>
          <w:b/>
          <w:iCs/>
        </w:rPr>
        <w:t xml:space="preserve">Tabla 2. </w:t>
      </w:r>
      <w:r w:rsidRPr="002C2BF2">
        <w:rPr>
          <w:rFonts w:ascii="Times New Roman" w:hAnsi="Times New Roman" w:cs="Times New Roman"/>
          <w:bCs/>
          <w:i/>
        </w:rPr>
        <w:t>Matriz de Variables</w:t>
      </w:r>
    </w:p>
    <w:p w14:paraId="413FD7EE" w14:textId="77777777" w:rsidR="00A70706" w:rsidRPr="00A46241" w:rsidRDefault="00A70706" w:rsidP="00D40DE0">
      <w:pPr>
        <w:spacing w:after="0" w:line="240" w:lineRule="auto"/>
        <w:ind w:left="720"/>
        <w:rPr>
          <w:rFonts w:ascii="Times New Roman" w:hAnsi="Times New Roman" w:cs="Times New Roman"/>
          <w:b/>
          <w:i/>
          <w:sz w:val="24"/>
          <w:szCs w:val="24"/>
        </w:rPr>
      </w:pPr>
    </w:p>
    <w:tbl>
      <w:tblPr>
        <w:tblW w:w="1730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3373"/>
        <w:gridCol w:w="3544"/>
        <w:gridCol w:w="3186"/>
        <w:gridCol w:w="2595"/>
        <w:gridCol w:w="2595"/>
      </w:tblGrid>
      <w:tr w:rsidR="004368CA" w:rsidRPr="002C2BF2" w14:paraId="050BA47E" w14:textId="77777777" w:rsidTr="000A5E61">
        <w:trPr>
          <w:gridAfter w:val="3"/>
          <w:wAfter w:w="8376" w:type="dxa"/>
          <w:trHeight w:val="540"/>
          <w:tblHeader/>
        </w:trPr>
        <w:tc>
          <w:tcPr>
            <w:tcW w:w="2013" w:type="dxa"/>
            <w:vAlign w:val="center"/>
          </w:tcPr>
          <w:p w14:paraId="4168FDCB" w14:textId="77777777" w:rsidR="004368CA" w:rsidRPr="002C2BF2" w:rsidRDefault="004368CA" w:rsidP="00A70706">
            <w:pPr>
              <w:spacing w:after="0" w:line="240" w:lineRule="auto"/>
              <w:jc w:val="center"/>
              <w:rPr>
                <w:rFonts w:ascii="Times New Roman" w:hAnsi="Times New Roman" w:cs="Times New Roman"/>
                <w:b/>
                <w:sz w:val="18"/>
                <w:szCs w:val="18"/>
              </w:rPr>
            </w:pPr>
            <w:r w:rsidRPr="002C2BF2">
              <w:rPr>
                <w:rFonts w:ascii="Times New Roman" w:hAnsi="Times New Roman" w:cs="Times New Roman"/>
                <w:b/>
                <w:sz w:val="18"/>
                <w:szCs w:val="18"/>
              </w:rPr>
              <w:t>Categoría</w:t>
            </w:r>
          </w:p>
        </w:tc>
        <w:tc>
          <w:tcPr>
            <w:tcW w:w="3373" w:type="dxa"/>
            <w:vAlign w:val="center"/>
          </w:tcPr>
          <w:p w14:paraId="73DD27D7" w14:textId="77777777" w:rsidR="004368CA" w:rsidRPr="002C2BF2" w:rsidRDefault="00F747DF" w:rsidP="00A70706">
            <w:pPr>
              <w:spacing w:after="0" w:line="240" w:lineRule="auto"/>
              <w:jc w:val="center"/>
              <w:rPr>
                <w:rFonts w:ascii="Times New Roman" w:hAnsi="Times New Roman" w:cs="Times New Roman"/>
                <w:b/>
                <w:sz w:val="18"/>
                <w:szCs w:val="18"/>
              </w:rPr>
            </w:pPr>
            <w:r w:rsidRPr="002C2BF2">
              <w:rPr>
                <w:rFonts w:ascii="Times New Roman" w:hAnsi="Times New Roman" w:cs="Times New Roman"/>
                <w:b/>
                <w:sz w:val="18"/>
                <w:szCs w:val="18"/>
              </w:rPr>
              <w:t>V</w:t>
            </w:r>
            <w:r w:rsidR="004368CA" w:rsidRPr="002C2BF2">
              <w:rPr>
                <w:rFonts w:ascii="Times New Roman" w:hAnsi="Times New Roman" w:cs="Times New Roman"/>
                <w:b/>
                <w:sz w:val="18"/>
                <w:szCs w:val="18"/>
              </w:rPr>
              <w:t>ariable</w:t>
            </w:r>
          </w:p>
        </w:tc>
        <w:tc>
          <w:tcPr>
            <w:tcW w:w="3544" w:type="dxa"/>
            <w:vAlign w:val="center"/>
          </w:tcPr>
          <w:p w14:paraId="064E4DCF" w14:textId="459731ED" w:rsidR="004368CA" w:rsidRPr="002C2BF2" w:rsidRDefault="004368CA" w:rsidP="00A70706">
            <w:pPr>
              <w:spacing w:after="0" w:line="240" w:lineRule="auto"/>
              <w:jc w:val="center"/>
              <w:rPr>
                <w:rFonts w:ascii="Times New Roman" w:hAnsi="Times New Roman" w:cs="Times New Roman"/>
                <w:b/>
                <w:sz w:val="18"/>
                <w:szCs w:val="18"/>
              </w:rPr>
            </w:pPr>
            <w:r w:rsidRPr="002C2BF2">
              <w:rPr>
                <w:rFonts w:ascii="Times New Roman" w:hAnsi="Times New Roman" w:cs="Times New Roman"/>
                <w:b/>
                <w:sz w:val="18"/>
                <w:szCs w:val="18"/>
              </w:rPr>
              <w:t>Soporte teórico</w:t>
            </w:r>
          </w:p>
        </w:tc>
      </w:tr>
      <w:tr w:rsidR="004368CA" w:rsidRPr="002C2BF2" w14:paraId="28E8E6FF" w14:textId="77777777" w:rsidTr="000A5E61">
        <w:trPr>
          <w:gridAfter w:val="3"/>
          <w:wAfter w:w="8376" w:type="dxa"/>
          <w:trHeight w:val="540"/>
        </w:trPr>
        <w:tc>
          <w:tcPr>
            <w:tcW w:w="2013" w:type="dxa"/>
            <w:vAlign w:val="center"/>
          </w:tcPr>
          <w:p w14:paraId="2AB22248" w14:textId="77777777" w:rsidR="004368CA" w:rsidRPr="002C2BF2" w:rsidRDefault="004368CA" w:rsidP="00D40DE0">
            <w:pPr>
              <w:spacing w:after="0" w:line="240" w:lineRule="auto"/>
              <w:jc w:val="center"/>
              <w:rPr>
                <w:rFonts w:ascii="Times New Roman" w:hAnsi="Times New Roman" w:cs="Times New Roman"/>
                <w:b/>
                <w:sz w:val="18"/>
                <w:szCs w:val="18"/>
              </w:rPr>
            </w:pPr>
            <w:r w:rsidRPr="002C2BF2">
              <w:rPr>
                <w:rFonts w:ascii="Times New Roman" w:hAnsi="Times New Roman" w:cs="Times New Roman"/>
                <w:b/>
                <w:sz w:val="18"/>
                <w:szCs w:val="18"/>
              </w:rPr>
              <w:t>CEO</w:t>
            </w:r>
          </w:p>
        </w:tc>
        <w:tc>
          <w:tcPr>
            <w:tcW w:w="3373" w:type="dxa"/>
            <w:vAlign w:val="center"/>
          </w:tcPr>
          <w:p w14:paraId="0ED9F9F4" w14:textId="3F1DC690" w:rsidR="004368CA" w:rsidRPr="002C2BF2" w:rsidRDefault="007558B6" w:rsidP="00D40DE0">
            <w:pPr>
              <w:spacing w:after="0" w:line="240" w:lineRule="auto"/>
              <w:rPr>
                <w:rFonts w:ascii="Times New Roman" w:hAnsi="Times New Roman" w:cs="Times New Roman"/>
                <w:sz w:val="18"/>
                <w:szCs w:val="18"/>
              </w:rPr>
            </w:pPr>
            <w:r w:rsidRPr="002C2BF2">
              <w:rPr>
                <w:rFonts w:ascii="Times New Roman" w:hAnsi="Times New Roman" w:cs="Times New Roman"/>
                <w:sz w:val="18"/>
                <w:szCs w:val="18"/>
              </w:rPr>
              <w:t>G</w:t>
            </w:r>
            <w:r w:rsidR="005F5700" w:rsidRPr="002C2BF2">
              <w:rPr>
                <w:rFonts w:ascii="Times New Roman" w:hAnsi="Times New Roman" w:cs="Times New Roman"/>
                <w:sz w:val="18"/>
                <w:szCs w:val="18"/>
              </w:rPr>
              <w:t>é</w:t>
            </w:r>
            <w:r w:rsidRPr="002C2BF2">
              <w:rPr>
                <w:rFonts w:ascii="Times New Roman" w:hAnsi="Times New Roman" w:cs="Times New Roman"/>
                <w:sz w:val="18"/>
                <w:szCs w:val="18"/>
              </w:rPr>
              <w:t>nero del CEO</w:t>
            </w:r>
          </w:p>
        </w:tc>
        <w:tc>
          <w:tcPr>
            <w:tcW w:w="3544" w:type="dxa"/>
            <w:vAlign w:val="center"/>
          </w:tcPr>
          <w:p w14:paraId="551C3762" w14:textId="0D0AEBB3" w:rsidR="00A37817" w:rsidRDefault="00A37817" w:rsidP="00EC5378">
            <w:pPr>
              <w:spacing w:after="0" w:line="240" w:lineRule="auto"/>
              <w:jc w:val="both"/>
              <w:rPr>
                <w:rFonts w:ascii="Times New Roman" w:hAnsi="Times New Roman" w:cs="Times New Roman"/>
                <w:sz w:val="18"/>
                <w:szCs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{"citationItems":[{"id":"ITEM-1","itemData":{"author":[{"dropping-particle":"","family":"Morgan Stanley Capital Invest","given":"","non-dropping-particle":"","parse-names":false,"suffix":""}],"id":"ITEM-1","issued":{"date-parts":[["2014"]]},"title":"Executive Summary: 2014 Survey of Women on Boards","type":"report"},"uris":["http://www.mendeley.com/documents/?uuid=3989cc06-beb3-45d1-bb0b-d7b536541c58"]}],"mendeley":{"formattedCitation":"(Morgan Stanley Capital Invest, 2014)","plainTextFormattedCitation":"(Morgan Stanley Capital Invest, 2014)","previouslyFormattedCitation":"(Morgan Stanley Capital Invest, 2014)"},"properties":{"noteIndex":0},"schema":"https://github.com/citation-style-language/schema/raw/master/csl-citation.json"}</w:instrText>
            </w:r>
            <w:r>
              <w:rPr>
                <w:rFonts w:ascii="Times New Roman" w:hAnsi="Times New Roman" w:cs="Times New Roman"/>
                <w:sz w:val="18"/>
                <w:szCs w:val="18"/>
              </w:rPr>
              <w:fldChar w:fldCharType="separate"/>
            </w:r>
            <w:r w:rsidRPr="00A37817">
              <w:rPr>
                <w:rFonts w:ascii="Times New Roman" w:hAnsi="Times New Roman" w:cs="Times New Roman"/>
                <w:noProof/>
                <w:sz w:val="18"/>
                <w:szCs w:val="18"/>
              </w:rPr>
              <w:t>(Morgan Stanley Capital Invest, 2014)</w:t>
            </w:r>
            <w:r>
              <w:rPr>
                <w:rFonts w:ascii="Times New Roman" w:hAnsi="Times New Roman" w:cs="Times New Roman"/>
                <w:sz w:val="18"/>
                <w:szCs w:val="18"/>
              </w:rPr>
              <w:fldChar w:fldCharType="end"/>
            </w:r>
          </w:p>
          <w:p w14:paraId="33ADFC68" w14:textId="10D1A30D" w:rsidR="00687EF2" w:rsidRPr="002C2BF2" w:rsidRDefault="00687EF2" w:rsidP="00EC5378">
            <w:pPr>
              <w:spacing w:after="0" w:line="240" w:lineRule="auto"/>
              <w:jc w:val="both"/>
              <w:rPr>
                <w:rFonts w:ascii="Times New Roman" w:hAnsi="Times New Roman" w:cs="Times New Roman"/>
                <w:sz w:val="18"/>
                <w:szCs w:val="18"/>
              </w:rPr>
            </w:pPr>
            <w:r w:rsidRPr="002C2BF2">
              <w:rPr>
                <w:rFonts w:ascii="Times New Roman" w:hAnsi="Times New Roman" w:cs="Times New Roman"/>
                <w:sz w:val="18"/>
                <w:szCs w:val="18"/>
              </w:rPr>
              <w:t>(</w:t>
            </w:r>
            <w:r w:rsidR="00863824" w:rsidRPr="002C2BF2">
              <w:rPr>
                <w:rFonts w:ascii="Times New Roman" w:hAnsi="Times New Roman" w:cs="Times New Roman"/>
                <w:sz w:val="18"/>
                <w:szCs w:val="18"/>
              </w:rPr>
              <w:fldChar w:fldCharType="begin" w:fldLock="1"/>
            </w:r>
            <w:r w:rsidR="00845758">
              <w:rPr>
                <w:rFonts w:ascii="Times New Roman" w:hAnsi="Times New Roman" w:cs="Times New Roman"/>
                <w:sz w:val="18"/>
                <w:szCs w:val="18"/>
              </w:rPr>
              <w:instrText>ADDIN CSL_CITATION {"citationItems":[{"id":"ITEM-1","itemData":{"ISSN":"19887116","author":[{"dropping-particle":"","family":"Robles-Elorza","given":"David","non-dropping-particle":"","parse-names":false,"suffix":""},{"dropping-particle":"","family":"San-Jose","given":"Leire","non-dropping-particle":"","parse-names":false,"suffix":""},{"dropping-particle":"","family":"Urionabarrenetxea","given":"Sara","non-dropping-particle":"","parse-names":false,"suffix":""}],"container-title":"Revista de Responsabilidad Social de la Empresa","id":"ITEM-1","issued":{"date-parts":[["2018"]]},"page":"15-36","title":"El género de la dirección ejecutiva: Análisis e implicaciones financieras","type":"article-journal","volume":"30"},"uris":["http://www.mendeley.com/documents/?uuid=c31ee174-0cec-4b1a-a06f-e575b955a7da"]}],"mendeley":{"formattedCitation":"(Robles-Elorza et al., 2018)","manualFormatting":"Robles-Elorza et al., 2018)","plainTextFormattedCitation":"(Robles-Elorza et al., 2018)","previouslyFormattedCitation":"(Robles-Elorza et al., 2018)"},"properties":{"noteIndex":0},"schema":"https://github.com/citation-style-language/schema/raw/master/csl-citation.json"}</w:instrText>
            </w:r>
            <w:r w:rsidR="00863824" w:rsidRPr="002C2BF2">
              <w:rPr>
                <w:rFonts w:ascii="Times New Roman" w:hAnsi="Times New Roman" w:cs="Times New Roman"/>
                <w:sz w:val="18"/>
                <w:szCs w:val="18"/>
              </w:rPr>
              <w:fldChar w:fldCharType="separate"/>
            </w:r>
            <w:r w:rsidR="00863824" w:rsidRPr="002C2BF2">
              <w:rPr>
                <w:rFonts w:ascii="Times New Roman" w:hAnsi="Times New Roman" w:cs="Times New Roman"/>
                <w:noProof/>
                <w:sz w:val="18"/>
                <w:szCs w:val="18"/>
              </w:rPr>
              <w:t>Robles-Elorza et al.</w:t>
            </w:r>
            <w:r w:rsidRPr="002C2BF2">
              <w:rPr>
                <w:rFonts w:ascii="Times New Roman" w:hAnsi="Times New Roman" w:cs="Times New Roman"/>
                <w:noProof/>
                <w:sz w:val="18"/>
                <w:szCs w:val="18"/>
              </w:rPr>
              <w:t xml:space="preserve">, </w:t>
            </w:r>
            <w:r w:rsidR="00863824" w:rsidRPr="002C2BF2">
              <w:rPr>
                <w:rFonts w:ascii="Times New Roman" w:hAnsi="Times New Roman" w:cs="Times New Roman"/>
                <w:noProof/>
                <w:sz w:val="18"/>
                <w:szCs w:val="18"/>
              </w:rPr>
              <w:t>2018)</w:t>
            </w:r>
            <w:r w:rsidR="00863824" w:rsidRPr="002C2BF2">
              <w:rPr>
                <w:rFonts w:ascii="Times New Roman" w:hAnsi="Times New Roman" w:cs="Times New Roman"/>
                <w:sz w:val="18"/>
                <w:szCs w:val="18"/>
              </w:rPr>
              <w:fldChar w:fldCharType="end"/>
            </w:r>
          </w:p>
          <w:p w14:paraId="49280B2D" w14:textId="520DD47B" w:rsidR="00687EF2" w:rsidRDefault="00687EF2" w:rsidP="00EC5378">
            <w:pPr>
              <w:spacing w:after="0" w:line="240" w:lineRule="auto"/>
              <w:jc w:val="both"/>
              <w:rPr>
                <w:rFonts w:ascii="Times New Roman" w:hAnsi="Times New Roman" w:cs="Times New Roman"/>
                <w:sz w:val="18"/>
                <w:szCs w:val="18"/>
              </w:rPr>
            </w:pPr>
            <w:r w:rsidRPr="002C2BF2">
              <w:rPr>
                <w:rFonts w:ascii="Times New Roman" w:hAnsi="Times New Roman" w:cs="Times New Roman"/>
                <w:sz w:val="18"/>
                <w:szCs w:val="18"/>
              </w:rPr>
              <w:t>(</w:t>
            </w:r>
            <w:r w:rsidR="00863824" w:rsidRPr="002C2BF2">
              <w:rPr>
                <w:rFonts w:ascii="Times New Roman" w:hAnsi="Times New Roman" w:cs="Times New Roman"/>
                <w:sz w:val="18"/>
                <w:szCs w:val="18"/>
              </w:rPr>
              <w:fldChar w:fldCharType="begin" w:fldLock="1"/>
            </w:r>
            <w:r w:rsidR="00401F6A" w:rsidRPr="002C2BF2">
              <w:rPr>
                <w:rFonts w:ascii="Times New Roman" w:hAnsi="Times New Roman" w:cs="Times New Roman"/>
                <w:sz w:val="18"/>
                <w:szCs w:val="18"/>
              </w:rPr>
              <w:instrText>ADDIN CSL_CITATION {"citationItems":[{"id":"ITEM-1","itemData":{"DOI":"10.21919/remef.v13i4.343","ISSN":"16655346","author":[{"dropping-particle":"","family":"Mendoza Quintero","given":"Diana Denisse","non-dropping-particle":"","parse-names":false,"suffix":""},{"dropping-particle":"","family":"Briano Turrent","given":"Guadalupe del Carmen","non-dropping-particle":"","parse-names":false,"suffix":""},{"dropping-particle":"","family":"Saavedra García","given":"María Luisa","non-dropping-particle":"","parse-names":false,"suffix":""}],"container-title":"Revista Mexicana de Economía y Finanzas","id":"ITEM-1","issue":"4","issued":{"date-parts":[["2018"]]},"page":"631-654","title":"Diversidad de género en posiciones estratégicas y el nivel de endeudamiento: evidencia en empresas cotizadas mexicanas","type":"article-journal","volume":"13"},"uris":["http://www.mendeley.com/documents/?uuid=974d389f-9277-49fb-bfc6-e36e8a55c305"]}],"mendeley":{"formattedCitation":"(Mendoza Quintero et al., 2018)","manualFormatting":"Mendoza Quintero et al., 2018)","plainTextFormattedCitation":"(Mendoza Quintero et al., 2018)","previouslyFormattedCitation":"(Mendoza Quintero et al., 2018)"},"properties":{"noteIndex":0},"schema":"https://github.com/citation-style-language/schema/raw/master/csl-citation.json"}</w:instrText>
            </w:r>
            <w:r w:rsidR="00863824" w:rsidRPr="002C2BF2">
              <w:rPr>
                <w:rFonts w:ascii="Times New Roman" w:hAnsi="Times New Roman" w:cs="Times New Roman"/>
                <w:sz w:val="18"/>
                <w:szCs w:val="18"/>
              </w:rPr>
              <w:fldChar w:fldCharType="separate"/>
            </w:r>
            <w:r w:rsidR="00863824" w:rsidRPr="002C2BF2">
              <w:rPr>
                <w:rFonts w:ascii="Times New Roman" w:hAnsi="Times New Roman" w:cs="Times New Roman"/>
                <w:noProof/>
                <w:sz w:val="18"/>
                <w:szCs w:val="18"/>
              </w:rPr>
              <w:t>Mendoza Quintero et al.</w:t>
            </w:r>
            <w:r w:rsidRPr="002C2BF2">
              <w:rPr>
                <w:rFonts w:ascii="Times New Roman" w:hAnsi="Times New Roman" w:cs="Times New Roman"/>
                <w:noProof/>
                <w:sz w:val="18"/>
                <w:szCs w:val="18"/>
              </w:rPr>
              <w:t xml:space="preserve">, </w:t>
            </w:r>
            <w:r w:rsidR="00863824" w:rsidRPr="002C2BF2">
              <w:rPr>
                <w:rFonts w:ascii="Times New Roman" w:hAnsi="Times New Roman" w:cs="Times New Roman"/>
                <w:noProof/>
                <w:sz w:val="18"/>
                <w:szCs w:val="18"/>
              </w:rPr>
              <w:t>2018)</w:t>
            </w:r>
            <w:r w:rsidR="00863824" w:rsidRPr="002C2BF2">
              <w:rPr>
                <w:rFonts w:ascii="Times New Roman" w:hAnsi="Times New Roman" w:cs="Times New Roman"/>
                <w:sz w:val="18"/>
                <w:szCs w:val="18"/>
              </w:rPr>
              <w:fldChar w:fldCharType="end"/>
            </w:r>
            <w:r w:rsidR="00863824" w:rsidRPr="002C2BF2">
              <w:rPr>
                <w:rFonts w:ascii="Times New Roman" w:hAnsi="Times New Roman" w:cs="Times New Roman"/>
                <w:sz w:val="18"/>
                <w:szCs w:val="18"/>
              </w:rPr>
              <w:t xml:space="preserve"> </w:t>
            </w:r>
          </w:p>
          <w:p w14:paraId="779D55BC" w14:textId="45960B68" w:rsidR="00A37817" w:rsidRPr="002C2BF2" w:rsidRDefault="00A37817" w:rsidP="00EC5378">
            <w:pPr>
              <w:spacing w:after="0" w:line="240" w:lineRule="auto"/>
              <w:jc w:val="both"/>
              <w:rPr>
                <w:rFonts w:ascii="Times New Roman" w:hAnsi="Times New Roman" w:cs="Times New Roman"/>
                <w:sz w:val="18"/>
                <w:szCs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{"citationItems":[{"id":"ITEM-1","itemData":{"DOI":"10.18046/j.estger.2018.149.2877","ISSN":"0123-5923","abstract":"Considerando la teoría de los stakeholders, se analiza la influencia de la variable género en el consejo de administración y la posición de director general, sobre las prácticas de sustentabilidad y responsabilidad social empresarial (RSE) adoptadas en las empresas cotizadas de Colombia y Chile. Para esto se propone un índice de sustentabilidad basado en las recomendaciones del Global Reporting Initiative que integra las dimensiones ambiental, social y económica. A través de un panel de datos compuesto por 491 observaciones durante el periodo 2011-2016, los resultados muestran que la presencia femenina favorece la dimensión económica (rentabilidad y liquidez), mientras que las dimensiones ambiental y social se ven disminuidas. Es necesario promover una mayor participación de mujeres en posiciones estratégicas para incrementar su representación en el contexto latinoamericano.","author":[{"dropping-particle":"","family":"Reyes-Bastidas","given":"Carolina","non-dropping-particle":"","parse-names":false,"suffix":""},{"dropping-particle":"","family":"Briano-Turrent","given":"Guadalupe del Carmen","non-dropping-particle":"","parse-names":false,"suffix":""}],"container-title":"Estudios Gerenciales","id":"ITEM-1","issue":"148","issued":{"date-parts":[["2018"]]},"page":"385-398","title":"Las mujeres en posiciones de liderazgo y la sustentabilidad empresarial: evidencia en empresas cotizadas de Colombia y Chile","type":"article-journal","volume":"34"},"uris":["http://www.mendeley.com/documents/?uuid=1585d6ce-b5bc-496c-a78c-c537b4bedb3d"]}],"mendeley":{"formattedCitation":"(Reyes-Bastidas &amp; Briano-Turrent, 2018)","plainTextFormattedCitation":"(Reyes-Bastidas &amp; Briano-Turrent, 2018)","previouslyFormattedCitation":"(Reyes-Bastidas &amp; Briano-Turrent, 2018)"},"properties":{"noteIndex":0},"schema":"https://github.com/citation-style-language/schema/raw/master/csl-citation.json"}</w:instrText>
            </w:r>
            <w:r>
              <w:rPr>
                <w:rFonts w:ascii="Times New Roman" w:hAnsi="Times New Roman" w:cs="Times New Roman"/>
                <w:sz w:val="18"/>
                <w:szCs w:val="18"/>
              </w:rPr>
              <w:fldChar w:fldCharType="separate"/>
            </w:r>
            <w:r w:rsidRPr="00A37817">
              <w:rPr>
                <w:rFonts w:ascii="Times New Roman" w:hAnsi="Times New Roman" w:cs="Times New Roman"/>
                <w:noProof/>
                <w:sz w:val="18"/>
                <w:szCs w:val="18"/>
              </w:rPr>
              <w:t>(Reyes-Bastidas &amp; Briano-Turrent, 2018)</w:t>
            </w:r>
            <w:r>
              <w:rPr>
                <w:rFonts w:ascii="Times New Roman" w:hAnsi="Times New Roman" w:cs="Times New Roman"/>
                <w:sz w:val="18"/>
                <w:szCs w:val="18"/>
              </w:rPr>
              <w:fldChar w:fldCharType="end"/>
            </w:r>
          </w:p>
          <w:p w14:paraId="3C5219DE" w14:textId="77777777" w:rsidR="00863824" w:rsidRPr="002C2BF2" w:rsidRDefault="00687EF2" w:rsidP="00EC5378">
            <w:pPr>
              <w:spacing w:after="0" w:line="240" w:lineRule="auto"/>
              <w:jc w:val="both"/>
              <w:rPr>
                <w:rFonts w:ascii="Times New Roman" w:hAnsi="Times New Roman" w:cs="Times New Roman"/>
                <w:sz w:val="18"/>
                <w:szCs w:val="18"/>
              </w:rPr>
            </w:pPr>
            <w:r w:rsidRPr="002C2BF2">
              <w:rPr>
                <w:rFonts w:ascii="Times New Roman" w:hAnsi="Times New Roman" w:cs="Times New Roman"/>
                <w:sz w:val="18"/>
                <w:szCs w:val="18"/>
              </w:rPr>
              <w:t>(</w:t>
            </w:r>
            <w:r w:rsidR="00863824" w:rsidRPr="002C2BF2">
              <w:rPr>
                <w:rFonts w:ascii="Times New Roman" w:hAnsi="Times New Roman" w:cs="Times New Roman"/>
                <w:sz w:val="18"/>
                <w:szCs w:val="18"/>
              </w:rPr>
              <w:fldChar w:fldCharType="begin" w:fldLock="1"/>
            </w:r>
            <w:r w:rsidRPr="002C2BF2">
              <w:rPr>
                <w:rFonts w:ascii="Times New Roman" w:hAnsi="Times New Roman" w:cs="Times New Roman"/>
                <w:sz w:val="18"/>
                <w:szCs w:val="18"/>
              </w:rPr>
              <w:instrText>ADDIN CSL_CITATION {"citationItems":[{"id":"ITEM-1","itemData":{"DOI":"10.17979/redma.2021.25.2.8715","abstract":"Es indudable la trascendencia que en el ámbito empresarial se otorga a la fuerza de ventas como la gran dinamizadora para alcanzar los objetivos corporativos. En la actualidad, resulta fundamental mencionar la venta ética y la Responsabilidad Social Corporativa (RSC) como estrategia empresarial encaminada a la consecución de dichos objetivos. Por este motivo, el objetivo del presente trabajo es realizar un estudio sobre los factores que influyen en la empresa hacia la orientación a la venta ética, particularizada en un contexto de PYMES. Basado en un estudio empírico a 94 empresas en el ámbito de la Región de Murcia (España). Los resultados del estudio ponen de manifiesto la relación directa entre el nivel de formación del CEO y la orientación hacia la venta ética. Asimismo, cuando al nivel de formación universitario del CEO le acompaña la implantación de una Memoria de RSC en la organización, favorece que aumente la orientación empresarial hacia la venta ética.","author":[{"dropping-particle":"","family":"Martín-Castejón","given":"Pedro Juan","non-dropping-particle":"","parse-names":false,"suffix":""},{"dropping-particle":"","family":"Gómez-Martínez","given":"Alberto","non-dropping-particle":"","parse-names":false,"suffix":""}],"container-title":"Redmarka. Revista de Marketing Aplicado","id":"ITEM-1","issue":"2","issued":{"date-parts":[["2021"]]},"page":"63-79","title":"Factores que influyen en la orientación a la venta ética en las pequeñas y medianas empresas (PYMES)","type":"article-journal","volume":"25"},"uris":["http://www.mendeley.com/documents/?uuid=452dceea-9539-4e93-b03e-2f0297cf9c36"]}],"mendeley":{"formattedCitation":"(Martín-Castejón &amp; Gómez-Martínez, 2021)","manualFormatting":"Martín-Castejón &amp; Gómez-Martínez, 2021)","plainTextFormattedCitation":"(Martín-Castejón &amp; Gómez-Martínez, 2021)","previouslyFormattedCitation":"(Martín-Castejón &amp; Gómez-Martínez, 2021)"},"properties":{"noteIndex":0},"schema":"https://github.com/citation-style-language/schema/raw/master/csl-citation.json"}</w:instrText>
            </w:r>
            <w:r w:rsidR="00863824" w:rsidRPr="002C2BF2">
              <w:rPr>
                <w:rFonts w:ascii="Times New Roman" w:hAnsi="Times New Roman" w:cs="Times New Roman"/>
                <w:sz w:val="18"/>
                <w:szCs w:val="18"/>
              </w:rPr>
              <w:fldChar w:fldCharType="separate"/>
            </w:r>
            <w:r w:rsidR="00863824" w:rsidRPr="002C2BF2">
              <w:rPr>
                <w:rFonts w:ascii="Times New Roman" w:hAnsi="Times New Roman" w:cs="Times New Roman"/>
                <w:noProof/>
                <w:sz w:val="18"/>
                <w:szCs w:val="18"/>
              </w:rPr>
              <w:t>Martín-Castejón &amp; Gómez-Martínez</w:t>
            </w:r>
            <w:r w:rsidRPr="002C2BF2">
              <w:rPr>
                <w:rFonts w:ascii="Times New Roman" w:hAnsi="Times New Roman" w:cs="Times New Roman"/>
                <w:noProof/>
                <w:sz w:val="18"/>
                <w:szCs w:val="18"/>
              </w:rPr>
              <w:t xml:space="preserve">, </w:t>
            </w:r>
            <w:r w:rsidR="00863824" w:rsidRPr="002C2BF2">
              <w:rPr>
                <w:rFonts w:ascii="Times New Roman" w:hAnsi="Times New Roman" w:cs="Times New Roman"/>
                <w:noProof/>
                <w:sz w:val="18"/>
                <w:szCs w:val="18"/>
              </w:rPr>
              <w:t>2021)</w:t>
            </w:r>
            <w:r w:rsidR="00863824" w:rsidRPr="002C2BF2">
              <w:rPr>
                <w:rFonts w:ascii="Times New Roman" w:hAnsi="Times New Roman" w:cs="Times New Roman"/>
                <w:sz w:val="18"/>
                <w:szCs w:val="18"/>
              </w:rPr>
              <w:fldChar w:fldCharType="end"/>
            </w:r>
          </w:p>
          <w:p w14:paraId="36D6FCD3" w14:textId="48B56DE5" w:rsidR="00A37817" w:rsidRDefault="00A37817" w:rsidP="00EC5378">
            <w:pPr>
              <w:spacing w:after="0" w:line="240" w:lineRule="auto"/>
              <w:jc w:val="both"/>
              <w:rPr>
                <w:rFonts w:ascii="Times New Roman" w:hAnsi="Times New Roman" w:cs="Times New Roman"/>
                <w:sz w:val="18"/>
                <w:szCs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{"citationItems":[{"id":"ITEM-1","itemData":{"abstract":"This collection of figures and graphs provides a visual context for data which suggests that the representation by women on boards significantly influences corporate performance.","author":[{"dropping-particle":"","family":"Joy","given":"Lois","non-dropping-particle":"","parse-names":false,"suffix":""},{"dropping-particle":"","family":"Carter","given":"Nancy M.","non-dropping-particle":"","parse-names":false,"suffix":""},{"dropping-particle":"","family":"Wagner","given":"Harvey M.","non-dropping-particle":"","parse-names":false,"suffix":""},{"dropping-particle":"","family":"Narayanan","given":"Sriram","non-dropping-particle":"","parse-names":false,"suffix":""}],"id":"ITEM-1","issued":{"date-parts":[["2007"]]},"number-of-pages":"1","title":"The Bottom Line : Corporate performance and women’ s representation on boards","type":"report"},"uris":["http://www.mendeley.com/documents/?uuid=9e471067-2ba5-4499-92b6-dcf9172d145d"]}],"mendeley":{"formattedCitation":"(Joy et al., 2007)","plainTextFormattedCitation":"(Joy et al., 2007)","previouslyFormattedCitation":"(Joy et al., 2007)"},"properties":{"noteIndex":0},"schema":"https://github.com/citation-style-language/schema/raw/master/csl-citation.json"}</w:instrText>
            </w:r>
            <w:r>
              <w:rPr>
                <w:rFonts w:ascii="Times New Roman" w:hAnsi="Times New Roman" w:cs="Times New Roman"/>
                <w:sz w:val="18"/>
                <w:szCs w:val="18"/>
              </w:rPr>
              <w:fldChar w:fldCharType="separate"/>
            </w:r>
            <w:r w:rsidRPr="00A37817">
              <w:rPr>
                <w:rFonts w:ascii="Times New Roman" w:hAnsi="Times New Roman" w:cs="Times New Roman"/>
                <w:noProof/>
                <w:sz w:val="18"/>
                <w:szCs w:val="18"/>
              </w:rPr>
              <w:t>(Joy et al., 2007)</w:t>
            </w:r>
            <w:r>
              <w:rPr>
                <w:rFonts w:ascii="Times New Roman" w:hAnsi="Times New Roman" w:cs="Times New Roman"/>
                <w:sz w:val="18"/>
                <w:szCs w:val="18"/>
              </w:rPr>
              <w:fldChar w:fldCharType="end"/>
            </w:r>
          </w:p>
          <w:p w14:paraId="2662897E" w14:textId="42EA6FFC" w:rsidR="00A37817" w:rsidRPr="002C2BF2" w:rsidRDefault="00687EF2" w:rsidP="00EC5378">
            <w:pPr>
              <w:spacing w:after="0" w:line="240" w:lineRule="auto"/>
              <w:jc w:val="both"/>
              <w:rPr>
                <w:rFonts w:ascii="Times New Roman" w:hAnsi="Times New Roman" w:cs="Times New Roman"/>
                <w:sz w:val="18"/>
                <w:szCs w:val="18"/>
              </w:rPr>
            </w:pPr>
            <w:r w:rsidRPr="002C2BF2">
              <w:rPr>
                <w:rFonts w:ascii="Times New Roman" w:hAnsi="Times New Roman" w:cs="Times New Roman"/>
                <w:sz w:val="18"/>
                <w:szCs w:val="18"/>
              </w:rPr>
              <w:t>(</w:t>
            </w:r>
            <w:r w:rsidRPr="002C2BF2">
              <w:rPr>
                <w:rFonts w:ascii="Times New Roman" w:hAnsi="Times New Roman" w:cs="Times New Roman"/>
                <w:sz w:val="18"/>
                <w:szCs w:val="18"/>
              </w:rPr>
              <w:fldChar w:fldCharType="begin" w:fldLock="1"/>
            </w:r>
            <w:r w:rsidR="00401F6A" w:rsidRPr="002C2BF2">
              <w:rPr>
                <w:rFonts w:ascii="Times New Roman" w:hAnsi="Times New Roman" w:cs="Times New Roman"/>
                <w:sz w:val="18"/>
                <w:szCs w:val="18"/>
              </w:rPr>
              <w:instrText>ADDIN CSL_CITATION {"citationItems":[{"id":"ITEM-1","itemData":{"author":[{"dropping-particle":"","family":"Adams","given":"Renee","non-dropping-particle":"","parse-names":false,"suffix":""},{"dropping-particle":"","family":"Ferreira","given":"Daniel","non-dropping-particle":"","parse-names":false,"suffix":""}],"container-title":"Journal of Financial Economics","id":"ITEM-1","issued":{"date-parts":[["2009"]]},"page":"291-309","title":"Women in the boardroom and their impact on governance and performance","type":"article-journal","volume":"94"},"uris":["http://www.mendeley.com/documents/?uuid=333948dd-2125-4863-a06b-0bb77828e3f2"]}],"mendeley":{"formattedCitation":"(Adams &amp; Ferreira, 2009)","manualFormatting":"Adams &amp; Ferreira, 2009)","plainTextFormattedCitation":"(Adams &amp; Ferreira, 2009)","previouslyFormattedCitation":"(Adams &amp; Ferreira, 2009)"},"properties":{"noteIndex":0},"schema":"https://github.com/citation-style-language/schema/raw/master/csl-citation.json"}</w:instrText>
            </w:r>
            <w:r w:rsidRPr="002C2BF2">
              <w:rPr>
                <w:rFonts w:ascii="Times New Roman" w:hAnsi="Times New Roman" w:cs="Times New Roman"/>
                <w:sz w:val="18"/>
                <w:szCs w:val="18"/>
              </w:rPr>
              <w:fldChar w:fldCharType="separate"/>
            </w:r>
            <w:r w:rsidRPr="002C2BF2">
              <w:rPr>
                <w:rFonts w:ascii="Times New Roman" w:hAnsi="Times New Roman" w:cs="Times New Roman"/>
                <w:noProof/>
                <w:sz w:val="18"/>
                <w:szCs w:val="18"/>
              </w:rPr>
              <w:t>Adams &amp; Ferreira, 2009)</w:t>
            </w:r>
            <w:r w:rsidRPr="002C2BF2">
              <w:rPr>
                <w:rFonts w:ascii="Times New Roman" w:hAnsi="Times New Roman" w:cs="Times New Roman"/>
                <w:sz w:val="18"/>
                <w:szCs w:val="18"/>
              </w:rPr>
              <w:fldChar w:fldCharType="end"/>
            </w:r>
          </w:p>
          <w:p w14:paraId="651F10A5" w14:textId="1EF31546" w:rsidR="00687EF2" w:rsidRPr="002C2BF2" w:rsidRDefault="00687EF2" w:rsidP="00EC5378">
            <w:pPr>
              <w:spacing w:after="0" w:line="240" w:lineRule="auto"/>
              <w:jc w:val="both"/>
              <w:rPr>
                <w:rFonts w:ascii="Times New Roman" w:hAnsi="Times New Roman" w:cs="Times New Roman"/>
                <w:sz w:val="18"/>
                <w:szCs w:val="18"/>
              </w:rPr>
            </w:pPr>
            <w:r w:rsidRPr="002C2BF2">
              <w:rPr>
                <w:rFonts w:ascii="Times New Roman" w:hAnsi="Times New Roman" w:cs="Times New Roman"/>
                <w:sz w:val="18"/>
                <w:szCs w:val="18"/>
              </w:rPr>
              <w:t>(</w:t>
            </w:r>
            <w:r w:rsidRPr="002C2BF2">
              <w:rPr>
                <w:rFonts w:ascii="Times New Roman" w:hAnsi="Times New Roman" w:cs="Times New Roman"/>
                <w:sz w:val="18"/>
                <w:szCs w:val="18"/>
              </w:rPr>
              <w:fldChar w:fldCharType="begin" w:fldLock="1"/>
            </w:r>
            <w:r w:rsidR="00401F6A" w:rsidRPr="002C2BF2">
              <w:rPr>
                <w:rFonts w:ascii="Times New Roman" w:hAnsi="Times New Roman" w:cs="Times New Roman"/>
                <w:sz w:val="18"/>
                <w:szCs w:val="18"/>
              </w:rPr>
              <w:instrText>ADDIN CSL_CITATION {"citationItems":[{"id":"ITEM-1","itemData":{"DOI":"10.15304/rge.28.1.6159","ISSN":"1132-2799","abstract":"Esta investigación, motivada por la literatura previa, tiene como objetivo estudiar el efecto del género del CEO en la supervivencia de las pequeñas y medianas empresas (pymes) del sector agroalimentario español a lo largo del tiempo. La elección de España se debe a que es uno de los países con mayor tasa de supervivencia de las pymes. Con este fin, se llevó a cabo un análisis empírico de los patrones de las pymes del sector agroalimentario durante el período 2000-2015. Para ello, se siguió el método de Kaplan-Meier para un análisis univariante de la supervivencia, y una regresión lineal para el análisis multivariado. Los resultados muestran que las pymes del sector agroalimentario tienen más probabilidades de sobrevivir si son dirigidas por mujeres. En este sentido, esta investigación pone de manifiesto la necesidad de promover y desarrollar políticas y programas que faciliten la presencia de mujeres en este tipo de puestos de responsabilidad.","author":[{"dropping-particle":"","family":"Luque-Vílchez","given":"Mercedes","non-dropping-particle":"","parse-names":false,"suffix":""},{"dropping-particle":"","family":"Rodríguez-Gutiérrez","given":"Pablo","non-dropping-particle":"","parse-names":false,"suffix":""},{"dropping-particle":"","family":"Guerrero-Baena","given":"María Dolores","non-dropping-particle":"","parse-names":false,"suffix":""}],"container-title":"Revista Galega de Economía","id":"ITEM-1","issue":"1","issued":{"date-parts":[["2019"]]},"page":"1-12","title":"El género del CEO como determinante de la supervivencia de la empresa: el caso de las pymes agroalimentarias españolas","type":"article-journal","volume":"28"},"uris":["http://www.mendeley.com/documents/?uuid=d270ffba-1b4c-4ca6-bedb-8d2386fdb4bb"]}],"mendeley":{"formattedCitation":"(Luque-Vílchez et al., 2019)","manualFormatting":"Luque-Vílchez et al., 2019)","plainTextFormattedCitation":"(Luque-Vílchez et al., 2019)","previouslyFormattedCitation":"(Luque-Vílchez et al., 2019)"},"properties":{"noteIndex":0},"schema":"https://github.com/citation-style-language/schema/raw/master/csl-citation.json"}</w:instrText>
            </w:r>
            <w:r w:rsidRPr="002C2BF2">
              <w:rPr>
                <w:rFonts w:ascii="Times New Roman" w:hAnsi="Times New Roman" w:cs="Times New Roman"/>
                <w:sz w:val="18"/>
                <w:szCs w:val="18"/>
              </w:rPr>
              <w:fldChar w:fldCharType="separate"/>
            </w:r>
            <w:r w:rsidRPr="002C2BF2">
              <w:rPr>
                <w:rFonts w:ascii="Times New Roman" w:hAnsi="Times New Roman" w:cs="Times New Roman"/>
                <w:noProof/>
                <w:sz w:val="18"/>
                <w:szCs w:val="18"/>
              </w:rPr>
              <w:t>Luque-Vílchez et al., 2019)</w:t>
            </w:r>
            <w:r w:rsidRPr="002C2BF2">
              <w:rPr>
                <w:rFonts w:ascii="Times New Roman" w:hAnsi="Times New Roman" w:cs="Times New Roman"/>
                <w:sz w:val="18"/>
                <w:szCs w:val="18"/>
              </w:rPr>
              <w:fldChar w:fldCharType="end"/>
            </w:r>
          </w:p>
          <w:p w14:paraId="5B56B84A" w14:textId="4E8B57F4" w:rsidR="00687EF2" w:rsidRPr="002C2BF2" w:rsidRDefault="00687EF2" w:rsidP="00EC5378">
            <w:pPr>
              <w:spacing w:after="0" w:line="240" w:lineRule="auto"/>
              <w:jc w:val="both"/>
              <w:rPr>
                <w:rFonts w:ascii="Times New Roman" w:hAnsi="Times New Roman" w:cs="Times New Roman"/>
                <w:sz w:val="18"/>
                <w:szCs w:val="18"/>
              </w:rPr>
            </w:pPr>
            <w:r w:rsidRPr="002C2BF2">
              <w:rPr>
                <w:rFonts w:ascii="Times New Roman" w:hAnsi="Times New Roman" w:cs="Times New Roman"/>
                <w:sz w:val="18"/>
                <w:szCs w:val="18"/>
              </w:rPr>
              <w:t>(</w:t>
            </w:r>
            <w:r w:rsidRPr="002C2BF2">
              <w:rPr>
                <w:rFonts w:ascii="Times New Roman" w:hAnsi="Times New Roman" w:cs="Times New Roman"/>
                <w:sz w:val="18"/>
                <w:szCs w:val="18"/>
              </w:rPr>
              <w:fldChar w:fldCharType="begin" w:fldLock="1"/>
            </w:r>
            <w:r w:rsidRPr="002C2BF2">
              <w:rPr>
                <w:rFonts w:ascii="Times New Roman" w:hAnsi="Times New Roman" w:cs="Times New Roman"/>
                <w:sz w:val="18"/>
                <w:szCs w:val="18"/>
              </w:rPr>
              <w:instrText>ADDIN CSL_CITATION {"citationItems":[{"id":"ITEM-1","itemData":{"author":[{"dropping-particle":"","family":"Chapple","given":"Larelle","non-dropping-particle":"","parse-names":false,"suffix":""},{"dropping-particle":"","family":"Humphrey","given":"Jacquelyn","non-dropping-particle":"","parse-names":false,"suffix":""}],"container-title":"Journal of Business Ethics","id":"ITEM-1","issued":{"date-parts":[["2014"]]},"page":"709-723","title":"Does board gender diversity have a financial impact?","type":"article-journal","volume":"122"},"uris":["http://www.mendeley.com/documents/?uuid=72f9c832-441c-473c-a15a-c2c33db409b7"]}],"mendeley":{"formattedCitation":"(Chapple &amp; Humphrey, 2014)","manualFormatting":"Chapple &amp; Humphrey, 2014)","plainTextFormattedCitation":"(Chapple &amp; Humphrey, 2014)","previouslyFormattedCitation":"(Chapple &amp; Humphrey, 2014)"},"properties":{"noteIndex":0},"schema":"https://github.com/citation-style-language/schema/raw/master/csl-citation.json"}</w:instrText>
            </w:r>
            <w:r w:rsidRPr="002C2BF2">
              <w:rPr>
                <w:rFonts w:ascii="Times New Roman" w:hAnsi="Times New Roman" w:cs="Times New Roman"/>
                <w:sz w:val="18"/>
                <w:szCs w:val="18"/>
              </w:rPr>
              <w:fldChar w:fldCharType="separate"/>
            </w:r>
            <w:r w:rsidRPr="002C2BF2">
              <w:rPr>
                <w:rFonts w:ascii="Times New Roman" w:hAnsi="Times New Roman" w:cs="Times New Roman"/>
                <w:noProof/>
                <w:sz w:val="18"/>
                <w:szCs w:val="18"/>
              </w:rPr>
              <w:t>Chapple &amp; Humphrey, 2014)</w:t>
            </w:r>
            <w:r w:rsidRPr="002C2BF2">
              <w:rPr>
                <w:rFonts w:ascii="Times New Roman" w:hAnsi="Times New Roman" w:cs="Times New Roman"/>
                <w:sz w:val="18"/>
                <w:szCs w:val="18"/>
              </w:rPr>
              <w:fldChar w:fldCharType="end"/>
            </w:r>
          </w:p>
        </w:tc>
      </w:tr>
      <w:tr w:rsidR="00E80E2B" w:rsidRPr="002C2BF2" w14:paraId="3E8130DD" w14:textId="77777777" w:rsidTr="000A5E61">
        <w:trPr>
          <w:gridAfter w:val="3"/>
          <w:wAfter w:w="8376" w:type="dxa"/>
          <w:trHeight w:val="669"/>
        </w:trPr>
        <w:tc>
          <w:tcPr>
            <w:tcW w:w="2013" w:type="dxa"/>
            <w:vMerge w:val="restart"/>
            <w:vAlign w:val="center"/>
          </w:tcPr>
          <w:p w14:paraId="50734121" w14:textId="77777777" w:rsidR="00E80E2B" w:rsidRPr="002C2BF2" w:rsidRDefault="00E80E2B" w:rsidP="00D40DE0">
            <w:pPr>
              <w:spacing w:after="0" w:line="240" w:lineRule="auto"/>
              <w:jc w:val="center"/>
              <w:rPr>
                <w:rFonts w:ascii="Times New Roman" w:hAnsi="Times New Roman" w:cs="Times New Roman"/>
                <w:b/>
                <w:sz w:val="18"/>
                <w:szCs w:val="18"/>
              </w:rPr>
            </w:pPr>
            <w:r w:rsidRPr="002C2BF2">
              <w:rPr>
                <w:rFonts w:ascii="Times New Roman" w:hAnsi="Times New Roman" w:cs="Times New Roman"/>
                <w:b/>
                <w:sz w:val="18"/>
                <w:szCs w:val="18"/>
              </w:rPr>
              <w:t>Junta directiva</w:t>
            </w:r>
          </w:p>
        </w:tc>
        <w:tc>
          <w:tcPr>
            <w:tcW w:w="3373" w:type="dxa"/>
            <w:vAlign w:val="center"/>
          </w:tcPr>
          <w:p w14:paraId="70967DCE" w14:textId="24F7DAC2" w:rsidR="00E80E2B" w:rsidRPr="002C2BF2" w:rsidRDefault="00E80E2B" w:rsidP="00D40DE0">
            <w:pPr>
              <w:spacing w:after="0" w:line="240" w:lineRule="auto"/>
              <w:rPr>
                <w:rFonts w:ascii="Times New Roman" w:hAnsi="Times New Roman" w:cs="Times New Roman"/>
                <w:sz w:val="18"/>
                <w:szCs w:val="18"/>
              </w:rPr>
            </w:pPr>
            <w:r w:rsidRPr="002C2BF2">
              <w:rPr>
                <w:rFonts w:ascii="Times New Roman" w:hAnsi="Times New Roman" w:cs="Times New Roman"/>
                <w:sz w:val="18"/>
                <w:szCs w:val="18"/>
              </w:rPr>
              <w:t xml:space="preserve">Tamaño de la </w:t>
            </w:r>
            <w:r w:rsidR="00E52F1D" w:rsidRPr="002C2BF2">
              <w:rPr>
                <w:rFonts w:ascii="Times New Roman" w:hAnsi="Times New Roman" w:cs="Times New Roman"/>
                <w:sz w:val="18"/>
                <w:szCs w:val="18"/>
              </w:rPr>
              <w:t>J</w:t>
            </w:r>
            <w:r w:rsidRPr="002C2BF2">
              <w:rPr>
                <w:rFonts w:ascii="Times New Roman" w:hAnsi="Times New Roman" w:cs="Times New Roman"/>
                <w:sz w:val="18"/>
                <w:szCs w:val="18"/>
              </w:rPr>
              <w:t>unta</w:t>
            </w:r>
          </w:p>
        </w:tc>
        <w:tc>
          <w:tcPr>
            <w:tcW w:w="3544" w:type="dxa"/>
            <w:vAlign w:val="center"/>
          </w:tcPr>
          <w:p w14:paraId="34244C81" w14:textId="520EEA34" w:rsidR="00A37817" w:rsidRDefault="00A37817" w:rsidP="00EC5378">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fldChar w:fldCharType="begin" w:fldLock="1"/>
            </w:r>
            <w:r>
              <w:rPr>
                <w:rFonts w:ascii="Times New Roman" w:hAnsi="Times New Roman" w:cs="Times New Roman"/>
                <w:bCs/>
                <w:sz w:val="18"/>
                <w:szCs w:val="18"/>
              </w:rPr>
              <w:instrText>ADDIN CSL_CITATION {"citationItems":[{"id":"ITEM-1","itemData":{"DOI":"10.11144/javeriana.cc17-43.gcdf","ISSN":"0123-1472","abstract":"Este documento tiene como objetivo la estructuración de un marco de análisis para el estudio de prácticas de gobierno corporativo y su incidencia en los resultados financieros, teniendo en cuenta estudios teóricos y empíricos en países desarrollados y en desarrollo, principalmente latinoamericanos, con énfasis en Colombia. Las prácticas de gobierno corporativo se han convertido en un elemento esencial de los estudios de la teoría de la firma en vista de que proveen a los gestores y propietarios de mecanismos que permiten establecer normas encaminadas a la minimización de conflictos de interés, la consecuente mejora y transparencia en la toma de decisiones y, por ende, elevar los niveles de desempeño financiero. A partir de la metodología de análisis documental propuesta por David Papineau, se encuentran una significativa evolución y convergencia en la normativa internacional y nacional en lo relacionado con prácticas de gobierno corporativo y su relación con el desempeño; resalta el incipiente impacto en Colombia y otros países en desarrollo. Entre los resultados más relevantes están la necesidad de abordar las prácticas de gobierno corporativo y su impacto sobre los retornos financieros de las firmas desde un enfoque multiteórico, al igual que la identificación del problema que para las investigaciones empíricas representa la endogeneidad entre el desempeño financiero y el gobierno corporativo.","author":[{"dropping-particle":"","family":"Escobar-Váquiro","given":"Natalia","non-dropping-particle":"","parse-names":false,"suffix":""},{"dropping-particle":"","family":"Benavides-Franco","given":"Julián","non-dropping-particle":"","parse-names":false,"suffix":""},{"dropping-particle":"","family":"Perafán-Peña","given":"Héctor Fabio","non-dropping-particle":"","parse-names":false,"suffix":""}],"container-title":"Cuadernos de Contabilidad","id":"ITEM-1","issue":"43","issued":{"date-parts":[["2016"]]},"page":"203-254","title":"Gobierno corporativo y desempeño financiero: conceptos teóricos y evidencia empírica","type":"article-journal","volume":"17"},"uris":["http://www.mendeley.com/documents/?uuid=53490310-cb5f-4721-9735-bfaf18d2d4bd"]}],"mendeley":{"formattedCitation":"(Escobar-Váquiro et al., 2016)","plainTextFormattedCitation":"(Escobar-Váquiro et al., 2016)","previouslyFormattedCitation":"(Escobar-Váquiro et al., 2016)"},"properties":{"noteIndex":0},"schema":"https://github.com/citation-style-language/schema/raw/master/csl-citation.json"}</w:instrText>
            </w:r>
            <w:r>
              <w:rPr>
                <w:rFonts w:ascii="Times New Roman" w:hAnsi="Times New Roman" w:cs="Times New Roman"/>
                <w:bCs/>
                <w:sz w:val="18"/>
                <w:szCs w:val="18"/>
              </w:rPr>
              <w:fldChar w:fldCharType="separate"/>
            </w:r>
            <w:r w:rsidRPr="00A37817">
              <w:rPr>
                <w:rFonts w:ascii="Times New Roman" w:hAnsi="Times New Roman" w:cs="Times New Roman"/>
                <w:bCs/>
                <w:noProof/>
                <w:sz w:val="18"/>
                <w:szCs w:val="18"/>
              </w:rPr>
              <w:t>(Escobar-Váquiro et al., 2016)</w:t>
            </w:r>
            <w:r>
              <w:rPr>
                <w:rFonts w:ascii="Times New Roman" w:hAnsi="Times New Roman" w:cs="Times New Roman"/>
                <w:bCs/>
                <w:sz w:val="18"/>
                <w:szCs w:val="18"/>
              </w:rPr>
              <w:fldChar w:fldCharType="end"/>
            </w:r>
          </w:p>
          <w:p w14:paraId="47E72028" w14:textId="6AA59D01" w:rsidR="00E80E2B" w:rsidRPr="002C2BF2" w:rsidRDefault="0079071A" w:rsidP="00EC5378">
            <w:pPr>
              <w:spacing w:after="0" w:line="240" w:lineRule="auto"/>
              <w:jc w:val="both"/>
              <w:rPr>
                <w:rFonts w:ascii="Times New Roman" w:hAnsi="Times New Roman" w:cs="Times New Roman"/>
                <w:bCs/>
                <w:sz w:val="18"/>
                <w:szCs w:val="18"/>
              </w:rPr>
            </w:pPr>
            <w:r w:rsidRPr="002C2BF2">
              <w:rPr>
                <w:rFonts w:ascii="Times New Roman" w:hAnsi="Times New Roman" w:cs="Times New Roman"/>
                <w:bCs/>
                <w:sz w:val="18"/>
                <w:szCs w:val="18"/>
              </w:rPr>
              <w:t>(</w:t>
            </w:r>
            <w:r w:rsidRPr="002C2BF2">
              <w:rPr>
                <w:rFonts w:ascii="Times New Roman" w:hAnsi="Times New Roman" w:cs="Times New Roman"/>
                <w:bCs/>
                <w:sz w:val="18"/>
                <w:szCs w:val="18"/>
              </w:rPr>
              <w:fldChar w:fldCharType="begin" w:fldLock="1"/>
            </w:r>
            <w:r w:rsidR="00401F6A" w:rsidRPr="002C2BF2">
              <w:rPr>
                <w:rFonts w:ascii="Times New Roman" w:hAnsi="Times New Roman" w:cs="Times New Roman"/>
                <w:bCs/>
                <w:sz w:val="18"/>
                <w:szCs w:val="18"/>
              </w:rPr>
              <w:instrText>ADDIN CSL_CITATION {"citationItems":[{"id":"ITEM-1","itemData":{"DOI":"10.17230/ad-minister.31.1","ISSN":"16920279","abstract":"RESUMEN El objetivo de este trabajo es determinar el efecto del tamaño y la independencia de la junta directiva en el desempeño económico en empresas familiares y no familiares colombianas. La relación se analizó mediante modelos de regresión en un panel de datos balanceado, para ello se analizaron tres aspectos (tamaño e independencia de la junta directiva y carácter familiar de la empresa). La muestra comprendió 2,170 observaciones (310 empresas cada año) durante el período 2008-2014. Se encontró que: i) el tamaño de la junta directiva influye en sentido negativo en el ROA y el ROE en las empresas familiares; ii) hay influencia positiva de los miembros independientes de la junta directiva en los ingresos operacionales (IO), tanto para empresas familiares como para las no familiares, y iii) existe influencia positiva del carácter familiar en el indicador ROA; no obstante, la relación es negativa cuando son empresas familiares de primera generación. Con base en los hallazgos empíricos se propone a los entes de control promover campañas para difundir el impacto de la junta directiva y del adecuado rol de los miembros independientes en el desempeño de las empresas y se invita a los empresarios a aplicar mejores prácticas de gobierno corporativo.","author":[{"dropping-particle":"","family":"Lagos Cortés","given":"Diógenes","non-dropping-particle":"","parse-names":false,"suffix":""},{"dropping-particle":"","family":"Soto Echeverry","given":"Nidia Costanza","non-dropping-particle":"","parse-names":false,"suffix":""},{"dropping-particle":"","family":"Betancourt Ramírez","given":"José Bernardo","non-dropping-particle":"","parse-names":false,"suffix":""},{"dropping-particle":"","family":"Enríquez Yagüe","given":"Julián Oswaldo","non-dropping-particle":"","parse-names":false,"suffix":""},{"dropping-particle":"","family":"Gómez Betancourt","given":"Gonzalo","non-dropping-particle":"","parse-names":false,"suffix":""}],"container-title":"AD-minister","id":"ITEM-1","issue":"31","issued":{"date-parts":[["2017"]]},"page":"5-23","title":"Tamaño e independencia de la junta directiva y su relación con el desempeño económico: un análisis para empresas familiares y no familiares","type":"article-journal"},"uris":["http://www.mendeley.com/documents/?uuid=08e32dbb-6105-4210-9390-2b77ac438434"]}],"mendeley":{"formattedCitation":"(Lagos Cortés et al., 2017)","manualFormatting":"Lagos Cortés et al., 2017)","plainTextFormattedCitation":"(Lagos Cortés et al., 2017)","previouslyFormattedCitation":"(Lagos Cortés et al., 2017)"},"properties":{"noteIndex":0},"schema":"https://github.com/citation-style-language/schema/raw/master/csl-citation.json"}</w:instrText>
            </w:r>
            <w:r w:rsidRPr="002C2BF2">
              <w:rPr>
                <w:rFonts w:ascii="Times New Roman" w:hAnsi="Times New Roman" w:cs="Times New Roman"/>
                <w:bCs/>
                <w:sz w:val="18"/>
                <w:szCs w:val="18"/>
              </w:rPr>
              <w:fldChar w:fldCharType="separate"/>
            </w:r>
            <w:r w:rsidRPr="002C2BF2">
              <w:rPr>
                <w:rFonts w:ascii="Times New Roman" w:hAnsi="Times New Roman" w:cs="Times New Roman"/>
                <w:bCs/>
                <w:noProof/>
                <w:sz w:val="18"/>
                <w:szCs w:val="18"/>
              </w:rPr>
              <w:t>Lagos Cortés et al., 2017)</w:t>
            </w:r>
            <w:r w:rsidRPr="002C2BF2">
              <w:rPr>
                <w:rFonts w:ascii="Times New Roman" w:hAnsi="Times New Roman" w:cs="Times New Roman"/>
                <w:bCs/>
                <w:sz w:val="18"/>
                <w:szCs w:val="18"/>
              </w:rPr>
              <w:fldChar w:fldCharType="end"/>
            </w:r>
          </w:p>
          <w:p w14:paraId="58653A7A" w14:textId="236443DA" w:rsidR="0079071A" w:rsidRPr="002C2BF2" w:rsidRDefault="0079071A" w:rsidP="00EC5378">
            <w:pPr>
              <w:spacing w:after="0" w:line="240" w:lineRule="auto"/>
              <w:jc w:val="both"/>
              <w:rPr>
                <w:rFonts w:ascii="Times New Roman" w:hAnsi="Times New Roman" w:cs="Times New Roman"/>
                <w:sz w:val="18"/>
                <w:szCs w:val="18"/>
              </w:rPr>
            </w:pPr>
            <w:r w:rsidRPr="002C2BF2">
              <w:rPr>
                <w:rFonts w:ascii="Times New Roman" w:hAnsi="Times New Roman" w:cs="Times New Roman"/>
                <w:bCs/>
                <w:sz w:val="18"/>
                <w:szCs w:val="18"/>
              </w:rPr>
              <w:t>(</w:t>
            </w:r>
            <w:r w:rsidRPr="002C2BF2">
              <w:rPr>
                <w:rFonts w:ascii="Times New Roman" w:hAnsi="Times New Roman" w:cs="Times New Roman"/>
                <w:bCs/>
                <w:sz w:val="18"/>
                <w:szCs w:val="18"/>
              </w:rPr>
              <w:fldChar w:fldCharType="begin" w:fldLock="1"/>
            </w:r>
            <w:r w:rsidR="00401F6A" w:rsidRPr="002C2BF2">
              <w:rPr>
                <w:rFonts w:ascii="Times New Roman" w:hAnsi="Times New Roman" w:cs="Times New Roman"/>
                <w:bCs/>
                <w:sz w:val="18"/>
                <w:szCs w:val="18"/>
              </w:rPr>
              <w:instrText>ADDIN CSL_CITATION {"citationItems":[{"id":"ITEM-1","itemData":{"DOI":"10.18041/1657-2815/libreempresa.2019v16n1.5903","ISBN":"0000000284714","ISSN":"1657-2815","abstract":"Este trabajo analizó el efecto del tamaño y la independencia de la junta directiva en el valor de empresa (medido a través de la Q de Tobin) en empresas listadas en la Bolsa de Valores de Colombia durante el período 2001-2013. La muestra comprendió un panel de datos no balanceado con 406 observaciones-año. El análisis se realizó mediante modelos de regresión por mínimos cuadrados ordinarios. No se encontró evidencia que relacione el tamaño de la junta directiva y su independencia con el valor de la empresa. Estos resultados pueden explicarse por las características del mercado de capitales colombiano (relativamente pequeño e ilíquido), las débiles leyes de protección de los accionistas y la presencia de empresas familiares en la muestra. Se recomienda a las entidades de control, profundizar en esfuerzos  para sensibilizar al mercado sobre los beneficios de la implementación de buenas prácticas de gobierno corporativo en las juntas directivas.","author":[{"dropping-particle":"","family":"Dávila Velásquez","given":"Juan Pablo","non-dropping-particle":"","parse-names":false,"suffix":""},{"dropping-particle":"","family":"Lagos Cortés","given":"Diógenes","non-dropping-particle":"","parse-names":false,"suffix":""},{"dropping-particle":"","family":"Muller-Sánchez","given":"Charles","non-dropping-particle":"","parse-names":false,"suffix":""}],"container-title":"Libre Empresa","id":"ITEM-1","issue":"1","issued":{"date-parts":[["2019"]]},"page":"28-44","title":"Tamaño e independencia de la junta, su relación con el valor de la empresa","type":"article-journal","volume":"16"},"uris":["http://www.mendeley.com/documents/?uuid=ac21ad80-c8d1-4299-a103-76b327b4c613"]}],"mendeley":{"formattedCitation":"(Dávila Velásquez et al., 2019)","manualFormatting":"Dávila Velásquez et al., 2019)","plainTextFormattedCitation":"(Dávila Velásquez et al., 2019)","previouslyFormattedCitation":"(Dávila Velásquez et al., 2019)"},"properties":{"noteIndex":0},"schema":"https://github.com/citation-style-language/schema/raw/master/csl-citation.json"}</w:instrText>
            </w:r>
            <w:r w:rsidRPr="002C2BF2">
              <w:rPr>
                <w:rFonts w:ascii="Times New Roman" w:hAnsi="Times New Roman" w:cs="Times New Roman"/>
                <w:bCs/>
                <w:sz w:val="18"/>
                <w:szCs w:val="18"/>
              </w:rPr>
              <w:fldChar w:fldCharType="separate"/>
            </w:r>
            <w:r w:rsidRPr="002C2BF2">
              <w:rPr>
                <w:rFonts w:ascii="Times New Roman" w:hAnsi="Times New Roman" w:cs="Times New Roman"/>
                <w:bCs/>
                <w:noProof/>
                <w:sz w:val="18"/>
                <w:szCs w:val="18"/>
              </w:rPr>
              <w:t>Dávila Velásquez et al., 2019)</w:t>
            </w:r>
            <w:r w:rsidRPr="002C2BF2">
              <w:rPr>
                <w:rFonts w:ascii="Times New Roman" w:hAnsi="Times New Roman" w:cs="Times New Roman"/>
                <w:bCs/>
                <w:sz w:val="18"/>
                <w:szCs w:val="18"/>
              </w:rPr>
              <w:fldChar w:fldCharType="end"/>
            </w:r>
          </w:p>
        </w:tc>
      </w:tr>
      <w:tr w:rsidR="00E80E2B" w:rsidRPr="002C2BF2" w14:paraId="71CA3ECD" w14:textId="77777777" w:rsidTr="000A5E61">
        <w:trPr>
          <w:gridAfter w:val="3"/>
          <w:wAfter w:w="8376" w:type="dxa"/>
          <w:trHeight w:val="579"/>
        </w:trPr>
        <w:tc>
          <w:tcPr>
            <w:tcW w:w="2013" w:type="dxa"/>
            <w:vMerge/>
            <w:vAlign w:val="center"/>
          </w:tcPr>
          <w:p w14:paraId="7D3C6041" w14:textId="77777777" w:rsidR="00E80E2B" w:rsidRPr="002C2BF2" w:rsidRDefault="00E80E2B" w:rsidP="00D40DE0">
            <w:pPr>
              <w:spacing w:after="0" w:line="240" w:lineRule="auto"/>
              <w:rPr>
                <w:rFonts w:ascii="Times New Roman" w:hAnsi="Times New Roman" w:cs="Times New Roman"/>
                <w:b/>
                <w:sz w:val="18"/>
                <w:szCs w:val="18"/>
              </w:rPr>
            </w:pPr>
          </w:p>
        </w:tc>
        <w:tc>
          <w:tcPr>
            <w:tcW w:w="3373" w:type="dxa"/>
            <w:vAlign w:val="center"/>
          </w:tcPr>
          <w:p w14:paraId="104592E1" w14:textId="77777777" w:rsidR="00E80E2B" w:rsidRPr="002C2BF2" w:rsidRDefault="00E80E2B" w:rsidP="00D40DE0">
            <w:pPr>
              <w:spacing w:after="0" w:line="240" w:lineRule="auto"/>
              <w:rPr>
                <w:rFonts w:ascii="Times New Roman" w:hAnsi="Times New Roman" w:cs="Times New Roman"/>
                <w:sz w:val="18"/>
                <w:szCs w:val="18"/>
              </w:rPr>
            </w:pPr>
            <w:r w:rsidRPr="002C2BF2">
              <w:rPr>
                <w:rFonts w:ascii="Times New Roman" w:hAnsi="Times New Roman" w:cs="Times New Roman"/>
                <w:sz w:val="18"/>
                <w:szCs w:val="18"/>
              </w:rPr>
              <w:t>Cantidad de mujeres</w:t>
            </w:r>
          </w:p>
        </w:tc>
        <w:tc>
          <w:tcPr>
            <w:tcW w:w="3544" w:type="dxa"/>
            <w:vAlign w:val="center"/>
          </w:tcPr>
          <w:p w14:paraId="76419B96" w14:textId="2276AB96" w:rsidR="00E80E2B" w:rsidRDefault="00EC5378" w:rsidP="00EC5378">
            <w:pPr>
              <w:spacing w:after="0" w:line="240" w:lineRule="auto"/>
              <w:jc w:val="both"/>
              <w:rPr>
                <w:rFonts w:ascii="Times New Roman" w:eastAsia="Times New Roman" w:hAnsi="Times New Roman" w:cs="Times New Roman"/>
                <w:bCs/>
                <w:color w:val="000000"/>
                <w:sz w:val="18"/>
                <w:szCs w:val="18"/>
                <w:lang w:eastAsia="es-CO"/>
              </w:rPr>
            </w:pPr>
            <w:r w:rsidRPr="002C2BF2">
              <w:rPr>
                <w:rFonts w:ascii="Times New Roman" w:eastAsia="Times New Roman" w:hAnsi="Times New Roman" w:cs="Times New Roman"/>
                <w:bCs/>
                <w:color w:val="000000"/>
                <w:sz w:val="18"/>
                <w:szCs w:val="18"/>
                <w:lang w:eastAsia="es-CO"/>
              </w:rPr>
              <w:t>(</w:t>
            </w:r>
            <w:r w:rsidRPr="002C2BF2">
              <w:rPr>
                <w:rFonts w:ascii="Times New Roman" w:eastAsia="Times New Roman" w:hAnsi="Times New Roman" w:cs="Times New Roman"/>
                <w:bCs/>
                <w:color w:val="000000"/>
                <w:sz w:val="18"/>
                <w:szCs w:val="18"/>
                <w:lang w:eastAsia="es-CO"/>
              </w:rPr>
              <w:fldChar w:fldCharType="begin" w:fldLock="1"/>
            </w:r>
            <w:r w:rsidR="00845758">
              <w:rPr>
                <w:rFonts w:ascii="Times New Roman" w:eastAsia="Times New Roman" w:hAnsi="Times New Roman" w:cs="Times New Roman"/>
                <w:bCs/>
                <w:color w:val="000000"/>
                <w:sz w:val="18"/>
                <w:szCs w:val="18"/>
                <w:lang w:eastAsia="es-CO"/>
              </w:rPr>
              <w:instrText>ADDIN CSL_CITATION {"citationItems":[{"id":"ITEM-1","itemData":{"DOI":"10.15425/redepriv.55.2016.05","author":[{"dropping-particle":"","family":"Franco","given":"Paula","non-dropping-particle":"","parse-names":false,"suffix":""}],"container-title":"Revista de Derecho Privado","id":"ITEM-1","issue":"55","issued":{"date-parts":[["2016"]]},"page":"1-30","title":"¿Dónde están las mujeres en las Juntas Directivas?","type":"article-journal"},"uris":["http://www.mendeley.com/documents/?uuid=9fcb8338-64c9-4493-a8ca-f5592687b123"]}],"mendeley":{"formattedCitation":"(Franco, 2016)","manualFormatting":"Franco, 2016)","plainTextFormattedCitation":"(Franco, 2016)","previouslyFormattedCitation":"(Franco, 2016)"},"properties":{"noteIndex":0},"schema":"https://github.com/citation-style-language/schema/raw/master/csl-citation.json"}</w:instrText>
            </w:r>
            <w:r w:rsidRPr="002C2BF2">
              <w:rPr>
                <w:rFonts w:ascii="Times New Roman" w:eastAsia="Times New Roman" w:hAnsi="Times New Roman" w:cs="Times New Roman"/>
                <w:bCs/>
                <w:color w:val="000000"/>
                <w:sz w:val="18"/>
                <w:szCs w:val="18"/>
                <w:lang w:eastAsia="es-CO"/>
              </w:rPr>
              <w:fldChar w:fldCharType="separate"/>
            </w:r>
            <w:r w:rsidRPr="002C2BF2">
              <w:rPr>
                <w:rFonts w:ascii="Times New Roman" w:eastAsia="Times New Roman" w:hAnsi="Times New Roman" w:cs="Times New Roman"/>
                <w:bCs/>
                <w:noProof/>
                <w:color w:val="000000"/>
                <w:sz w:val="18"/>
                <w:szCs w:val="18"/>
                <w:lang w:eastAsia="es-CO"/>
              </w:rPr>
              <w:t>Franco, 2016)</w:t>
            </w:r>
            <w:r w:rsidRPr="002C2BF2">
              <w:rPr>
                <w:rFonts w:ascii="Times New Roman" w:eastAsia="Times New Roman" w:hAnsi="Times New Roman" w:cs="Times New Roman"/>
                <w:bCs/>
                <w:color w:val="000000"/>
                <w:sz w:val="18"/>
                <w:szCs w:val="18"/>
                <w:lang w:eastAsia="es-CO"/>
              </w:rPr>
              <w:fldChar w:fldCharType="end"/>
            </w:r>
          </w:p>
          <w:p w14:paraId="3DA16A0A" w14:textId="3BAB02EA" w:rsidR="00A37817" w:rsidRPr="002C2BF2" w:rsidRDefault="00A37817" w:rsidP="00EC5378">
            <w:pPr>
              <w:spacing w:after="0" w:line="240" w:lineRule="auto"/>
              <w:jc w:val="both"/>
              <w:rPr>
                <w:rFonts w:ascii="Times New Roman" w:eastAsia="Times New Roman" w:hAnsi="Times New Roman" w:cs="Times New Roman"/>
                <w:bCs/>
                <w:color w:val="000000"/>
                <w:sz w:val="18"/>
                <w:szCs w:val="18"/>
                <w:lang w:eastAsia="es-CO"/>
              </w:rPr>
            </w:pPr>
            <w:r>
              <w:rPr>
                <w:rFonts w:ascii="Times New Roman" w:eastAsia="Times New Roman" w:hAnsi="Times New Roman" w:cs="Times New Roman"/>
                <w:bCs/>
                <w:color w:val="000000"/>
                <w:sz w:val="18"/>
                <w:szCs w:val="18"/>
                <w:lang w:eastAsia="es-CO"/>
              </w:rPr>
              <w:fldChar w:fldCharType="begin" w:fldLock="1"/>
            </w:r>
            <w:r w:rsidR="0047723D">
              <w:rPr>
                <w:rFonts w:ascii="Times New Roman" w:eastAsia="Times New Roman" w:hAnsi="Times New Roman" w:cs="Times New Roman"/>
                <w:bCs/>
                <w:color w:val="000000"/>
                <w:sz w:val="18"/>
                <w:szCs w:val="18"/>
                <w:lang w:eastAsia="es-CO"/>
              </w:rPr>
              <w:instrText>ADDIN CSL_CITATION {"citationItems":[{"id":"ITEM-1","itemData":{"author":[{"dropping-particle":"","family":"Hunt","given":"Vivian","non-dropping-particle":"","parse-names":false,"suffix":""},{"dropping-particle":"","family":"Layton","given":"Dennis","non-dropping-particle":"","parse-names":false,"suffix":""},{"dropping-particle":"","family":"Prince","given":"Sara","non-dropping-particle":"","parse-names":false,"suffix":""}],"container-title":"McKinsey &amp; Company","id":"ITEM-1","issued":{"date-parts":[["2015"]]},"title":"Why diversity matters","type":"report"},"uris":["http://www.mendeley.com/documents/?uuid=c1fe8d2c-af4b-4551-a38e-a063b0dedcd1"]}],"mendeley":{"formattedCitation":"(Hunt et al., 2015)","plainTextFormattedCitation":"(Hunt et al., 2015)","previouslyFormattedCitation":"(Hunt et al., 2015)"},"properties":{"noteIndex":0},"schema":"https://github.com/citation-style-language/schema/raw/master/csl-citation.json"}</w:instrText>
            </w:r>
            <w:r>
              <w:rPr>
                <w:rFonts w:ascii="Times New Roman" w:eastAsia="Times New Roman" w:hAnsi="Times New Roman" w:cs="Times New Roman"/>
                <w:bCs/>
                <w:color w:val="000000"/>
                <w:sz w:val="18"/>
                <w:szCs w:val="18"/>
                <w:lang w:eastAsia="es-CO"/>
              </w:rPr>
              <w:fldChar w:fldCharType="separate"/>
            </w:r>
            <w:r w:rsidRPr="00A37817">
              <w:rPr>
                <w:rFonts w:ascii="Times New Roman" w:eastAsia="Times New Roman" w:hAnsi="Times New Roman" w:cs="Times New Roman"/>
                <w:bCs/>
                <w:noProof/>
                <w:color w:val="000000"/>
                <w:sz w:val="18"/>
                <w:szCs w:val="18"/>
                <w:lang w:eastAsia="es-CO"/>
              </w:rPr>
              <w:t>(Hunt et al., 2015)</w:t>
            </w:r>
            <w:r>
              <w:rPr>
                <w:rFonts w:ascii="Times New Roman" w:eastAsia="Times New Roman" w:hAnsi="Times New Roman" w:cs="Times New Roman"/>
                <w:bCs/>
                <w:color w:val="000000"/>
                <w:sz w:val="18"/>
                <w:szCs w:val="18"/>
                <w:lang w:eastAsia="es-CO"/>
              </w:rPr>
              <w:fldChar w:fldCharType="end"/>
            </w:r>
          </w:p>
          <w:p w14:paraId="3D54F2AD" w14:textId="49D8A1FA" w:rsidR="00A37817" w:rsidRDefault="00A37817" w:rsidP="00EC5378">
            <w:pPr>
              <w:spacing w:after="0" w:line="240" w:lineRule="auto"/>
              <w:jc w:val="both"/>
              <w:rPr>
                <w:rFonts w:ascii="Times New Roman" w:eastAsia="Times New Roman" w:hAnsi="Times New Roman" w:cs="Times New Roman"/>
                <w:bCs/>
                <w:color w:val="000000"/>
                <w:sz w:val="18"/>
                <w:szCs w:val="18"/>
                <w:lang w:eastAsia="es-CO"/>
              </w:rPr>
            </w:pPr>
            <w:r>
              <w:rPr>
                <w:rFonts w:ascii="Times New Roman" w:eastAsia="Times New Roman" w:hAnsi="Times New Roman" w:cs="Times New Roman"/>
                <w:bCs/>
                <w:color w:val="000000"/>
                <w:sz w:val="18"/>
                <w:szCs w:val="18"/>
                <w:lang w:eastAsia="es-CO"/>
              </w:rPr>
              <w:fldChar w:fldCharType="begin" w:fldLock="1"/>
            </w:r>
            <w:r>
              <w:rPr>
                <w:rFonts w:ascii="Times New Roman" w:eastAsia="Times New Roman" w:hAnsi="Times New Roman" w:cs="Times New Roman"/>
                <w:bCs/>
                <w:color w:val="000000"/>
                <w:sz w:val="18"/>
                <w:szCs w:val="18"/>
                <w:lang w:eastAsia="es-CO"/>
              </w:rPr>
              <w:instrText>ADDIN CSL_CITATION {"citationItems":[{"id":"ITEM-1","itemData":{"DOI":"10.1108/GM-09-2016-0159","author":[{"dropping-particle":"","family":"Ali","given":"Jabir","non-dropping-particle":"","parse-names":false,"suffix":""},{"dropping-particle":"","family":"Shabir","given":"Sana","non-dropping-particle":"","parse-names":false,"suffix":""}],"container-title":"Gender in Management","id":"ITEM-1","issue":"3","issued":{"date-parts":[["2017"]]},"page":"218-233","title":"Does gender make a difference in business performance? Evidence from a large enterprise survey data of India","type":"article-journal","volume":"32"},"uris":["http://www.mendeley.com/documents/?uuid=39477b34-7154-4e70-abec-19a7f9a363ea"]}],"mendeley":{"formattedCitation":"(Ali &amp; Shabir, 2017)","plainTextFormattedCitation":"(Ali &amp; Shabir, 2017)","previouslyFormattedCitation":"(Ali &amp; Shabir, 2017)"},"properties":{"noteIndex":0},"schema":"https://github.com/citation-style-language/schema/raw/master/csl-citation.json"}</w:instrText>
            </w:r>
            <w:r>
              <w:rPr>
                <w:rFonts w:ascii="Times New Roman" w:eastAsia="Times New Roman" w:hAnsi="Times New Roman" w:cs="Times New Roman"/>
                <w:bCs/>
                <w:color w:val="000000"/>
                <w:sz w:val="18"/>
                <w:szCs w:val="18"/>
                <w:lang w:eastAsia="es-CO"/>
              </w:rPr>
              <w:fldChar w:fldCharType="separate"/>
            </w:r>
            <w:r w:rsidRPr="00A37817">
              <w:rPr>
                <w:rFonts w:ascii="Times New Roman" w:eastAsia="Times New Roman" w:hAnsi="Times New Roman" w:cs="Times New Roman"/>
                <w:bCs/>
                <w:noProof/>
                <w:color w:val="000000"/>
                <w:sz w:val="18"/>
                <w:szCs w:val="18"/>
                <w:lang w:eastAsia="es-CO"/>
              </w:rPr>
              <w:t>(Ali &amp; Shabir, 2017)</w:t>
            </w:r>
            <w:r>
              <w:rPr>
                <w:rFonts w:ascii="Times New Roman" w:eastAsia="Times New Roman" w:hAnsi="Times New Roman" w:cs="Times New Roman"/>
                <w:bCs/>
                <w:color w:val="000000"/>
                <w:sz w:val="18"/>
                <w:szCs w:val="18"/>
                <w:lang w:eastAsia="es-CO"/>
              </w:rPr>
              <w:fldChar w:fldCharType="end"/>
            </w:r>
          </w:p>
          <w:p w14:paraId="58207F8E" w14:textId="55B735C4" w:rsidR="00EC5378" w:rsidRPr="002C2BF2" w:rsidRDefault="00EC5378" w:rsidP="00EC5378">
            <w:pPr>
              <w:spacing w:after="0" w:line="240" w:lineRule="auto"/>
              <w:jc w:val="both"/>
              <w:rPr>
                <w:rFonts w:ascii="Times New Roman" w:hAnsi="Times New Roman" w:cs="Times New Roman"/>
                <w:sz w:val="18"/>
                <w:szCs w:val="18"/>
              </w:rPr>
            </w:pPr>
            <w:r w:rsidRPr="002C2BF2">
              <w:rPr>
                <w:rFonts w:ascii="Times New Roman" w:hAnsi="Times New Roman" w:cs="Times New Roman"/>
                <w:sz w:val="18"/>
                <w:szCs w:val="18"/>
              </w:rPr>
              <w:t>(</w:t>
            </w:r>
            <w:r w:rsidRPr="002C2BF2">
              <w:rPr>
                <w:rFonts w:ascii="Times New Roman" w:hAnsi="Times New Roman" w:cs="Times New Roman"/>
                <w:sz w:val="18"/>
                <w:szCs w:val="18"/>
              </w:rPr>
              <w:fldChar w:fldCharType="begin" w:fldLock="1"/>
            </w:r>
            <w:r w:rsidRPr="002C2BF2">
              <w:rPr>
                <w:rFonts w:ascii="Times New Roman" w:hAnsi="Times New Roman" w:cs="Times New Roman"/>
                <w:sz w:val="18"/>
                <w:szCs w:val="18"/>
              </w:rPr>
              <w:instrText>ADDIN CSL_CITATION {"citationItems":[{"id":"ITEM-1","itemData":{"DOI":"10.18800/contabilidad.201602.007","ISSN":"19921896","abstract":"No existen estudios claros que expliquen si existe una relación entre el sexo de los directores y su rendimiento; sin embargo, muchos estudios señalan ventajas de contar con participación femenina dentro de los consejos de administración. Catalyst (1995) indica que, al aumentar la diversidad, incrementa la pluralidad en las opiniones del directorio. Por su parte, Bilimoria (2006) expresa que el género femenino entrega mejores estrategias y asegura un mejor comportamiento en las reuniones. A su vez, Kuczynski (1999) afirma que un directorio más diverso puede enfrentar de mejor manera los problemas entre miembros y genera mejores decisiones, por lo que una compañía es vista como menos riesgosa; por ello, una directora debería mejorar el desempeño de la compañía. A partir de ello, este estudio pretende identificar la participación de la mujer en los directorios de una muestra de 60 empresas del ranking Fortune 500 año 2014 (Fortune, 2014), con el fin de establecer una relación entre la diversidad de sexo en los directorios y el rendimiento de una empresa, mediante una regresión cualitativa Logit. La participación de la mujer en los directorios de compañías estadounidenses ha aumentado; no obstante, sigue siendo débil en comparación con la de los hombres: en promedio, el directorio está compuesto por once miembros, de los cuales, aproximadamente, nueve son hombres y dos, mujeres. Hay compañías que no incluyen mujeres en las juntas. En esta investigación, se concluye que el sexo no es una variable estadísticamente significativa que interviene en el rendimiento de una organización.","author":[{"dropping-particle":"","family":"Reyes Molina","given":"Bárbara","non-dropping-particle":"","parse-names":false,"suffix":""},{"dropping-particle":"","family":"Medina Giacommozi","given":"Alex","non-dropping-particle":"","parse-names":false,"suffix":""}],"container-title":"Contabilidad y Negocios","id":"ITEM-1","issue":"22","issued":{"date-parts":[["2016"]]},"page":"102-114","title":"La participación de mujeres y hombres en los directorios de las empresas más exitosas de Estados Unidos: ¿tiene alguna relación con el rendimiento de la compañía?","type":"article-journal","volume":"11"},"uris":["http://www.mendeley.com/documents/?uuid=22be2cf1-0892-428f-b3ee-9b1f43864465"]}],"mendeley":{"formattedCitation":"(Reyes Molina &amp; Medina Giacommozi, 2016)","manualFormatting":"Reyes Molina &amp; Medina Giacommozi, 2016)","plainTextFormattedCitation":"(Reyes Molina &amp; Medina Giacommozi, 2016)","previouslyFormattedCitation":"(Reyes Molina &amp; Medina Giacommozi, 2016)"},"properties":{"noteIndex":0},"schema":"https://github.com/citation-style-language/schema/raw/master/csl-citation.json"}</w:instrText>
            </w:r>
            <w:r w:rsidRPr="002C2BF2">
              <w:rPr>
                <w:rFonts w:ascii="Times New Roman" w:hAnsi="Times New Roman" w:cs="Times New Roman"/>
                <w:sz w:val="18"/>
                <w:szCs w:val="18"/>
              </w:rPr>
              <w:fldChar w:fldCharType="separate"/>
            </w:r>
            <w:r w:rsidRPr="002C2BF2">
              <w:rPr>
                <w:rFonts w:ascii="Times New Roman" w:hAnsi="Times New Roman" w:cs="Times New Roman"/>
                <w:noProof/>
                <w:sz w:val="18"/>
                <w:szCs w:val="18"/>
              </w:rPr>
              <w:t>Reyes Molina &amp; Medina Giacommozi, 2016)</w:t>
            </w:r>
            <w:r w:rsidRPr="002C2BF2">
              <w:rPr>
                <w:rFonts w:ascii="Times New Roman" w:hAnsi="Times New Roman" w:cs="Times New Roman"/>
                <w:sz w:val="18"/>
                <w:szCs w:val="18"/>
              </w:rPr>
              <w:fldChar w:fldCharType="end"/>
            </w:r>
          </w:p>
        </w:tc>
      </w:tr>
      <w:tr w:rsidR="00E80E2B" w:rsidRPr="002C2BF2" w14:paraId="2A907A07" w14:textId="77777777" w:rsidTr="000A5E61">
        <w:trPr>
          <w:gridAfter w:val="3"/>
          <w:wAfter w:w="8376" w:type="dxa"/>
          <w:trHeight w:val="1020"/>
        </w:trPr>
        <w:tc>
          <w:tcPr>
            <w:tcW w:w="2013" w:type="dxa"/>
            <w:vMerge/>
            <w:vAlign w:val="center"/>
          </w:tcPr>
          <w:p w14:paraId="76D844F7" w14:textId="77777777" w:rsidR="00E80E2B" w:rsidRPr="002C2BF2" w:rsidRDefault="00E80E2B" w:rsidP="00D40DE0">
            <w:pPr>
              <w:spacing w:after="0" w:line="240" w:lineRule="auto"/>
              <w:rPr>
                <w:rFonts w:ascii="Times New Roman" w:hAnsi="Times New Roman" w:cs="Times New Roman"/>
                <w:b/>
                <w:sz w:val="18"/>
                <w:szCs w:val="18"/>
              </w:rPr>
            </w:pPr>
          </w:p>
        </w:tc>
        <w:tc>
          <w:tcPr>
            <w:tcW w:w="3373" w:type="dxa"/>
            <w:vAlign w:val="center"/>
          </w:tcPr>
          <w:p w14:paraId="1F141A78" w14:textId="113A7DDD" w:rsidR="00E80E2B" w:rsidRPr="002C2BF2" w:rsidRDefault="00337A2A" w:rsidP="00D40DE0">
            <w:pPr>
              <w:spacing w:after="0" w:line="240" w:lineRule="auto"/>
              <w:rPr>
                <w:rFonts w:ascii="Times New Roman" w:hAnsi="Times New Roman" w:cs="Times New Roman"/>
                <w:sz w:val="18"/>
                <w:szCs w:val="18"/>
              </w:rPr>
            </w:pPr>
            <w:r w:rsidRPr="002C2BF2">
              <w:rPr>
                <w:rFonts w:ascii="Times New Roman" w:hAnsi="Times New Roman" w:cs="Times New Roman"/>
                <w:sz w:val="18"/>
                <w:szCs w:val="18"/>
              </w:rPr>
              <w:t>Miembros</w:t>
            </w:r>
            <w:r w:rsidR="00E80E2B" w:rsidRPr="002C2BF2">
              <w:rPr>
                <w:rFonts w:ascii="Times New Roman" w:hAnsi="Times New Roman" w:cs="Times New Roman"/>
                <w:sz w:val="18"/>
                <w:szCs w:val="18"/>
              </w:rPr>
              <w:t xml:space="preserve"> independientes</w:t>
            </w:r>
          </w:p>
        </w:tc>
        <w:tc>
          <w:tcPr>
            <w:tcW w:w="3544" w:type="dxa"/>
            <w:vAlign w:val="center"/>
          </w:tcPr>
          <w:p w14:paraId="24C8060F" w14:textId="55DCA127" w:rsidR="00E80E2B" w:rsidRDefault="00CC51A0" w:rsidP="00CC51A0">
            <w:pPr>
              <w:spacing w:after="0" w:line="240" w:lineRule="auto"/>
              <w:jc w:val="both"/>
              <w:rPr>
                <w:rFonts w:ascii="Times New Roman" w:eastAsia="Times New Roman" w:hAnsi="Times New Roman" w:cs="Times New Roman"/>
                <w:bCs/>
                <w:color w:val="000000"/>
                <w:sz w:val="18"/>
                <w:szCs w:val="18"/>
                <w:lang w:eastAsia="es-CO"/>
              </w:rPr>
            </w:pPr>
            <w:r w:rsidRPr="002C2BF2">
              <w:rPr>
                <w:rFonts w:ascii="Times New Roman" w:eastAsia="Times New Roman" w:hAnsi="Times New Roman" w:cs="Times New Roman"/>
                <w:bCs/>
                <w:color w:val="000000"/>
                <w:sz w:val="18"/>
                <w:szCs w:val="18"/>
                <w:lang w:eastAsia="es-CO"/>
              </w:rPr>
              <w:fldChar w:fldCharType="begin" w:fldLock="1"/>
            </w:r>
            <w:r w:rsidRPr="002C2BF2">
              <w:rPr>
                <w:rFonts w:ascii="Times New Roman" w:eastAsia="Times New Roman" w:hAnsi="Times New Roman" w:cs="Times New Roman"/>
                <w:bCs/>
                <w:color w:val="000000"/>
                <w:sz w:val="18"/>
                <w:szCs w:val="18"/>
                <w:lang w:eastAsia="es-CO"/>
              </w:rPr>
              <w:instrText>ADDIN CSL_CITATION {"citationItems":[{"id":"ITEM-1","itemData":{"URL":"https://www.asuntoslegales.com.co/actualidad/lo-que-debe-saber-sobre-miembros-independientes-de-las-juntas-directivas-2407886","author":[{"dropping-particle":"","family":"Medina","given":"Alejandro","non-dropping-particle":"","parse-names":false,"suffix":""}],"container-title":"Asuntos Legales","id":"ITEM-1","issued":{"date-parts":[["2016"]]},"title":"Lo que debe saber sobre miembros independientes de las juntas directivas","type":"webpage"},"uris":["http://www.mendeley.com/documents/?uuid=762282b4-45f0-4060-a3d9-07741ba9ba33"]}],"mendeley":{"formattedCitation":"(Medina, 2016)","plainTextFormattedCitation":"(Medina, 2016)","previouslyFormattedCitation":"(Medina, 2016)"},"properties":{"noteIndex":0},"schema":"https://github.com/citation-style-language/schema/raw/master/csl-citation.json"}</w:instrText>
            </w:r>
            <w:r w:rsidRPr="002C2BF2">
              <w:rPr>
                <w:rFonts w:ascii="Times New Roman" w:eastAsia="Times New Roman" w:hAnsi="Times New Roman" w:cs="Times New Roman"/>
                <w:bCs/>
                <w:color w:val="000000"/>
                <w:sz w:val="18"/>
                <w:szCs w:val="18"/>
                <w:lang w:eastAsia="es-CO"/>
              </w:rPr>
              <w:fldChar w:fldCharType="separate"/>
            </w:r>
            <w:r w:rsidRPr="002C2BF2">
              <w:rPr>
                <w:rFonts w:ascii="Times New Roman" w:eastAsia="Times New Roman" w:hAnsi="Times New Roman" w:cs="Times New Roman"/>
                <w:bCs/>
                <w:noProof/>
                <w:color w:val="000000"/>
                <w:sz w:val="18"/>
                <w:szCs w:val="18"/>
                <w:lang w:eastAsia="es-CO"/>
              </w:rPr>
              <w:t>(Medina, 2016)</w:t>
            </w:r>
            <w:r w:rsidRPr="002C2BF2">
              <w:rPr>
                <w:rFonts w:ascii="Times New Roman" w:eastAsia="Times New Roman" w:hAnsi="Times New Roman" w:cs="Times New Roman"/>
                <w:bCs/>
                <w:color w:val="000000"/>
                <w:sz w:val="18"/>
                <w:szCs w:val="18"/>
                <w:lang w:eastAsia="es-CO"/>
              </w:rPr>
              <w:fldChar w:fldCharType="end"/>
            </w:r>
          </w:p>
          <w:p w14:paraId="317D4F8B" w14:textId="2543B120" w:rsidR="00CC51A0" w:rsidRPr="002C2BF2" w:rsidRDefault="0047723D" w:rsidP="00CC51A0">
            <w:pPr>
              <w:spacing w:after="0" w:line="240" w:lineRule="auto"/>
              <w:jc w:val="both"/>
              <w:rPr>
                <w:rFonts w:ascii="Times New Roman" w:eastAsia="Times New Roman" w:hAnsi="Times New Roman" w:cs="Times New Roman"/>
                <w:bCs/>
                <w:color w:val="000000"/>
                <w:sz w:val="18"/>
                <w:szCs w:val="18"/>
                <w:lang w:eastAsia="es-CO"/>
              </w:rPr>
            </w:pPr>
            <w:r>
              <w:rPr>
                <w:rFonts w:ascii="Times New Roman" w:eastAsia="Times New Roman" w:hAnsi="Times New Roman" w:cs="Times New Roman"/>
                <w:bCs/>
                <w:color w:val="000000"/>
                <w:sz w:val="18"/>
                <w:szCs w:val="18"/>
                <w:lang w:eastAsia="es-CO"/>
              </w:rPr>
              <w:fldChar w:fldCharType="begin" w:fldLock="1"/>
            </w:r>
            <w:r>
              <w:rPr>
                <w:rFonts w:ascii="Times New Roman" w:eastAsia="Times New Roman" w:hAnsi="Times New Roman" w:cs="Times New Roman"/>
                <w:bCs/>
                <w:color w:val="000000"/>
                <w:sz w:val="18"/>
                <w:szCs w:val="18"/>
                <w:lang w:eastAsia="es-CO"/>
              </w:rPr>
              <w:instrText>ADDIN CSL_CITATION {"citationItems":[{"id":"ITEM-1","itemData":{"DOI":"10.1016/j.intacc.2006.04.002","author":[{"dropping-particle":"","family":"Krivogorsky","given":"Victoria","non-dropping-particle":"","parse-names":false,"suffix":""}],"container-title":"The International Journal of Accounting","id":"ITEM-1","issue":"2","issued":{"date-parts":[["2006"]]},"page":"176-197","title":"Ownership, board structure, and performance in continental Europe","type":"article-journal","volume":"41"},"uris":["http://www.mendeley.com/documents/?uuid=e4e11dc6-acd5-41f2-b7c9-c27c2cb68122"]}],"mendeley":{"formattedCitation":"(Krivogorsky, 2006)","plainTextFormattedCitation":"(Krivogorsky, 2006)","previouslyFormattedCitation":"(Krivogorsky, 2006)"},"properties":{"noteIndex":0},"schema":"https://github.com/citation-style-language/schema/raw/master/csl-citation.json"}</w:instrText>
            </w:r>
            <w:r>
              <w:rPr>
                <w:rFonts w:ascii="Times New Roman" w:eastAsia="Times New Roman" w:hAnsi="Times New Roman" w:cs="Times New Roman"/>
                <w:bCs/>
                <w:color w:val="000000"/>
                <w:sz w:val="18"/>
                <w:szCs w:val="18"/>
                <w:lang w:eastAsia="es-CO"/>
              </w:rPr>
              <w:fldChar w:fldCharType="separate"/>
            </w:r>
            <w:r w:rsidRPr="0047723D">
              <w:rPr>
                <w:rFonts w:ascii="Times New Roman" w:eastAsia="Times New Roman" w:hAnsi="Times New Roman" w:cs="Times New Roman"/>
                <w:bCs/>
                <w:noProof/>
                <w:color w:val="000000"/>
                <w:sz w:val="18"/>
                <w:szCs w:val="18"/>
                <w:lang w:eastAsia="es-CO"/>
              </w:rPr>
              <w:t>(Krivogorsky, 2006)</w:t>
            </w:r>
            <w:r>
              <w:rPr>
                <w:rFonts w:ascii="Times New Roman" w:eastAsia="Times New Roman" w:hAnsi="Times New Roman" w:cs="Times New Roman"/>
                <w:bCs/>
                <w:color w:val="000000"/>
                <w:sz w:val="18"/>
                <w:szCs w:val="18"/>
                <w:lang w:eastAsia="es-CO"/>
              </w:rPr>
              <w:fldChar w:fldCharType="end"/>
            </w:r>
          </w:p>
          <w:p w14:paraId="614837C5" w14:textId="52818C67" w:rsidR="00CC51A0" w:rsidRPr="002C2BF2" w:rsidRDefault="00CC51A0" w:rsidP="00CC51A0">
            <w:pPr>
              <w:spacing w:after="0" w:line="240" w:lineRule="auto"/>
              <w:jc w:val="both"/>
              <w:rPr>
                <w:rFonts w:ascii="Times New Roman" w:hAnsi="Times New Roman" w:cs="Times New Roman"/>
                <w:sz w:val="18"/>
                <w:szCs w:val="18"/>
              </w:rPr>
            </w:pPr>
            <w:r w:rsidRPr="002C2BF2">
              <w:rPr>
                <w:rFonts w:ascii="Times New Roman" w:eastAsia="Times New Roman" w:hAnsi="Times New Roman" w:cs="Times New Roman"/>
                <w:bCs/>
                <w:color w:val="000000"/>
                <w:sz w:val="18"/>
                <w:szCs w:val="18"/>
                <w:lang w:eastAsia="es-CO"/>
              </w:rPr>
              <w:t>(</w:t>
            </w:r>
            <w:r w:rsidRPr="002C2BF2">
              <w:rPr>
                <w:rFonts w:ascii="Times New Roman" w:eastAsia="Times New Roman" w:hAnsi="Times New Roman" w:cs="Times New Roman"/>
                <w:bCs/>
                <w:color w:val="000000"/>
                <w:sz w:val="18"/>
                <w:szCs w:val="18"/>
                <w:lang w:eastAsia="es-CO"/>
              </w:rPr>
              <w:fldChar w:fldCharType="begin" w:fldLock="1"/>
            </w:r>
            <w:r w:rsidR="001F1A66" w:rsidRPr="002C2BF2">
              <w:rPr>
                <w:rFonts w:ascii="Times New Roman" w:eastAsia="Times New Roman" w:hAnsi="Times New Roman" w:cs="Times New Roman"/>
                <w:bCs/>
                <w:color w:val="000000"/>
                <w:sz w:val="18"/>
                <w:szCs w:val="18"/>
                <w:lang w:eastAsia="es-CO"/>
              </w:rPr>
              <w:instrText>ADDIN CSL_CITATION {"citationItems":[{"id":"ITEM-1","itemData":{"DOI":"10.14718/revfinanzpolitecon.v13.n1.2021.8","ISBN":"0000000284714","ISSN":"2248-6046","abstract":"El objetivo de este trabajo es analizar la relación entre la independencia de la junta directiva y el desempeño financiero (variables ROA, ROE y Q de Tobin). Se usaron dos perspectivas de independencia: por un lado, la Ley 964 de 2005, obligatoria en el mercado de valores colombiano; por otro, una perspectiva ampliada que incluyó relaciones de negocios (directorios cruzados, antigüedad), relaciones financieras (paquetes de compensación, participación en la propiedad) y relaciones personales (fundadores, miembros de la familia propietaria) como factores que limitan la independencia. Se usaron modelos de regresión (efectos aleatorios) en un panel de datos no balanceado compuesto por 69 empresas de la Bolsa de Valores de Colombia. Los resultados mostraron que una definición de independencia más rigurosa es apreciada mejor por el mercado. En específico, se encontró que la independencia de la junta directiva no afecta el desempeño contable (ROA y ROE), pero sí el desempeño en el mercado (Q de Tobin).  ","author":[{"dropping-particle":"","family":"Lagos Cortés","given":"Diógenes","non-dropping-particle":"","parse-names":false,"suffix":""},{"dropping-particle":"","family":"Roncancio Rachid","given":"Rolando","non-dropping-particle":"","parse-names":false,"suffix":""}],"container-title":"Revista Finanzas y Política Económica","id":"ITEM-1","issue":"1","issued":{"date-parts":[["2021"]]},"page":"171-196","title":"Independencia de la junta directiva y desempeño financiero: evidencia de empresas colombianas","type":"article-journal","volume":"13"},"uris":["http://www.mendeley.com/documents/?uuid=a58c9016-73e3-475f-b67a-f831fb3d1da5"]}],"mendeley":{"formattedCitation":"(Lagos Cortés &amp; Roncancio Rachid, 2021)","manualFormatting":"Lagos Cortés &amp; Roncancio Rachid, 2021)","plainTextFormattedCitation":"(Lagos Cortés &amp; Roncancio Rachid, 2021)","previouslyFormattedCitation":"(Lagos Cortés &amp; Roncancio Rachid, 2021)"},"properties":{"noteIndex":0},"schema":"https://github.com/citation-style-language/schema/raw/master/csl-citation.json"}</w:instrText>
            </w:r>
            <w:r w:rsidRPr="002C2BF2">
              <w:rPr>
                <w:rFonts w:ascii="Times New Roman" w:eastAsia="Times New Roman" w:hAnsi="Times New Roman" w:cs="Times New Roman"/>
                <w:bCs/>
                <w:color w:val="000000"/>
                <w:sz w:val="18"/>
                <w:szCs w:val="18"/>
                <w:lang w:eastAsia="es-CO"/>
              </w:rPr>
              <w:fldChar w:fldCharType="separate"/>
            </w:r>
            <w:r w:rsidRPr="002C2BF2">
              <w:rPr>
                <w:rFonts w:ascii="Times New Roman" w:eastAsia="Times New Roman" w:hAnsi="Times New Roman" w:cs="Times New Roman"/>
                <w:bCs/>
                <w:noProof/>
                <w:color w:val="000000"/>
                <w:sz w:val="18"/>
                <w:szCs w:val="18"/>
                <w:lang w:eastAsia="es-CO"/>
              </w:rPr>
              <w:t>Lagos Cortés &amp; Roncancio Rachid, 2021)</w:t>
            </w:r>
            <w:r w:rsidRPr="002C2BF2">
              <w:rPr>
                <w:rFonts w:ascii="Times New Roman" w:eastAsia="Times New Roman" w:hAnsi="Times New Roman" w:cs="Times New Roman"/>
                <w:bCs/>
                <w:color w:val="000000"/>
                <w:sz w:val="18"/>
                <w:szCs w:val="18"/>
                <w:lang w:eastAsia="es-CO"/>
              </w:rPr>
              <w:fldChar w:fldCharType="end"/>
            </w:r>
          </w:p>
        </w:tc>
      </w:tr>
      <w:tr w:rsidR="00E80E2B" w:rsidRPr="002C2BF2" w14:paraId="22B0FB53" w14:textId="77777777" w:rsidTr="000A5E61">
        <w:trPr>
          <w:gridAfter w:val="3"/>
          <w:wAfter w:w="8376" w:type="dxa"/>
          <w:trHeight w:val="690"/>
        </w:trPr>
        <w:tc>
          <w:tcPr>
            <w:tcW w:w="2013" w:type="dxa"/>
            <w:vMerge/>
            <w:vAlign w:val="center"/>
          </w:tcPr>
          <w:p w14:paraId="03A622E2" w14:textId="77777777" w:rsidR="00E80E2B" w:rsidRPr="002C2BF2" w:rsidRDefault="00E80E2B" w:rsidP="00D40DE0">
            <w:pPr>
              <w:spacing w:after="0" w:line="240" w:lineRule="auto"/>
              <w:rPr>
                <w:rFonts w:ascii="Times New Roman" w:hAnsi="Times New Roman" w:cs="Times New Roman"/>
                <w:b/>
                <w:sz w:val="18"/>
                <w:szCs w:val="18"/>
              </w:rPr>
            </w:pPr>
          </w:p>
        </w:tc>
        <w:tc>
          <w:tcPr>
            <w:tcW w:w="3373" w:type="dxa"/>
            <w:vAlign w:val="center"/>
          </w:tcPr>
          <w:p w14:paraId="1794DE65" w14:textId="77777777" w:rsidR="00E80E2B" w:rsidRPr="002C2BF2" w:rsidRDefault="00E80E2B" w:rsidP="00D40DE0">
            <w:pPr>
              <w:spacing w:after="0" w:line="240" w:lineRule="auto"/>
              <w:rPr>
                <w:rFonts w:ascii="Times New Roman" w:hAnsi="Times New Roman" w:cs="Times New Roman"/>
                <w:sz w:val="18"/>
                <w:szCs w:val="18"/>
              </w:rPr>
            </w:pPr>
            <w:r w:rsidRPr="002C2BF2">
              <w:rPr>
                <w:rFonts w:ascii="Times New Roman" w:hAnsi="Times New Roman" w:cs="Times New Roman"/>
                <w:sz w:val="18"/>
                <w:szCs w:val="18"/>
              </w:rPr>
              <w:t>Cantidad Comités Junta Directiva</w:t>
            </w:r>
          </w:p>
        </w:tc>
        <w:tc>
          <w:tcPr>
            <w:tcW w:w="3544" w:type="dxa"/>
            <w:vAlign w:val="center"/>
          </w:tcPr>
          <w:p w14:paraId="2742E5A1" w14:textId="01DD2B49" w:rsidR="007658E0" w:rsidRDefault="007658E0" w:rsidP="007658E0">
            <w:pPr>
              <w:spacing w:after="0" w:line="240" w:lineRule="auto"/>
              <w:jc w:val="both"/>
              <w:rPr>
                <w:rFonts w:ascii="Times New Roman" w:eastAsia="Times New Roman" w:hAnsi="Times New Roman" w:cs="Times New Roman"/>
                <w:bCs/>
                <w:color w:val="000000"/>
                <w:sz w:val="18"/>
                <w:szCs w:val="18"/>
                <w:lang w:eastAsia="es-CO"/>
              </w:rPr>
            </w:pPr>
            <w:r w:rsidRPr="002C2BF2">
              <w:rPr>
                <w:rFonts w:ascii="Times New Roman" w:eastAsia="Times New Roman" w:hAnsi="Times New Roman" w:cs="Times New Roman"/>
                <w:bCs/>
                <w:color w:val="000000"/>
                <w:sz w:val="18"/>
                <w:szCs w:val="18"/>
                <w:lang w:eastAsia="es-CO"/>
              </w:rPr>
              <w:t>(</w:t>
            </w:r>
            <w:r w:rsidRPr="002C2BF2">
              <w:rPr>
                <w:rFonts w:ascii="Times New Roman" w:eastAsia="Times New Roman" w:hAnsi="Times New Roman" w:cs="Times New Roman"/>
                <w:bCs/>
                <w:color w:val="000000"/>
                <w:sz w:val="18"/>
                <w:szCs w:val="18"/>
                <w:lang w:eastAsia="es-CO"/>
              </w:rPr>
              <w:fldChar w:fldCharType="begin" w:fldLock="1"/>
            </w:r>
            <w:r w:rsidR="00B5613A" w:rsidRPr="002C2BF2">
              <w:rPr>
                <w:rFonts w:ascii="Times New Roman" w:eastAsia="Times New Roman" w:hAnsi="Times New Roman" w:cs="Times New Roman"/>
                <w:bCs/>
                <w:color w:val="000000"/>
                <w:sz w:val="18"/>
                <w:szCs w:val="18"/>
                <w:lang w:eastAsia="es-CO"/>
              </w:rPr>
              <w:instrText>ADDIN CSL_CITATION {"citationItems":[{"id":"ITEM-1","itemData":{"DOI":"10.11144/javeriana.cao33.ejdd","ISBN":"0000000175","ISSN":"0120-3592","abstract":"Las grandes empresas buscan mejorar su legitimidad desde la revelación de información sobre su gestión no financiera en responsabilidad social corporativa (RSC). Sin embargo, la relación entre la estructura de la junta directiva y una mayor revelación de indicadores ambientales y sociales, dada una estructura de propiedad y un nivel de reputación corporativa, no ha sido estudiada, especialmente en economías emergentes. Usando el debate entre la teoría de la agencia y de dependencia de recursos con una muestra de 115 empresas listadas en Merco Colombia, esta investigación concluye con un análisis multivariado que el tamaño, la independencia y los comités de ética, gobierno y sostenibilidad inciden en la revelación en el Global Reporting Initiative (GRI) sobre RSC en empresas no familiares con alta reputación.","author":[{"dropping-particle":"","family":"Wilches-Segovia","given":"Alejandro","non-dropping-particle":"","parse-names":false,"suffix":""},{"dropping-particle":"","family":"Orozco Castro","given":"Luis Antonio","non-dropping-particle":"","parse-names":false,"suffix":""},{"dropping-particle":"","family":"Beltrán Torres","given":"César Yamit","non-dropping-particle":"","parse-names":false,"suffix":""}],"container-title":"Cuadernos de Administración","id":"ITEM-1","issued":{"date-parts":[["2020"]]},"title":"Estructura de las juntas directivas y divulgación de la responsabilidad social corporativa: El caso de las empresas más reputadas en Colombia","type":"article-journal","volume":"33"},"uris":["http://www.mendeley.com/documents/?uuid=572140e4-5e1c-4659-bd56-a517dc6c43c1"]}],"mendeley":{"formattedCitation":"(Wilches-Segovia et al., 2020)","manualFormatting":"Wilches-Segovia et al., 2020)","plainTextFormattedCitation":"(Wilches-Segovia et al., 2020)","previouslyFormattedCitation":"(Wilches-Segovia et al., 2020)"},"properties":{"noteIndex":0},"schema":"https://github.com/citation-style-language/schema/raw/master/csl-citation.json"}</w:instrText>
            </w:r>
            <w:r w:rsidRPr="002C2BF2">
              <w:rPr>
                <w:rFonts w:ascii="Times New Roman" w:eastAsia="Times New Roman" w:hAnsi="Times New Roman" w:cs="Times New Roman"/>
                <w:bCs/>
                <w:color w:val="000000"/>
                <w:sz w:val="18"/>
                <w:szCs w:val="18"/>
                <w:lang w:eastAsia="es-CO"/>
              </w:rPr>
              <w:fldChar w:fldCharType="separate"/>
            </w:r>
            <w:r w:rsidRPr="002C2BF2">
              <w:rPr>
                <w:rFonts w:ascii="Times New Roman" w:eastAsia="Times New Roman" w:hAnsi="Times New Roman" w:cs="Times New Roman"/>
                <w:bCs/>
                <w:noProof/>
                <w:color w:val="000000"/>
                <w:sz w:val="18"/>
                <w:szCs w:val="18"/>
                <w:lang w:eastAsia="es-CO"/>
              </w:rPr>
              <w:t>Wilches-Segovia et al., 2020)</w:t>
            </w:r>
            <w:r w:rsidRPr="002C2BF2">
              <w:rPr>
                <w:rFonts w:ascii="Times New Roman" w:eastAsia="Times New Roman" w:hAnsi="Times New Roman" w:cs="Times New Roman"/>
                <w:bCs/>
                <w:color w:val="000000"/>
                <w:sz w:val="18"/>
                <w:szCs w:val="18"/>
                <w:lang w:eastAsia="es-CO"/>
              </w:rPr>
              <w:fldChar w:fldCharType="end"/>
            </w:r>
          </w:p>
          <w:p w14:paraId="1CD23789" w14:textId="1B153B7B" w:rsidR="008E40C7" w:rsidRDefault="008E40C7" w:rsidP="007658E0">
            <w:pPr>
              <w:spacing w:after="0" w:line="240" w:lineRule="auto"/>
              <w:jc w:val="both"/>
              <w:rPr>
                <w:rFonts w:ascii="Times New Roman" w:eastAsia="Times New Roman" w:hAnsi="Times New Roman" w:cs="Times New Roman"/>
                <w:bCs/>
                <w:color w:val="000000"/>
                <w:sz w:val="18"/>
                <w:szCs w:val="18"/>
                <w:lang w:eastAsia="es-CO"/>
              </w:rPr>
            </w:pPr>
            <w:r>
              <w:rPr>
                <w:rFonts w:ascii="Times New Roman" w:eastAsia="Times New Roman" w:hAnsi="Times New Roman" w:cs="Times New Roman"/>
                <w:bCs/>
                <w:color w:val="000000"/>
                <w:sz w:val="18"/>
                <w:szCs w:val="18"/>
                <w:lang w:eastAsia="es-CO"/>
              </w:rPr>
              <w:fldChar w:fldCharType="begin" w:fldLock="1"/>
            </w:r>
            <w:r w:rsidR="00424F1F">
              <w:rPr>
                <w:rFonts w:ascii="Times New Roman" w:eastAsia="Times New Roman" w:hAnsi="Times New Roman" w:cs="Times New Roman"/>
                <w:bCs/>
                <w:color w:val="000000"/>
                <w:sz w:val="18"/>
                <w:szCs w:val="18"/>
                <w:lang w:eastAsia="es-CO"/>
              </w:rPr>
              <w:instrText>ADDIN CSL_CITATION {"citationItems":[{"id":"ITEM-1","itemData":{"author":[{"dropping-particle":"","family":"Pérez Sisa","given":"Roberto Dany","non-dropping-particle":"","parse-names":false,"suffix":""}],"id":"ITEM-1","issued":{"date-parts":[["2015"]]},"publisher":"Universidad Andina Simón Bolívar","title":"Aplicación de buen gobierno corporativo en las cooperativas de ahorro y crédito del sector económico popular y solidario (Tesis de Maestría)","type":"thesis"},"uris":["http://www.mendeley.com/documents/?uuid=ce83009f-12bc-46ac-8c8e-24ba3d39385a"]}],"mendeley":{"formattedCitation":"(Pérez Sisa, 2015)","plainTextFormattedCitation":"(Pérez Sisa, 2015)","previouslyFormattedCitation":"(Pérez Sisa, 2015)"},"properties":{"noteIndex":0},"schema":"https://github.com/citation-style-language/schema/raw/master/csl-citation.json"}</w:instrText>
            </w:r>
            <w:r>
              <w:rPr>
                <w:rFonts w:ascii="Times New Roman" w:eastAsia="Times New Roman" w:hAnsi="Times New Roman" w:cs="Times New Roman"/>
                <w:bCs/>
                <w:color w:val="000000"/>
                <w:sz w:val="18"/>
                <w:szCs w:val="18"/>
                <w:lang w:eastAsia="es-CO"/>
              </w:rPr>
              <w:fldChar w:fldCharType="separate"/>
            </w:r>
            <w:r w:rsidRPr="008E40C7">
              <w:rPr>
                <w:rFonts w:ascii="Times New Roman" w:eastAsia="Times New Roman" w:hAnsi="Times New Roman" w:cs="Times New Roman"/>
                <w:bCs/>
                <w:noProof/>
                <w:color w:val="000000"/>
                <w:sz w:val="18"/>
                <w:szCs w:val="18"/>
                <w:lang w:eastAsia="es-CO"/>
              </w:rPr>
              <w:t>(Pérez Sisa, 2015)</w:t>
            </w:r>
            <w:r>
              <w:rPr>
                <w:rFonts w:ascii="Times New Roman" w:eastAsia="Times New Roman" w:hAnsi="Times New Roman" w:cs="Times New Roman"/>
                <w:bCs/>
                <w:color w:val="000000"/>
                <w:sz w:val="18"/>
                <w:szCs w:val="18"/>
                <w:lang w:eastAsia="es-CO"/>
              </w:rPr>
              <w:fldChar w:fldCharType="end"/>
            </w:r>
          </w:p>
          <w:p w14:paraId="45247533" w14:textId="33DDF2D2" w:rsidR="0047723D" w:rsidRPr="002C2BF2" w:rsidRDefault="0047723D" w:rsidP="007658E0">
            <w:pPr>
              <w:spacing w:after="0" w:line="240" w:lineRule="auto"/>
              <w:jc w:val="both"/>
              <w:rPr>
                <w:rFonts w:ascii="Times New Roman" w:hAnsi="Times New Roman" w:cs="Times New Roman"/>
                <w:sz w:val="18"/>
                <w:szCs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{"citationItems":[{"id":"ITEM-1","itemData":{"author":[{"dropping-particle":"","family":"Andrews","given":"Kenneth R.","non-dropping-particle":"","parse-names":false,"suffix":""}],"edition":"Third Edit","id":"ITEM-1","issued":{"date-parts":[["1987"]]},"publisher":"Dow Jones-Irwin","publisher-place":"Homewood","title":"The Concept of Corporate Strategy","type":"book"},"uris":["http://www.mendeley.com/documents/?uuid=c87e5bbc-613e-4843-b3f9-61e49c392151"]}],"mendeley":{"formattedCitation":"(Andrews, 1987)","plainTextFormattedCitation":"(Andrews, 1987)","previouslyFormattedCitation":"(Andrews, 1987)"},"properties":{"noteIndex":0},"schema":"https://github.com/citation-style-language/schema/raw/master/csl-citation.json"}</w:instrText>
            </w:r>
            <w:r>
              <w:rPr>
                <w:rFonts w:ascii="Times New Roman" w:hAnsi="Times New Roman" w:cs="Times New Roman"/>
                <w:sz w:val="18"/>
                <w:szCs w:val="18"/>
              </w:rPr>
              <w:fldChar w:fldCharType="separate"/>
            </w:r>
            <w:r w:rsidRPr="0047723D">
              <w:rPr>
                <w:rFonts w:ascii="Times New Roman" w:hAnsi="Times New Roman" w:cs="Times New Roman"/>
                <w:noProof/>
                <w:sz w:val="18"/>
                <w:szCs w:val="18"/>
              </w:rPr>
              <w:t>(Andrews, 1987)</w:t>
            </w:r>
            <w:r>
              <w:rPr>
                <w:rFonts w:ascii="Times New Roman" w:hAnsi="Times New Roman" w:cs="Times New Roman"/>
                <w:sz w:val="18"/>
                <w:szCs w:val="18"/>
              </w:rPr>
              <w:fldChar w:fldCharType="end"/>
            </w:r>
          </w:p>
        </w:tc>
      </w:tr>
      <w:tr w:rsidR="00E80E2B" w:rsidRPr="002C2BF2" w14:paraId="1C22536C" w14:textId="77777777" w:rsidTr="000A5E61">
        <w:trPr>
          <w:gridAfter w:val="3"/>
          <w:wAfter w:w="8376" w:type="dxa"/>
          <w:trHeight w:val="992"/>
        </w:trPr>
        <w:tc>
          <w:tcPr>
            <w:tcW w:w="2013" w:type="dxa"/>
            <w:vMerge/>
            <w:vAlign w:val="center"/>
          </w:tcPr>
          <w:p w14:paraId="7AA651CD" w14:textId="77777777" w:rsidR="00E80E2B" w:rsidRPr="002C2BF2" w:rsidRDefault="00E80E2B" w:rsidP="00D40DE0">
            <w:pPr>
              <w:spacing w:after="0" w:line="240" w:lineRule="auto"/>
              <w:rPr>
                <w:rFonts w:ascii="Times New Roman" w:hAnsi="Times New Roman" w:cs="Times New Roman"/>
                <w:b/>
                <w:sz w:val="18"/>
                <w:szCs w:val="18"/>
              </w:rPr>
            </w:pPr>
          </w:p>
        </w:tc>
        <w:tc>
          <w:tcPr>
            <w:tcW w:w="3373" w:type="dxa"/>
            <w:vAlign w:val="center"/>
          </w:tcPr>
          <w:p w14:paraId="599D1D95" w14:textId="77777777" w:rsidR="00E80E2B" w:rsidRPr="002C2BF2" w:rsidRDefault="00E80E2B" w:rsidP="00D40DE0">
            <w:pPr>
              <w:spacing w:after="0" w:line="240" w:lineRule="auto"/>
              <w:rPr>
                <w:rFonts w:ascii="Times New Roman" w:hAnsi="Times New Roman" w:cs="Times New Roman"/>
                <w:sz w:val="18"/>
                <w:szCs w:val="18"/>
              </w:rPr>
            </w:pPr>
          </w:p>
          <w:p w14:paraId="7B84BD8F" w14:textId="0A31C0FB" w:rsidR="00E80E2B" w:rsidRPr="002C2BF2" w:rsidRDefault="00E80E2B" w:rsidP="00D40DE0">
            <w:pPr>
              <w:spacing w:after="0" w:line="240" w:lineRule="auto"/>
              <w:rPr>
                <w:rFonts w:ascii="Times New Roman" w:hAnsi="Times New Roman" w:cs="Times New Roman"/>
                <w:sz w:val="18"/>
                <w:szCs w:val="18"/>
              </w:rPr>
            </w:pPr>
            <w:r w:rsidRPr="002C2BF2">
              <w:rPr>
                <w:rFonts w:ascii="Times New Roman" w:hAnsi="Times New Roman" w:cs="Times New Roman"/>
                <w:sz w:val="18"/>
                <w:szCs w:val="18"/>
              </w:rPr>
              <w:t xml:space="preserve">Comité de </w:t>
            </w:r>
            <w:r w:rsidR="005F5700" w:rsidRPr="002C2BF2">
              <w:rPr>
                <w:rFonts w:ascii="Times New Roman" w:hAnsi="Times New Roman" w:cs="Times New Roman"/>
                <w:sz w:val="18"/>
                <w:szCs w:val="18"/>
              </w:rPr>
              <w:t>S</w:t>
            </w:r>
            <w:r w:rsidRPr="002C2BF2">
              <w:rPr>
                <w:rFonts w:ascii="Times New Roman" w:hAnsi="Times New Roman" w:cs="Times New Roman"/>
                <w:sz w:val="18"/>
                <w:szCs w:val="18"/>
              </w:rPr>
              <w:t>ostenibilidad</w:t>
            </w:r>
          </w:p>
          <w:p w14:paraId="2E690E63" w14:textId="77777777" w:rsidR="00E80E2B" w:rsidRPr="002C2BF2" w:rsidRDefault="00E80E2B" w:rsidP="00D40DE0">
            <w:pPr>
              <w:spacing w:after="0" w:line="240" w:lineRule="auto"/>
              <w:rPr>
                <w:rFonts w:ascii="Times New Roman" w:hAnsi="Times New Roman" w:cs="Times New Roman"/>
                <w:sz w:val="18"/>
                <w:szCs w:val="18"/>
              </w:rPr>
            </w:pPr>
          </w:p>
          <w:p w14:paraId="0F59B420" w14:textId="77777777" w:rsidR="00E80E2B" w:rsidRPr="002C2BF2" w:rsidRDefault="00E80E2B" w:rsidP="00D40DE0">
            <w:pPr>
              <w:spacing w:after="0" w:line="240" w:lineRule="auto"/>
              <w:rPr>
                <w:rFonts w:ascii="Times New Roman" w:hAnsi="Times New Roman" w:cs="Times New Roman"/>
                <w:sz w:val="18"/>
                <w:szCs w:val="18"/>
              </w:rPr>
            </w:pPr>
          </w:p>
        </w:tc>
        <w:tc>
          <w:tcPr>
            <w:tcW w:w="3544" w:type="dxa"/>
            <w:vAlign w:val="center"/>
          </w:tcPr>
          <w:p w14:paraId="051EBBEC" w14:textId="071C0396" w:rsidR="00D744D0" w:rsidRPr="002C2BF2" w:rsidRDefault="00D744D0" w:rsidP="001F27E1">
            <w:pPr>
              <w:spacing w:after="0" w:line="240" w:lineRule="auto"/>
              <w:jc w:val="both"/>
              <w:rPr>
                <w:rFonts w:ascii="Times New Roman" w:eastAsia="Times New Roman" w:hAnsi="Times New Roman" w:cs="Times New Roman"/>
                <w:bCs/>
                <w:color w:val="000000"/>
                <w:sz w:val="18"/>
                <w:szCs w:val="18"/>
                <w:lang w:eastAsia="es-CO"/>
              </w:rPr>
            </w:pPr>
            <w:r w:rsidRPr="002C2BF2">
              <w:rPr>
                <w:rFonts w:ascii="Times New Roman" w:eastAsia="Times New Roman" w:hAnsi="Times New Roman" w:cs="Times New Roman"/>
                <w:bCs/>
                <w:color w:val="000000"/>
                <w:sz w:val="18"/>
                <w:szCs w:val="18"/>
                <w:lang w:eastAsia="es-CO"/>
              </w:rPr>
              <w:t>(</w:t>
            </w:r>
            <w:r w:rsidRPr="002C2BF2">
              <w:rPr>
                <w:rFonts w:ascii="Times New Roman" w:eastAsia="Times New Roman" w:hAnsi="Times New Roman" w:cs="Times New Roman"/>
                <w:bCs/>
                <w:color w:val="000000"/>
                <w:sz w:val="18"/>
                <w:szCs w:val="18"/>
                <w:lang w:eastAsia="es-CO"/>
              </w:rPr>
              <w:fldChar w:fldCharType="begin" w:fldLock="1"/>
            </w:r>
            <w:r w:rsidRPr="002C2BF2">
              <w:rPr>
                <w:rFonts w:ascii="Times New Roman" w:eastAsia="Times New Roman" w:hAnsi="Times New Roman" w:cs="Times New Roman"/>
                <w:bCs/>
                <w:color w:val="000000"/>
                <w:sz w:val="18"/>
                <w:szCs w:val="18"/>
                <w:lang w:eastAsia="es-CO"/>
              </w:rPr>
              <w:instrText>ADDIN CSL_CITATION {"citationItems":[{"id":"ITEM-1","itemData":{"DOI":"10.11144/javeriana.cao33.ejdd","ISBN":"0000000175","ISSN":"0120-3592","abstract":"Las grandes empresas buscan mejorar su legitimidad desde la revelación de información sobre su gestión no financiera en responsabilidad social corporativa (RSC). Sin embargo, la relación entre la estructura de la junta directiva y una mayor revelación de indicadores ambientales y sociales, dada una estructura de propiedad y un nivel de reputación corporativa, no ha sido estudiada, especialmente en economías emergentes. Usando el debate entre la teoría de la agencia y de dependencia de recursos con una muestra de 115 empresas listadas en Merco Colombia, esta investigación concluye con un análisis multivariado que el tamaño, la independencia y los comités de ética, gobierno y sostenibilidad inciden en la revelación en el Global Reporting Initiative (GRI) sobre RSC en empresas no familiares con alta reputación.","author":[{"dropping-particle":"","family":"Wilches-Segovia","given":"Alejandro","non-dropping-particle":"","parse-names":false,"suffix":""},{"dropping-particle":"","family":"Orozco Castro","given":"Luis Antonio","non-dropping-particle":"","parse-names":false,"suffix":""},{"dropping-particle":"","family":"Beltrán Torres","given":"César Yamit","non-dropping-particle":"","parse-names":false,"suffix":""}],"container-title":"Cuadernos de Administración","id":"ITEM-1","issued":{"date-parts":[["2020"]]},"title":"Estructura de las juntas directivas y divulgación de la responsabilidad social corporativa: El caso de las empresas más reputadas en Colombia","type":"article-journal","volume":"33"},"uris":["http://www.mendeley.com/documents/?uuid=572140e4-5e1c-4659-bd56-a517dc6c43c1"]}],"mendeley":{"formattedCitation":"(Wilches-Segovia et al., 2020)","manualFormatting":"Wilches-Segovia et al., 2020)","plainTextFormattedCitation":"(Wilches-Segovia et al., 2020)","previouslyFormattedCitation":"(Wilches-Segovia et al., 2020)"},"properties":{"noteIndex":0},"schema":"https://github.com/citation-style-language/schema/raw/master/csl-citation.json"}</w:instrText>
            </w:r>
            <w:r w:rsidRPr="002C2BF2">
              <w:rPr>
                <w:rFonts w:ascii="Times New Roman" w:eastAsia="Times New Roman" w:hAnsi="Times New Roman" w:cs="Times New Roman"/>
                <w:bCs/>
                <w:color w:val="000000"/>
                <w:sz w:val="18"/>
                <w:szCs w:val="18"/>
                <w:lang w:eastAsia="es-CO"/>
              </w:rPr>
              <w:fldChar w:fldCharType="separate"/>
            </w:r>
            <w:r w:rsidRPr="002C2BF2">
              <w:rPr>
                <w:rFonts w:ascii="Times New Roman" w:eastAsia="Times New Roman" w:hAnsi="Times New Roman" w:cs="Times New Roman"/>
                <w:bCs/>
                <w:noProof/>
                <w:color w:val="000000"/>
                <w:sz w:val="18"/>
                <w:szCs w:val="18"/>
                <w:lang w:eastAsia="es-CO"/>
              </w:rPr>
              <w:t>Wilches-Segovia et al., 2020)</w:t>
            </w:r>
            <w:r w:rsidRPr="002C2BF2">
              <w:rPr>
                <w:rFonts w:ascii="Times New Roman" w:eastAsia="Times New Roman" w:hAnsi="Times New Roman" w:cs="Times New Roman"/>
                <w:bCs/>
                <w:color w:val="000000"/>
                <w:sz w:val="18"/>
                <w:szCs w:val="18"/>
                <w:lang w:eastAsia="es-CO"/>
              </w:rPr>
              <w:fldChar w:fldCharType="end"/>
            </w:r>
          </w:p>
          <w:p w14:paraId="7F5FE006" w14:textId="6A500A3C" w:rsidR="00E80E2B" w:rsidRPr="002C2BF2" w:rsidRDefault="001F27E1" w:rsidP="001F27E1">
            <w:pPr>
              <w:spacing w:after="0" w:line="240" w:lineRule="auto"/>
              <w:jc w:val="both"/>
              <w:rPr>
                <w:rFonts w:ascii="Times New Roman" w:hAnsi="Times New Roman" w:cs="Times New Roman"/>
                <w:sz w:val="18"/>
                <w:szCs w:val="18"/>
              </w:rPr>
            </w:pPr>
            <w:r w:rsidRPr="002C2BF2">
              <w:rPr>
                <w:rFonts w:ascii="Times New Roman" w:eastAsia="Times New Roman" w:hAnsi="Times New Roman" w:cs="Times New Roman"/>
                <w:bCs/>
                <w:color w:val="000000"/>
                <w:sz w:val="18"/>
                <w:szCs w:val="18"/>
                <w:lang w:eastAsia="es-CO"/>
              </w:rPr>
              <w:fldChar w:fldCharType="begin" w:fldLock="1"/>
            </w:r>
            <w:r w:rsidR="001A1CE2" w:rsidRPr="002C2BF2">
              <w:rPr>
                <w:rFonts w:ascii="Times New Roman" w:eastAsia="Times New Roman" w:hAnsi="Times New Roman" w:cs="Times New Roman"/>
                <w:bCs/>
                <w:color w:val="000000"/>
                <w:sz w:val="18"/>
                <w:szCs w:val="18"/>
                <w:lang w:eastAsia="es-CO"/>
              </w:rPr>
              <w:instrText>ADDIN CSL_CITATION {"citationItems":[{"id":"ITEM-1","itemData":{"author":[{"dropping-particle":"","family":"Correa Mejía","given":"Diego Andrés","non-dropping-particle":"","parse-names":false,"suffix":""},{"dropping-particle":"","family":"Hernández Serna","given":"Dennys Paulina","non-dropping-particle":"","parse-names":false,"suffix":""}],"container-title":"Contaduría Universidad de Antioquia","id":"ITEM-1","issue":"70","issued":{"date-parts":[["2017"]]},"page":"43-60","title":"Informes de sostenibilidad y su impacto en la creación de valor financiero de las empresas","type":"article-journal"},"uris":["http://www.mendeley.com/documents/?uuid=7db9ff1a-146d-4ad7-9b9e-d41c58072837"]}],"mendeley":{"formattedCitation":"(Diego Andrés Correa Mejía &amp; Hernández Serna, 2017)","manualFormatting":"(Correa Mejía &amp; Hernández Serna, 2017)","plainTextFormattedCitation":"(Diego Andrés Correa Mejía &amp; Hernández Serna, 2017)","previouslyFormattedCitation":"(Diego Andrés Correa Mejía &amp; Hernández Serna, 2017)"},"properties":{"noteIndex":0},"schema":"https://github.com/citation-style-language/schema/raw/master/csl-citation.json"}</w:instrText>
            </w:r>
            <w:r w:rsidRPr="002C2BF2">
              <w:rPr>
                <w:rFonts w:ascii="Times New Roman" w:eastAsia="Times New Roman" w:hAnsi="Times New Roman" w:cs="Times New Roman"/>
                <w:bCs/>
                <w:color w:val="000000"/>
                <w:sz w:val="18"/>
                <w:szCs w:val="18"/>
                <w:lang w:eastAsia="es-CO"/>
              </w:rPr>
              <w:fldChar w:fldCharType="separate"/>
            </w:r>
            <w:r w:rsidRPr="002C2BF2">
              <w:rPr>
                <w:rFonts w:ascii="Times New Roman" w:eastAsia="Times New Roman" w:hAnsi="Times New Roman" w:cs="Times New Roman"/>
                <w:bCs/>
                <w:noProof/>
                <w:color w:val="000000"/>
                <w:sz w:val="18"/>
                <w:szCs w:val="18"/>
                <w:lang w:eastAsia="es-CO"/>
              </w:rPr>
              <w:t>(Correa Mejía &amp; Hernández Serna, 2017)</w:t>
            </w:r>
            <w:r w:rsidRPr="002C2BF2">
              <w:rPr>
                <w:rFonts w:ascii="Times New Roman" w:eastAsia="Times New Roman" w:hAnsi="Times New Roman" w:cs="Times New Roman"/>
                <w:bCs/>
                <w:color w:val="000000"/>
                <w:sz w:val="18"/>
                <w:szCs w:val="18"/>
                <w:lang w:eastAsia="es-CO"/>
              </w:rPr>
              <w:fldChar w:fldCharType="end"/>
            </w:r>
          </w:p>
        </w:tc>
      </w:tr>
      <w:tr w:rsidR="007558B6" w:rsidRPr="002C2BF2" w14:paraId="5DCC2556" w14:textId="77777777" w:rsidTr="000A5E61">
        <w:trPr>
          <w:gridAfter w:val="3"/>
          <w:wAfter w:w="8376" w:type="dxa"/>
          <w:trHeight w:val="669"/>
        </w:trPr>
        <w:tc>
          <w:tcPr>
            <w:tcW w:w="2013" w:type="dxa"/>
            <w:vMerge w:val="restart"/>
            <w:vAlign w:val="center"/>
          </w:tcPr>
          <w:p w14:paraId="70C018AF" w14:textId="77777777" w:rsidR="007558B6" w:rsidRPr="002C2BF2" w:rsidRDefault="007558B6" w:rsidP="00D40DE0">
            <w:pPr>
              <w:spacing w:after="0" w:line="240" w:lineRule="auto"/>
              <w:jc w:val="center"/>
              <w:rPr>
                <w:rFonts w:ascii="Times New Roman" w:hAnsi="Times New Roman" w:cs="Times New Roman"/>
                <w:b/>
                <w:sz w:val="18"/>
                <w:szCs w:val="18"/>
              </w:rPr>
            </w:pPr>
            <w:r w:rsidRPr="002C2BF2">
              <w:rPr>
                <w:rFonts w:ascii="Times New Roman" w:hAnsi="Times New Roman" w:cs="Times New Roman"/>
                <w:b/>
                <w:sz w:val="18"/>
                <w:szCs w:val="18"/>
              </w:rPr>
              <w:t>Estructura de propiedad</w:t>
            </w:r>
          </w:p>
        </w:tc>
        <w:tc>
          <w:tcPr>
            <w:tcW w:w="3373" w:type="dxa"/>
            <w:vAlign w:val="center"/>
          </w:tcPr>
          <w:p w14:paraId="147FE51E" w14:textId="1F36B641" w:rsidR="007558B6" w:rsidRPr="002C2BF2" w:rsidRDefault="007C2003" w:rsidP="00D40DE0">
            <w:pPr>
              <w:spacing w:after="0" w:line="240" w:lineRule="auto"/>
              <w:rPr>
                <w:rFonts w:ascii="Times New Roman" w:hAnsi="Times New Roman" w:cs="Times New Roman"/>
                <w:sz w:val="18"/>
                <w:szCs w:val="18"/>
              </w:rPr>
            </w:pPr>
            <w:r w:rsidRPr="002C2BF2">
              <w:rPr>
                <w:rFonts w:ascii="Times New Roman" w:hAnsi="Times New Roman" w:cs="Times New Roman"/>
                <w:sz w:val="18"/>
                <w:szCs w:val="18"/>
              </w:rPr>
              <w:t>Porcentaje Accionista Mayoritario</w:t>
            </w:r>
          </w:p>
        </w:tc>
        <w:tc>
          <w:tcPr>
            <w:tcW w:w="3544" w:type="dxa"/>
            <w:vAlign w:val="center"/>
          </w:tcPr>
          <w:p w14:paraId="076FAABE" w14:textId="30D29F2C" w:rsidR="007C2003" w:rsidRDefault="007C2003" w:rsidP="007C2003">
            <w:pPr>
              <w:spacing w:after="0" w:line="240" w:lineRule="auto"/>
              <w:jc w:val="both"/>
              <w:rPr>
                <w:rFonts w:ascii="Times New Roman" w:hAnsi="Times New Roman" w:cs="Times New Roman"/>
                <w:bCs/>
                <w:sz w:val="18"/>
                <w:szCs w:val="18"/>
              </w:rPr>
            </w:pPr>
            <w:r w:rsidRPr="002C2BF2">
              <w:rPr>
                <w:rFonts w:ascii="Times New Roman" w:hAnsi="Times New Roman" w:cs="Times New Roman"/>
                <w:bCs/>
                <w:sz w:val="18"/>
                <w:szCs w:val="18"/>
              </w:rPr>
              <w:t>(</w:t>
            </w:r>
            <w:r w:rsidRPr="002C2BF2">
              <w:rPr>
                <w:rFonts w:ascii="Times New Roman" w:hAnsi="Times New Roman" w:cs="Times New Roman"/>
                <w:bCs/>
                <w:sz w:val="18"/>
                <w:szCs w:val="18"/>
              </w:rPr>
              <w:fldChar w:fldCharType="begin" w:fldLock="1"/>
            </w:r>
            <w:r w:rsidRPr="002C2BF2">
              <w:rPr>
                <w:rFonts w:ascii="Times New Roman" w:hAnsi="Times New Roman" w:cs="Times New Roman"/>
                <w:bCs/>
                <w:sz w:val="18"/>
                <w:szCs w:val="18"/>
              </w:rPr>
              <w:instrText>ADDIN CSL_CITATION {"citationItems":[{"id":"ITEM-1","itemData":{"DOI":"10.12804/revistas.urosario.edu.co/empresa/a.6975","ISSN":"0124-4639","abstract":"El gobierno corporativo es un mecanismo que ha venido solucionando los problemas que existen entre los intereses de los directivos de una organización y sus stakeholders, el cual efectúa la revelación de información financiera real por parte de la gestión. El objetivo primordial para este trabajo, es analizar el impacto del gobierno corporativo sobre el desempeño financiero de las compañías. Para esto, se toma como referencia información financiera presentada por las empresas que cotizan en la Bolsa de Valores de Colombia, sumada a sus respectivos indicadoresde rentabilidad. Con la información recopilada, se desarrolló un panel de datos que permitió identificar una relación positiva entre las prácticas de gobierno corporativo y el desempeño financiero. Se concluye que el gobierno corporativo permite fortalecer el desempeño financiero de las empresas, pues es una estrategia que atrae a nuevos inversionistas y respalda a los inversionistas minoritarios.","author":[{"dropping-particle":"","family":"Correa Mejía","given":"Diego Andres","non-dropping-particle":"","parse-names":false,"suffix":""},{"dropping-particle":"","family":"Quintero Castaño","given":"Juan David","non-dropping-particle":"","parse-names":false,"suffix":""},{"dropping-particle":"","family":"Gómez Orozco","given":"Sebastián","non-dropping-particle":"","parse-names":false,"suffix":""},{"dropping-particle":"","family":"Castro Castro","given":"Cristian Mauricio","non-dropping-particle":"","parse-names":false,"suffix":""}],"container-title":"Revista Universidad y Empresa","id":"ITEM-1","issue":"38","issued":{"date-parts":[["2020"]]},"page":"40-64","title":"El gobierno corporativo, un pilar indispensable para el desempeño financiero","type":"article-journal","volume":"22"},"uris":["http://www.mendeley.com/documents/?uuid=3bceb14a-70e1-4642-a6fc-672ea2dea8e3"]}],"mendeley":{"formattedCitation":"(Diego Andres Correa Mejía et al., 2020)","manualFormatting":"Correa Mejía et al., 2020)","plainTextFormattedCitation":"(Diego Andres Correa Mejía et al., 2020)","previouslyFormattedCitation":"(Diego Andres Correa Mejía et al., 2020)"},"properties":{"noteIndex":0},"schema":"https://github.com/citation-style-language/schema/raw/master/csl-citation.json"}</w:instrText>
            </w:r>
            <w:r w:rsidRPr="002C2BF2">
              <w:rPr>
                <w:rFonts w:ascii="Times New Roman" w:hAnsi="Times New Roman" w:cs="Times New Roman"/>
                <w:bCs/>
                <w:sz w:val="18"/>
                <w:szCs w:val="18"/>
              </w:rPr>
              <w:fldChar w:fldCharType="separate"/>
            </w:r>
            <w:r w:rsidRPr="002C2BF2">
              <w:rPr>
                <w:rFonts w:ascii="Times New Roman" w:hAnsi="Times New Roman" w:cs="Times New Roman"/>
                <w:bCs/>
                <w:noProof/>
                <w:sz w:val="18"/>
                <w:szCs w:val="18"/>
              </w:rPr>
              <w:t>Correa Mejía et al., 2020)</w:t>
            </w:r>
            <w:r w:rsidRPr="002C2BF2">
              <w:rPr>
                <w:rFonts w:ascii="Times New Roman" w:hAnsi="Times New Roman" w:cs="Times New Roman"/>
                <w:bCs/>
                <w:sz w:val="18"/>
                <w:szCs w:val="18"/>
              </w:rPr>
              <w:fldChar w:fldCharType="end"/>
            </w:r>
          </w:p>
          <w:p w14:paraId="1B312278" w14:textId="43A08966" w:rsidR="0047723D" w:rsidRPr="002C2BF2" w:rsidRDefault="0047723D" w:rsidP="007C2003">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fldChar w:fldCharType="begin" w:fldLock="1"/>
            </w:r>
            <w:r>
              <w:rPr>
                <w:rFonts w:ascii="Times New Roman" w:hAnsi="Times New Roman" w:cs="Times New Roman"/>
                <w:bCs/>
                <w:sz w:val="18"/>
                <w:szCs w:val="18"/>
              </w:rPr>
              <w:instrText>ADDIN CSL_CITATION {"citationItems":[{"id":"ITEM-1","itemData":{"ISSN":"19938233","abstract":"In recent years, the Kenyan Government has initiated reforms at the Nairobi Stock Exchange aimed at transforming the exchange into a vehicle for mobilising domestic savings and attracting foreign capital investments. Consequently, the corporate financial reporting, and in particular, the level of voluntary disclosure is a vital part of the process for building investor confidence (local and foreign) and trust. Drawing on prior corporate disclosure research, this study examines factors associated with voluntary disclosure of four types of information: general and strategic, financial, forward-looking, and social and board information in the annual reports of Kenyan companies. This study provides longitudinal examination of voluntary disclosure practices in the annual reports of listed companies in Kenya from 1992 to 2001. The study investigates the extent to which corporate governance attributes, ownership structure and company characteristics influence voluntary disclosure of various types of information. Due to the panel nature of our data, to estimate the determinants of voluntary disclosure of various types of information, we use pooled Ordinary Least Square (OLS) with Panel-Corrected Standard Errors (PCSEs). Our results indicate that, disclosures of all types of information are influenced by corporate governance attributes, ownership structure and corporate characteristics. In particular, the results also suggest that size and companies in the agricultural sector are significantly associated with the voluntary disclosure of all four types of information disclosures.","author":[{"dropping-particle":"","family":"Barako","given":"Dulacha G","non-dropping-particle":"","parse-names":false,"suffix":""}],"container-title":"African Journal of Business Management","id":"ITEM-1","issue":"5","issued":{"date-parts":[["2007"]]},"page":"113-128","title":"Determinants of voluntary disclosures in Kenyan companies annual reports","type":"article-journal","volume":"1"},"uris":["http://www.mendeley.com/documents/?uuid=b6acbb55-ea01-4e69-b1d0-d55006eb4bad"]}],"mendeley":{"formattedCitation":"(Barako, 2007)","plainTextFormattedCitation":"(Barako, 2007)","previouslyFormattedCitation":"(Barako, 2007)"},"properties":{"noteIndex":0},"schema":"https://github.com/citation-style-language/schema/raw/master/csl-citation.json"}</w:instrText>
            </w:r>
            <w:r>
              <w:rPr>
                <w:rFonts w:ascii="Times New Roman" w:hAnsi="Times New Roman" w:cs="Times New Roman"/>
                <w:bCs/>
                <w:sz w:val="18"/>
                <w:szCs w:val="18"/>
              </w:rPr>
              <w:fldChar w:fldCharType="separate"/>
            </w:r>
            <w:r w:rsidRPr="0047723D">
              <w:rPr>
                <w:rFonts w:ascii="Times New Roman" w:hAnsi="Times New Roman" w:cs="Times New Roman"/>
                <w:bCs/>
                <w:noProof/>
                <w:sz w:val="18"/>
                <w:szCs w:val="18"/>
              </w:rPr>
              <w:t>(Barako, 2007)</w:t>
            </w:r>
            <w:r>
              <w:rPr>
                <w:rFonts w:ascii="Times New Roman" w:hAnsi="Times New Roman" w:cs="Times New Roman"/>
                <w:bCs/>
                <w:sz w:val="18"/>
                <w:szCs w:val="18"/>
              </w:rPr>
              <w:fldChar w:fldCharType="end"/>
            </w:r>
          </w:p>
          <w:p w14:paraId="098566F9" w14:textId="1FDB1684" w:rsidR="007558B6" w:rsidRPr="002C2BF2" w:rsidRDefault="007C2003" w:rsidP="007A1107">
            <w:pPr>
              <w:spacing w:after="0" w:line="240" w:lineRule="auto"/>
              <w:jc w:val="both"/>
              <w:rPr>
                <w:rFonts w:ascii="Times New Roman" w:hAnsi="Times New Roman" w:cs="Times New Roman"/>
                <w:bCs/>
                <w:sz w:val="18"/>
                <w:szCs w:val="18"/>
              </w:rPr>
            </w:pPr>
            <w:r w:rsidRPr="002C2BF2">
              <w:rPr>
                <w:rFonts w:ascii="Times New Roman" w:hAnsi="Times New Roman" w:cs="Times New Roman"/>
                <w:bCs/>
                <w:sz w:val="18"/>
                <w:szCs w:val="18"/>
              </w:rPr>
              <w:t>(Briano Turrent &amp; Saavedra García, 2015)</w:t>
            </w:r>
          </w:p>
        </w:tc>
      </w:tr>
      <w:tr w:rsidR="007558B6" w:rsidRPr="002C2BF2" w14:paraId="193D7DBB" w14:textId="77777777" w:rsidTr="000A5E61">
        <w:trPr>
          <w:gridAfter w:val="2"/>
          <w:wAfter w:w="5190" w:type="dxa"/>
          <w:trHeight w:val="70"/>
        </w:trPr>
        <w:tc>
          <w:tcPr>
            <w:tcW w:w="2013" w:type="dxa"/>
            <w:vMerge/>
            <w:vAlign w:val="center"/>
          </w:tcPr>
          <w:p w14:paraId="69926C1D" w14:textId="77777777" w:rsidR="007558B6" w:rsidRPr="002C2BF2" w:rsidRDefault="007558B6" w:rsidP="00D40DE0">
            <w:pPr>
              <w:spacing w:after="0" w:line="240" w:lineRule="auto"/>
              <w:rPr>
                <w:rFonts w:ascii="Times New Roman" w:hAnsi="Times New Roman" w:cs="Times New Roman"/>
                <w:sz w:val="18"/>
                <w:szCs w:val="18"/>
              </w:rPr>
            </w:pPr>
          </w:p>
        </w:tc>
        <w:tc>
          <w:tcPr>
            <w:tcW w:w="3373" w:type="dxa"/>
            <w:vAlign w:val="center"/>
          </w:tcPr>
          <w:p w14:paraId="11FD0D95" w14:textId="6FAF6B2E" w:rsidR="006507B1" w:rsidRPr="002C2BF2" w:rsidRDefault="006507B1" w:rsidP="00D40DE0">
            <w:pPr>
              <w:spacing w:after="0" w:line="240" w:lineRule="auto"/>
              <w:rPr>
                <w:rFonts w:ascii="Times New Roman" w:hAnsi="Times New Roman" w:cs="Times New Roman"/>
                <w:sz w:val="18"/>
                <w:szCs w:val="18"/>
              </w:rPr>
            </w:pPr>
            <w:r w:rsidRPr="002C2BF2">
              <w:rPr>
                <w:rFonts w:ascii="Times New Roman" w:hAnsi="Times New Roman" w:cs="Times New Roman"/>
                <w:sz w:val="18"/>
                <w:szCs w:val="18"/>
              </w:rPr>
              <w:t>Carácter familiar</w:t>
            </w:r>
          </w:p>
        </w:tc>
        <w:tc>
          <w:tcPr>
            <w:tcW w:w="3544" w:type="dxa"/>
            <w:tcBorders>
              <w:right w:val="single" w:sz="4" w:space="0" w:color="auto"/>
            </w:tcBorders>
            <w:vAlign w:val="center"/>
          </w:tcPr>
          <w:p w14:paraId="1BFD5E3C" w14:textId="47F5073F" w:rsidR="0047723D" w:rsidRDefault="0047723D" w:rsidP="007A1107">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fldChar w:fldCharType="begin" w:fldLock="1"/>
            </w:r>
            <w:r>
              <w:rPr>
                <w:rFonts w:ascii="Times New Roman" w:hAnsi="Times New Roman" w:cs="Times New Roman"/>
                <w:bCs/>
                <w:sz w:val="18"/>
                <w:szCs w:val="18"/>
              </w:rPr>
              <w:instrText>ADDIN CSL_CITATION {"citationItems":[{"id":"ITEM-1","itemData":{"DOI":"10.1016/j.jfbs.2014.02.001","author":[{"dropping-particle":"","family":"Suess","given":"Julia","non-dropping-particle":"","parse-names":false,"suffix":""}],"container-title":"Journal of Family Business Strategy","id":"ITEM-1","issue":"2","issued":{"date-parts":[["2014"]]},"page":"138-155","title":"Family governance - Literature review and the development of a conceptual model","type":"article-journal","volume":"5"},"uris":["http://www.mendeley.com/documents/?uuid=bbc842fb-91c4-4f5f-adc2-1d0054e7c99e"]}],"mendeley":{"formattedCitation":"(Suess, 2014)","plainTextFormattedCitation":"(Suess, 2014)","previouslyFormattedCitation":"(Suess, 2014)"},"properties":{"noteIndex":0},"schema":"https://github.com/citation-style-language/schema/raw/master/csl-citation.json"}</w:instrText>
            </w:r>
            <w:r>
              <w:rPr>
                <w:rFonts w:ascii="Times New Roman" w:hAnsi="Times New Roman" w:cs="Times New Roman"/>
                <w:bCs/>
                <w:sz w:val="18"/>
                <w:szCs w:val="18"/>
              </w:rPr>
              <w:fldChar w:fldCharType="separate"/>
            </w:r>
            <w:r w:rsidRPr="0047723D">
              <w:rPr>
                <w:rFonts w:ascii="Times New Roman" w:hAnsi="Times New Roman" w:cs="Times New Roman"/>
                <w:bCs/>
                <w:noProof/>
                <w:sz w:val="18"/>
                <w:szCs w:val="18"/>
              </w:rPr>
              <w:t>(Suess, 2014)</w:t>
            </w:r>
            <w:r>
              <w:rPr>
                <w:rFonts w:ascii="Times New Roman" w:hAnsi="Times New Roman" w:cs="Times New Roman"/>
                <w:bCs/>
                <w:sz w:val="18"/>
                <w:szCs w:val="18"/>
              </w:rPr>
              <w:fldChar w:fldCharType="end"/>
            </w:r>
          </w:p>
          <w:p w14:paraId="3412A7C2" w14:textId="6271726D" w:rsidR="0047723D" w:rsidRDefault="0047723D" w:rsidP="007A1107">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fldChar w:fldCharType="begin" w:fldLock="1"/>
            </w:r>
            <w:r>
              <w:rPr>
                <w:rFonts w:ascii="Times New Roman" w:hAnsi="Times New Roman" w:cs="Times New Roman"/>
                <w:bCs/>
                <w:sz w:val="18"/>
                <w:szCs w:val="18"/>
              </w:rPr>
              <w:instrText>ADDIN CSL_CITATION {"citationItems":[{"id":"ITEM-1","itemData":{"DOI":"10.1108/13552550410521425","author":[{"dropping-particle":"","family":"Suáre","given":"K. C.","non-dropping-particle":"","parse-names":false,"suffix":""},{"dropping-particle":"","family":"Santana-Martín","given":"D. J.","non-dropping-particle":"","parse-names":false,"suffix":""}],"container-title":"International Journal of Entrepreneurial Behavior &amp; Research","id":"ITEM-1","issue":"1/2","issued":{"date-parts":[["2004"]]},"page":"141-163","title":"Governance in Spanish family business","type":"article-journal","volume":"10"},"uris":["http://www.mendeley.com/documents/?uuid=a545ea9b-a530-4139-9d24-3d9e07e51947"]}],"mendeley":{"formattedCitation":"(Suáre &amp; Santana-Martín, 2004)","plainTextFormattedCitation":"(Suáre &amp; Santana-Martín, 2004)","previouslyFormattedCitation":"(Suáre &amp; Santana-Martín, 2004)"},"properties":{"noteIndex":0},"schema":"https://github.com/citation-style-language/schema/raw/master/csl-citation.json"}</w:instrText>
            </w:r>
            <w:r>
              <w:rPr>
                <w:rFonts w:ascii="Times New Roman" w:hAnsi="Times New Roman" w:cs="Times New Roman"/>
                <w:bCs/>
                <w:sz w:val="18"/>
                <w:szCs w:val="18"/>
              </w:rPr>
              <w:fldChar w:fldCharType="separate"/>
            </w:r>
            <w:r w:rsidRPr="0047723D">
              <w:rPr>
                <w:rFonts w:ascii="Times New Roman" w:hAnsi="Times New Roman" w:cs="Times New Roman"/>
                <w:bCs/>
                <w:noProof/>
                <w:sz w:val="18"/>
                <w:szCs w:val="18"/>
              </w:rPr>
              <w:t>(Suáre &amp; Santana-Martín, 2004)</w:t>
            </w:r>
            <w:r>
              <w:rPr>
                <w:rFonts w:ascii="Times New Roman" w:hAnsi="Times New Roman" w:cs="Times New Roman"/>
                <w:bCs/>
                <w:sz w:val="18"/>
                <w:szCs w:val="18"/>
              </w:rPr>
              <w:fldChar w:fldCharType="end"/>
            </w:r>
          </w:p>
          <w:p w14:paraId="33FEBDC2" w14:textId="3B11742C" w:rsidR="007558B6" w:rsidRPr="002C2BF2" w:rsidRDefault="0047723D" w:rsidP="007A1107">
            <w:pPr>
              <w:spacing w:after="0" w:line="240" w:lineRule="auto"/>
              <w:jc w:val="both"/>
              <w:rPr>
                <w:rFonts w:ascii="Times New Roman" w:hAnsi="Times New Roman" w:cs="Times New Roman"/>
                <w:sz w:val="18"/>
                <w:szCs w:val="18"/>
              </w:rPr>
            </w:pPr>
            <w:r>
              <w:rPr>
                <w:rFonts w:ascii="Times New Roman" w:hAnsi="Times New Roman" w:cs="Times New Roman"/>
                <w:sz w:val="18"/>
                <w:szCs w:val="18"/>
              </w:rPr>
              <w:fldChar w:fldCharType="begin" w:fldLock="1"/>
            </w:r>
            <w:r w:rsidR="00D917A1">
              <w:rPr>
                <w:rFonts w:ascii="Times New Roman" w:hAnsi="Times New Roman" w:cs="Times New Roman"/>
                <w:sz w:val="18"/>
                <w:szCs w:val="18"/>
              </w:rPr>
              <w:instrText>ADDIN CSL_CITATION {"citationItems":[{"id":"ITEM-1","itemData":{"DOI":"10.1111/j.1540-6520.2005.00081.x","author":[{"dropping-particle":"","family":"Carney","given":"M.","non-dropping-particle":"","parse-names":false,"suffix":""}],"container-title":"Entrepreneurship Theory and Practice","id":"ITEM-1","issue":"3","issued":{"date-parts":[["2005"]]},"page":"249-265","title":"Corporate governance and competitive advantage in family-controlled firms","type":"article-journal","volume":"29"},"uris":["http://www.mendeley.com/documents/?uuid=6951a8f9-3587-4c46-9aa2-1ebaf05907de"]}],"mendeley":{"formattedCitation":"(Carney, 2005)","plainTextFormattedCitation":"(Carney, 2005)","previouslyFormattedCitation":"(Carney, 2005)"},"properties":{"noteIndex":0},"schema":"https://github.com/citation-style-language/schema/raw/master/csl-citation.json"}</w:instrText>
            </w:r>
            <w:r>
              <w:rPr>
                <w:rFonts w:ascii="Times New Roman" w:hAnsi="Times New Roman" w:cs="Times New Roman"/>
                <w:sz w:val="18"/>
                <w:szCs w:val="18"/>
              </w:rPr>
              <w:fldChar w:fldCharType="separate"/>
            </w:r>
            <w:r w:rsidRPr="0047723D">
              <w:rPr>
                <w:rFonts w:ascii="Times New Roman" w:hAnsi="Times New Roman" w:cs="Times New Roman"/>
                <w:noProof/>
                <w:sz w:val="18"/>
                <w:szCs w:val="18"/>
              </w:rPr>
              <w:t>(Carney, 2005)</w:t>
            </w:r>
            <w:r>
              <w:rPr>
                <w:rFonts w:ascii="Times New Roman" w:hAnsi="Times New Roman" w:cs="Times New Roman"/>
                <w:sz w:val="18"/>
                <w:szCs w:val="18"/>
              </w:rPr>
              <w:fldChar w:fldCharType="end"/>
            </w:r>
          </w:p>
        </w:tc>
        <w:tc>
          <w:tcPr>
            <w:tcW w:w="3186" w:type="dxa"/>
            <w:tcBorders>
              <w:top w:val="nil"/>
              <w:left w:val="single" w:sz="4" w:space="0" w:color="auto"/>
              <w:bottom w:val="nil"/>
              <w:right w:val="nil"/>
            </w:tcBorders>
          </w:tcPr>
          <w:p w14:paraId="4EC290E5" w14:textId="77777777" w:rsidR="007558B6" w:rsidRPr="002C2BF2" w:rsidRDefault="007558B6" w:rsidP="00D40DE0">
            <w:pPr>
              <w:spacing w:after="0" w:line="240" w:lineRule="auto"/>
              <w:rPr>
                <w:rFonts w:ascii="Times New Roman" w:hAnsi="Times New Roman" w:cs="Times New Roman"/>
                <w:sz w:val="18"/>
                <w:szCs w:val="18"/>
              </w:rPr>
            </w:pPr>
          </w:p>
        </w:tc>
      </w:tr>
      <w:tr w:rsidR="00E80E2B" w:rsidRPr="002C2BF2" w14:paraId="3772240B" w14:textId="77777777" w:rsidTr="000A5E6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930" w:type="dxa"/>
            <w:gridSpan w:val="3"/>
          </w:tcPr>
          <w:p w14:paraId="6FD82A25" w14:textId="224329FA" w:rsidR="00E52F1D" w:rsidRPr="002C2BF2" w:rsidRDefault="005370F5" w:rsidP="00951A4E">
            <w:pPr>
              <w:spacing w:line="360" w:lineRule="auto"/>
              <w:rPr>
                <w:rFonts w:ascii="Times New Roman" w:hAnsi="Times New Roman" w:cs="Times New Roman"/>
                <w:iCs/>
              </w:rPr>
            </w:pPr>
            <w:r w:rsidRPr="002C2BF2">
              <w:rPr>
                <w:rFonts w:ascii="Times New Roman" w:hAnsi="Times New Roman" w:cs="Times New Roman"/>
                <w:b/>
                <w:iCs/>
              </w:rPr>
              <w:t xml:space="preserve">Fuente: </w:t>
            </w:r>
            <w:r w:rsidRPr="002C2BF2">
              <w:rPr>
                <w:rFonts w:ascii="Times New Roman" w:hAnsi="Times New Roman" w:cs="Times New Roman"/>
                <w:iCs/>
              </w:rPr>
              <w:t xml:space="preserve">Elaboración propia. </w:t>
            </w:r>
          </w:p>
          <w:p w14:paraId="670D2EEC" w14:textId="77CE0182" w:rsidR="00EF2370" w:rsidRPr="002C2BF2" w:rsidRDefault="00EF2370" w:rsidP="00D40DE0">
            <w:pPr>
              <w:spacing w:after="0" w:line="240" w:lineRule="auto"/>
              <w:rPr>
                <w:rFonts w:ascii="Times New Roman" w:hAnsi="Times New Roman" w:cs="Times New Roman"/>
                <w:sz w:val="18"/>
                <w:szCs w:val="18"/>
              </w:rPr>
            </w:pPr>
          </w:p>
        </w:tc>
        <w:tc>
          <w:tcPr>
            <w:tcW w:w="3186" w:type="dxa"/>
            <w:tcBorders>
              <w:top w:val="nil"/>
            </w:tcBorders>
          </w:tcPr>
          <w:p w14:paraId="7FCDF237" w14:textId="77777777" w:rsidR="00E80E2B" w:rsidRPr="002C2BF2" w:rsidRDefault="00E80E2B" w:rsidP="00D40DE0">
            <w:pPr>
              <w:spacing w:after="0" w:line="240" w:lineRule="auto"/>
              <w:rPr>
                <w:rFonts w:ascii="Times New Roman" w:hAnsi="Times New Roman" w:cs="Times New Roman"/>
                <w:sz w:val="18"/>
                <w:szCs w:val="18"/>
              </w:rPr>
            </w:pPr>
          </w:p>
        </w:tc>
        <w:tc>
          <w:tcPr>
            <w:tcW w:w="2595" w:type="dxa"/>
          </w:tcPr>
          <w:p w14:paraId="1AD22A0F" w14:textId="77777777" w:rsidR="00E80E2B" w:rsidRPr="002C2BF2" w:rsidRDefault="00E80E2B" w:rsidP="00D40DE0">
            <w:pPr>
              <w:spacing w:after="0" w:line="240" w:lineRule="auto"/>
              <w:rPr>
                <w:rFonts w:ascii="Times New Roman" w:hAnsi="Times New Roman" w:cs="Times New Roman"/>
                <w:sz w:val="18"/>
                <w:szCs w:val="18"/>
              </w:rPr>
            </w:pPr>
          </w:p>
        </w:tc>
        <w:tc>
          <w:tcPr>
            <w:tcW w:w="2595" w:type="dxa"/>
          </w:tcPr>
          <w:p w14:paraId="0BA44184" w14:textId="77777777" w:rsidR="00E80E2B" w:rsidRPr="002C2BF2" w:rsidRDefault="00E80E2B" w:rsidP="00D40DE0">
            <w:pPr>
              <w:spacing w:after="0" w:line="240" w:lineRule="auto"/>
              <w:rPr>
                <w:rFonts w:ascii="Times New Roman" w:hAnsi="Times New Roman" w:cs="Times New Roman"/>
                <w:sz w:val="18"/>
                <w:szCs w:val="18"/>
              </w:rPr>
            </w:pPr>
          </w:p>
        </w:tc>
      </w:tr>
    </w:tbl>
    <w:p w14:paraId="54AE423E" w14:textId="46960647" w:rsidR="00C357A2" w:rsidRDefault="00C357A2" w:rsidP="00E52F1D">
      <w:pPr>
        <w:spacing w:line="360" w:lineRule="auto"/>
        <w:jc w:val="both"/>
        <w:rPr>
          <w:rFonts w:ascii="Times New Roman" w:hAnsi="Times New Roman" w:cs="Times New Roman"/>
          <w:sz w:val="24"/>
          <w:szCs w:val="24"/>
        </w:rPr>
      </w:pPr>
      <w:r w:rsidRPr="00C357A2">
        <w:rPr>
          <w:rFonts w:ascii="Times New Roman" w:hAnsi="Times New Roman" w:cs="Times New Roman"/>
          <w:b/>
          <w:bCs/>
          <w:sz w:val="24"/>
          <w:szCs w:val="24"/>
        </w:rPr>
        <w:lastRenderedPageBreak/>
        <w:t>3.2.1. CEO.</w:t>
      </w:r>
      <w:r>
        <w:rPr>
          <w:rFonts w:ascii="Times New Roman" w:hAnsi="Times New Roman" w:cs="Times New Roman"/>
          <w:sz w:val="24"/>
          <w:szCs w:val="24"/>
        </w:rPr>
        <w:t xml:space="preserve"> </w:t>
      </w:r>
      <w:r w:rsidR="00AA52FF">
        <w:rPr>
          <w:rFonts w:ascii="Times New Roman" w:hAnsi="Times New Roman" w:cs="Times New Roman"/>
          <w:sz w:val="24"/>
          <w:szCs w:val="24"/>
        </w:rPr>
        <w:t xml:space="preserve">Es la </w:t>
      </w:r>
      <w:r w:rsidR="004D1B8D">
        <w:rPr>
          <w:rFonts w:ascii="Times New Roman" w:hAnsi="Times New Roman" w:cs="Times New Roman"/>
          <w:sz w:val="24"/>
          <w:szCs w:val="24"/>
        </w:rPr>
        <w:t xml:space="preserve">figura </w:t>
      </w:r>
      <w:r w:rsidR="002601A5">
        <w:rPr>
          <w:rFonts w:ascii="Times New Roman" w:hAnsi="Times New Roman" w:cs="Times New Roman"/>
          <w:sz w:val="24"/>
          <w:szCs w:val="24"/>
        </w:rPr>
        <w:t>sobre la que recae la toma de las decisiones concernientes a</w:t>
      </w:r>
      <w:r w:rsidR="00360CFD">
        <w:rPr>
          <w:rFonts w:ascii="Times New Roman" w:hAnsi="Times New Roman" w:cs="Times New Roman"/>
          <w:sz w:val="24"/>
          <w:szCs w:val="24"/>
        </w:rPr>
        <w:t xml:space="preserve">l proceso de dirección </w:t>
      </w:r>
      <w:r w:rsidR="002601A5">
        <w:rPr>
          <w:rFonts w:ascii="Times New Roman" w:hAnsi="Times New Roman" w:cs="Times New Roman"/>
          <w:sz w:val="24"/>
          <w:szCs w:val="24"/>
        </w:rPr>
        <w:t>de la compañía</w:t>
      </w:r>
      <w:r w:rsidR="00360CFD">
        <w:rPr>
          <w:rFonts w:ascii="Times New Roman" w:hAnsi="Times New Roman" w:cs="Times New Roman"/>
          <w:sz w:val="24"/>
          <w:szCs w:val="24"/>
        </w:rPr>
        <w:t>, incluyendo la definición de la estrategia del negocio, guiar a los subordinados y enfocarse en la innovación y liderazgo de la empresa, entre otros</w:t>
      </w:r>
      <w:r w:rsidR="002601A5">
        <w:rPr>
          <w:rFonts w:ascii="Times New Roman" w:hAnsi="Times New Roman" w:cs="Times New Roman"/>
          <w:sz w:val="24"/>
          <w:szCs w:val="24"/>
        </w:rPr>
        <w:t xml:space="preserve"> </w:t>
      </w:r>
      <w:r w:rsidR="00DE36F8">
        <w:rPr>
          <w:rFonts w:ascii="Times New Roman" w:hAnsi="Times New Roman" w:cs="Times New Roman"/>
          <w:sz w:val="24"/>
          <w:szCs w:val="24"/>
        </w:rPr>
        <w:fldChar w:fldCharType="begin" w:fldLock="1"/>
      </w:r>
      <w:r w:rsidR="004F27FE">
        <w:rPr>
          <w:rFonts w:ascii="Times New Roman" w:hAnsi="Times New Roman" w:cs="Times New Roman"/>
          <w:sz w:val="24"/>
          <w:szCs w:val="24"/>
        </w:rPr>
        <w:instrText>ADDIN CSL_CITATION {"citationItems":[{"id":"ITEM-1","itemData":{"author":[{"dropping-particle":"","family":"Carrera","given":"Alejandro","non-dropping-particle":"","parse-names":false,"suffix":""},{"dropping-particle":"","family":"Caldart","given":"Adrián","non-dropping-particle":"","parse-names":false,"suffix":""},{"dropping-particle":"","family":"Cornejo","given":"Magdalena","non-dropping-particle":"","parse-names":false,"suffix":""}],"container-title":"Harvard Business Review América Latina","id":"ITEM-1","issued":{"date-parts":[["2011"]]},"page":"94-102","title":"La agenda del CEO latinoamericano","type":"article-journal"},"uris":["http://www.mendeley.com/documents/?uuid=8e6139be-5f60-438b-be6b-001f2bba141c"]}],"mendeley":{"formattedCitation":"(Carrera et al., 2011)","plainTextFormattedCitation":"(Carrera et al., 2011)","previouslyFormattedCitation":"(Carrera et al., 2011)"},"properties":{"noteIndex":0},"schema":"https://github.com/citation-style-language/schema/raw/master/csl-citation.json"}</w:instrText>
      </w:r>
      <w:r w:rsidR="00DE36F8">
        <w:rPr>
          <w:rFonts w:ascii="Times New Roman" w:hAnsi="Times New Roman" w:cs="Times New Roman"/>
          <w:sz w:val="24"/>
          <w:szCs w:val="24"/>
        </w:rPr>
        <w:fldChar w:fldCharType="separate"/>
      </w:r>
      <w:r w:rsidR="00DE36F8" w:rsidRPr="00DE36F8">
        <w:rPr>
          <w:rFonts w:ascii="Times New Roman" w:hAnsi="Times New Roman" w:cs="Times New Roman"/>
          <w:noProof/>
          <w:sz w:val="24"/>
          <w:szCs w:val="24"/>
        </w:rPr>
        <w:t>(Carrera et al., 2011)</w:t>
      </w:r>
      <w:r w:rsidR="00DE36F8">
        <w:rPr>
          <w:rFonts w:ascii="Times New Roman" w:hAnsi="Times New Roman" w:cs="Times New Roman"/>
          <w:sz w:val="24"/>
          <w:szCs w:val="24"/>
        </w:rPr>
        <w:fldChar w:fldCharType="end"/>
      </w:r>
      <w:r w:rsidR="00360CFD">
        <w:rPr>
          <w:rFonts w:ascii="Times New Roman" w:hAnsi="Times New Roman" w:cs="Times New Roman"/>
          <w:sz w:val="24"/>
          <w:szCs w:val="24"/>
        </w:rPr>
        <w:t xml:space="preserve">. </w:t>
      </w:r>
      <w:r w:rsidR="002601A5">
        <w:rPr>
          <w:rFonts w:ascii="Times New Roman" w:hAnsi="Times New Roman" w:cs="Times New Roman"/>
          <w:sz w:val="24"/>
          <w:szCs w:val="24"/>
        </w:rPr>
        <w:t>Como tal, es fundamental en el desarrollo de la estrategia que permita la aplicación de los principios de gobierno corporativo dentro de la empresa</w:t>
      </w:r>
      <w:r w:rsidR="00B37BB4" w:rsidRPr="000E28AC">
        <w:rPr>
          <w:rFonts w:ascii="Times New Roman" w:hAnsi="Times New Roman" w:cs="Times New Roman"/>
          <w:sz w:val="24"/>
          <w:szCs w:val="24"/>
        </w:rPr>
        <w:t>.</w:t>
      </w:r>
      <w:r w:rsidR="003F23CF">
        <w:rPr>
          <w:rFonts w:ascii="Times New Roman" w:hAnsi="Times New Roman" w:cs="Times New Roman"/>
          <w:sz w:val="24"/>
          <w:szCs w:val="24"/>
        </w:rPr>
        <w:t xml:space="preserve"> </w:t>
      </w:r>
      <w:r w:rsidR="004D1B8D">
        <w:rPr>
          <w:rFonts w:ascii="Times New Roman" w:hAnsi="Times New Roman" w:cs="Times New Roman"/>
          <w:sz w:val="24"/>
          <w:szCs w:val="24"/>
        </w:rPr>
        <w:t xml:space="preserve">Esta categoría </w:t>
      </w:r>
      <w:r w:rsidR="00E52F1D">
        <w:rPr>
          <w:rFonts w:ascii="Times New Roman" w:hAnsi="Times New Roman" w:cs="Times New Roman"/>
          <w:sz w:val="24"/>
          <w:szCs w:val="24"/>
        </w:rPr>
        <w:t xml:space="preserve">contiene la variable Género del CEO. </w:t>
      </w:r>
    </w:p>
    <w:p w14:paraId="3A4AB3DB" w14:textId="3A2E2776" w:rsidR="00E52F1D" w:rsidRDefault="00C357A2" w:rsidP="00E52F1D">
      <w:pPr>
        <w:spacing w:line="360" w:lineRule="auto"/>
        <w:jc w:val="both"/>
        <w:rPr>
          <w:rFonts w:ascii="Times New Roman" w:hAnsi="Times New Roman" w:cs="Times New Roman"/>
          <w:sz w:val="24"/>
          <w:szCs w:val="24"/>
        </w:rPr>
      </w:pPr>
      <w:r w:rsidRPr="00C357A2">
        <w:rPr>
          <w:rFonts w:ascii="Times New Roman" w:hAnsi="Times New Roman" w:cs="Times New Roman"/>
          <w:b/>
          <w:bCs/>
          <w:i/>
          <w:iCs/>
          <w:sz w:val="24"/>
          <w:szCs w:val="24"/>
        </w:rPr>
        <w:t>3.2.1.1. Género del CEO.</w:t>
      </w:r>
      <w:r>
        <w:rPr>
          <w:rFonts w:ascii="Times New Roman" w:hAnsi="Times New Roman" w:cs="Times New Roman"/>
          <w:sz w:val="24"/>
          <w:szCs w:val="24"/>
        </w:rPr>
        <w:t xml:space="preserve"> </w:t>
      </w:r>
      <w:r w:rsidR="00A06D89">
        <w:rPr>
          <w:rFonts w:ascii="Times New Roman" w:hAnsi="Times New Roman" w:cs="Times New Roman"/>
          <w:sz w:val="24"/>
          <w:szCs w:val="24"/>
        </w:rPr>
        <w:t>Esta variable es</w:t>
      </w:r>
      <w:r w:rsidR="00E52F1D">
        <w:rPr>
          <w:rFonts w:ascii="Times New Roman" w:hAnsi="Times New Roman" w:cs="Times New Roman"/>
          <w:sz w:val="24"/>
          <w:szCs w:val="24"/>
        </w:rPr>
        <w:t xml:space="preserve"> ampliamente abordad</w:t>
      </w:r>
      <w:r w:rsidR="00A06D89">
        <w:rPr>
          <w:rFonts w:ascii="Times New Roman" w:hAnsi="Times New Roman" w:cs="Times New Roman"/>
          <w:sz w:val="24"/>
          <w:szCs w:val="24"/>
        </w:rPr>
        <w:t>a en varios estudios,</w:t>
      </w:r>
      <w:r w:rsidR="00E52F1D" w:rsidRPr="00AF034B">
        <w:t xml:space="preserve"> </w:t>
      </w:r>
      <w:r w:rsidR="00E52F1D" w:rsidRPr="00AF034B">
        <w:rPr>
          <w:rFonts w:ascii="Times New Roman" w:hAnsi="Times New Roman" w:cs="Times New Roman"/>
          <w:sz w:val="24"/>
          <w:szCs w:val="24"/>
        </w:rPr>
        <w:t>teniendo en cuenta que</w:t>
      </w:r>
      <w:r w:rsidR="00AF56A1">
        <w:rPr>
          <w:rFonts w:ascii="Times New Roman" w:hAnsi="Times New Roman" w:cs="Times New Roman"/>
          <w:sz w:val="24"/>
          <w:szCs w:val="24"/>
        </w:rPr>
        <w:t>, en la actualidad,</w:t>
      </w:r>
      <w:r w:rsidR="00E52F1D" w:rsidRPr="00AF034B">
        <w:rPr>
          <w:rFonts w:ascii="Times New Roman" w:hAnsi="Times New Roman" w:cs="Times New Roman"/>
          <w:sz w:val="24"/>
          <w:szCs w:val="24"/>
        </w:rPr>
        <w:t xml:space="preserve"> la mayoría de las empresas</w:t>
      </w:r>
      <w:r w:rsidR="00AF56A1">
        <w:rPr>
          <w:rFonts w:ascii="Times New Roman" w:hAnsi="Times New Roman" w:cs="Times New Roman"/>
          <w:sz w:val="24"/>
          <w:szCs w:val="24"/>
        </w:rPr>
        <w:t xml:space="preserve"> </w:t>
      </w:r>
      <w:r w:rsidR="00E52F1D" w:rsidRPr="00AF034B">
        <w:rPr>
          <w:rFonts w:ascii="Times New Roman" w:hAnsi="Times New Roman" w:cs="Times New Roman"/>
          <w:sz w:val="24"/>
          <w:szCs w:val="24"/>
        </w:rPr>
        <w:t>están direccionadas por hombres</w:t>
      </w:r>
      <w:r w:rsidR="00E52F1D">
        <w:rPr>
          <w:rFonts w:ascii="Times New Roman" w:hAnsi="Times New Roman" w:cs="Times New Roman"/>
          <w:sz w:val="24"/>
          <w:szCs w:val="24"/>
        </w:rPr>
        <w:t xml:space="preserve">, </w:t>
      </w:r>
      <w:r w:rsidR="00296EF9">
        <w:rPr>
          <w:rFonts w:ascii="Times New Roman" w:hAnsi="Times New Roman" w:cs="Times New Roman"/>
          <w:sz w:val="24"/>
          <w:szCs w:val="24"/>
        </w:rPr>
        <w:t>por ejemplo,</w:t>
      </w:r>
      <w:r w:rsidR="00E52F1D">
        <w:rPr>
          <w:rFonts w:ascii="Times New Roman" w:hAnsi="Times New Roman" w:cs="Times New Roman"/>
          <w:sz w:val="24"/>
          <w:szCs w:val="24"/>
        </w:rPr>
        <w:t xml:space="preserve"> un </w:t>
      </w:r>
      <w:r w:rsidR="00A06D89">
        <w:rPr>
          <w:rFonts w:ascii="Times New Roman" w:hAnsi="Times New Roman" w:cs="Times New Roman"/>
          <w:sz w:val="24"/>
          <w:szCs w:val="24"/>
        </w:rPr>
        <w:t>informe realizado por</w:t>
      </w:r>
      <w:r w:rsidR="00E52F1D">
        <w:rPr>
          <w:rFonts w:ascii="Times New Roman" w:hAnsi="Times New Roman" w:cs="Times New Roman"/>
          <w:sz w:val="24"/>
          <w:szCs w:val="24"/>
        </w:rPr>
        <w:t xml:space="preserve"> </w:t>
      </w:r>
      <w:r w:rsidR="00E52F1D" w:rsidRPr="00AF034B">
        <w:rPr>
          <w:rFonts w:ascii="Times New Roman" w:hAnsi="Times New Roman" w:cs="Times New Roman"/>
          <w:sz w:val="24"/>
          <w:szCs w:val="24"/>
        </w:rPr>
        <w:t>Morgan Stanley Capital Investment (MSCI</w:t>
      </w:r>
      <w:r w:rsidR="006453E9">
        <w:rPr>
          <w:rFonts w:ascii="Times New Roman" w:hAnsi="Times New Roman" w:cs="Times New Roman"/>
          <w:sz w:val="24"/>
          <w:szCs w:val="24"/>
        </w:rPr>
        <w:t xml:space="preserve">), </w:t>
      </w:r>
      <w:r w:rsidR="00296EF9">
        <w:rPr>
          <w:rFonts w:ascii="Times New Roman" w:hAnsi="Times New Roman" w:cs="Times New Roman"/>
          <w:sz w:val="24"/>
          <w:szCs w:val="24"/>
        </w:rPr>
        <w:t>indica que</w:t>
      </w:r>
      <w:r w:rsidR="006453E9">
        <w:rPr>
          <w:rFonts w:ascii="Times New Roman" w:hAnsi="Times New Roman" w:cs="Times New Roman"/>
          <w:sz w:val="24"/>
          <w:szCs w:val="24"/>
        </w:rPr>
        <w:t xml:space="preserve"> </w:t>
      </w:r>
      <w:r w:rsidR="00296EF9">
        <w:rPr>
          <w:rFonts w:ascii="Times New Roman" w:hAnsi="Times New Roman" w:cs="Times New Roman"/>
          <w:sz w:val="24"/>
          <w:szCs w:val="24"/>
        </w:rPr>
        <w:t xml:space="preserve">en el índice S&amp;P 1500, </w:t>
      </w:r>
      <w:r w:rsidR="008E69D6">
        <w:rPr>
          <w:rFonts w:ascii="Times New Roman" w:hAnsi="Times New Roman" w:cs="Times New Roman"/>
          <w:sz w:val="24"/>
          <w:szCs w:val="24"/>
        </w:rPr>
        <w:t xml:space="preserve">el cual </w:t>
      </w:r>
      <w:r w:rsidR="00296EF9">
        <w:rPr>
          <w:rFonts w:ascii="Times New Roman" w:hAnsi="Times New Roman" w:cs="Times New Roman"/>
          <w:sz w:val="24"/>
          <w:szCs w:val="24"/>
        </w:rPr>
        <w:t xml:space="preserve">lista </w:t>
      </w:r>
      <w:r w:rsidR="008E69D6">
        <w:rPr>
          <w:rFonts w:ascii="Times New Roman" w:hAnsi="Times New Roman" w:cs="Times New Roman"/>
          <w:sz w:val="24"/>
          <w:szCs w:val="24"/>
        </w:rPr>
        <w:t>el 90% del mercado de acciones estadounidense,</w:t>
      </w:r>
      <w:r w:rsidR="00E52F1D">
        <w:rPr>
          <w:rFonts w:ascii="Times New Roman" w:hAnsi="Times New Roman" w:cs="Times New Roman"/>
          <w:sz w:val="24"/>
          <w:szCs w:val="24"/>
        </w:rPr>
        <w:t xml:space="preserve"> </w:t>
      </w:r>
      <w:r w:rsidR="008E69D6">
        <w:rPr>
          <w:rFonts w:ascii="Times New Roman" w:hAnsi="Times New Roman" w:cs="Times New Roman"/>
          <w:sz w:val="24"/>
          <w:szCs w:val="24"/>
        </w:rPr>
        <w:t xml:space="preserve">para el año 2014 </w:t>
      </w:r>
      <w:r w:rsidR="008E69D6" w:rsidRPr="008E69D6">
        <w:rPr>
          <w:rFonts w:ascii="Times New Roman" w:hAnsi="Times New Roman" w:cs="Times New Roman"/>
          <w:sz w:val="24"/>
          <w:szCs w:val="24"/>
        </w:rPr>
        <w:t>solo ha</w:t>
      </w:r>
      <w:r w:rsidR="008E69D6">
        <w:rPr>
          <w:rFonts w:ascii="Times New Roman" w:hAnsi="Times New Roman" w:cs="Times New Roman"/>
          <w:sz w:val="24"/>
          <w:szCs w:val="24"/>
        </w:rPr>
        <w:t>bían</w:t>
      </w:r>
      <w:r w:rsidR="008E69D6" w:rsidRPr="008E69D6">
        <w:rPr>
          <w:rFonts w:ascii="Times New Roman" w:hAnsi="Times New Roman" w:cs="Times New Roman"/>
          <w:sz w:val="24"/>
          <w:szCs w:val="24"/>
        </w:rPr>
        <w:t xml:space="preserve"> 67 </w:t>
      </w:r>
      <w:r w:rsidR="008E69D6">
        <w:rPr>
          <w:rFonts w:ascii="Times New Roman" w:hAnsi="Times New Roman" w:cs="Times New Roman"/>
          <w:sz w:val="24"/>
          <w:szCs w:val="24"/>
        </w:rPr>
        <w:t xml:space="preserve">CEO mujeres </w:t>
      </w:r>
      <w:r w:rsidR="008E69D6">
        <w:rPr>
          <w:rFonts w:ascii="Times New Roman" w:hAnsi="Times New Roman" w:cs="Times New Roman"/>
          <w:sz w:val="24"/>
          <w:szCs w:val="24"/>
        </w:rPr>
        <w:fldChar w:fldCharType="begin" w:fldLock="1"/>
      </w:r>
      <w:r w:rsidR="004477EA">
        <w:rPr>
          <w:rFonts w:ascii="Times New Roman" w:hAnsi="Times New Roman" w:cs="Times New Roman"/>
          <w:sz w:val="24"/>
          <w:szCs w:val="24"/>
        </w:rPr>
        <w:instrText>ADDIN CSL_CITATION {"citationItems":[{"id":"ITEM-1","itemData":{"author":[{"dropping-particle":"","family":"Morgan Stanley Capital Invest","given":"","non-dropping-particle":"","parse-names":false,"suffix":""}],"id":"ITEM-1","issued":{"date-parts":[["2014"]]},"title":"Executive Summary: 2014 Survey of Women on Boards","type":"report"},"uris":["http://www.mendeley.com/documents/?uuid=3989cc06-beb3-45d1-bb0b-d7b536541c58"]}],"mendeley":{"formattedCitation":"(Morgan Stanley Capital Invest, 2014)","plainTextFormattedCitation":"(Morgan Stanley Capital Invest, 2014)","previouslyFormattedCitation":"(Morgan Stanley Capital Invest, 2014)"},"properties":{"noteIndex":0},"schema":"https://github.com/citation-style-language/schema/raw/master/csl-citation.json"}</w:instrText>
      </w:r>
      <w:r w:rsidR="008E69D6">
        <w:rPr>
          <w:rFonts w:ascii="Times New Roman" w:hAnsi="Times New Roman" w:cs="Times New Roman"/>
          <w:sz w:val="24"/>
          <w:szCs w:val="24"/>
        </w:rPr>
        <w:fldChar w:fldCharType="separate"/>
      </w:r>
      <w:r w:rsidR="008E69D6" w:rsidRPr="008E69D6">
        <w:rPr>
          <w:rFonts w:ascii="Times New Roman" w:hAnsi="Times New Roman" w:cs="Times New Roman"/>
          <w:noProof/>
          <w:sz w:val="24"/>
          <w:szCs w:val="24"/>
        </w:rPr>
        <w:t>(Morgan Stanley Capital Invest, 2014)</w:t>
      </w:r>
      <w:r w:rsidR="008E69D6">
        <w:rPr>
          <w:rFonts w:ascii="Times New Roman" w:hAnsi="Times New Roman" w:cs="Times New Roman"/>
          <w:sz w:val="24"/>
          <w:szCs w:val="24"/>
        </w:rPr>
        <w:fldChar w:fldCharType="end"/>
      </w:r>
      <w:r w:rsidR="008E69D6">
        <w:rPr>
          <w:rFonts w:ascii="Times New Roman" w:hAnsi="Times New Roman" w:cs="Times New Roman"/>
          <w:sz w:val="24"/>
          <w:szCs w:val="24"/>
        </w:rPr>
        <w:t>.</w:t>
      </w:r>
    </w:p>
    <w:p w14:paraId="5EE2B073" w14:textId="05A47105" w:rsidR="00E52F1D" w:rsidRDefault="00AA52FF" w:rsidP="00E52F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Autores </w:t>
      </w:r>
      <w:r w:rsidR="00E52F1D">
        <w:rPr>
          <w:rFonts w:ascii="Times New Roman" w:hAnsi="Times New Roman" w:cs="Times New Roman"/>
          <w:sz w:val="24"/>
          <w:szCs w:val="24"/>
        </w:rPr>
        <w:t xml:space="preserve">como </w:t>
      </w:r>
      <w:r w:rsidR="00E52F1D">
        <w:rPr>
          <w:rFonts w:ascii="Times New Roman" w:hAnsi="Times New Roman" w:cs="Times New Roman"/>
          <w:sz w:val="24"/>
          <w:szCs w:val="24"/>
        </w:rPr>
        <w:fldChar w:fldCharType="begin" w:fldLock="1"/>
      </w:r>
      <w:r w:rsidR="00845758">
        <w:rPr>
          <w:rFonts w:ascii="Times New Roman" w:hAnsi="Times New Roman" w:cs="Times New Roman"/>
          <w:sz w:val="24"/>
          <w:szCs w:val="24"/>
        </w:rPr>
        <w:instrText>ADDIN CSL_CITATION {"citationItems":[{"id":"ITEM-1","itemData":{"ISSN":"19887116","author":[{"dropping-particle":"","family":"Robles-Elorza","given":"David","non-dropping-particle":"","parse-names":false,"suffix":""},{"dropping-particle":"","family":"San-Jose","given":"Leire","non-dropping-particle":"","parse-names":false,"suffix":""},{"dropping-particle":"","family":"Urionabarrenetxea","given":"Sara","non-dropping-particle":"","parse-names":false,"suffix":""}],"container-title":"Revista de Responsabilidad Social de la Empresa","id":"ITEM-1","issued":{"date-parts":[["2018"]]},"page":"15-36","title":"El género de la dirección ejecutiva: Análisis e implicaciones financieras","type":"article-journal","volume":"30"},"uris":["http://www.mendeley.com/documents/?uuid=c31ee174-0cec-4b1a-a06f-e575b955a7da"]}],"mendeley":{"formattedCitation":"(Robles-Elorza et al., 2018)","manualFormatting":"Robles-Elorza et al. (2018)","plainTextFormattedCitation":"(Robles-Elorza et al., 2018)","previouslyFormattedCitation":"(Robles-Elorza et al., 2018)"},"properties":{"noteIndex":0},"schema":"https://github.com/citation-style-language/schema/raw/master/csl-citation.json"}</w:instrText>
      </w:r>
      <w:r w:rsidR="00E52F1D">
        <w:rPr>
          <w:rFonts w:ascii="Times New Roman" w:hAnsi="Times New Roman" w:cs="Times New Roman"/>
          <w:sz w:val="24"/>
          <w:szCs w:val="24"/>
        </w:rPr>
        <w:fldChar w:fldCharType="separate"/>
      </w:r>
      <w:r w:rsidR="00E52F1D" w:rsidRPr="009334A1">
        <w:rPr>
          <w:rFonts w:ascii="Times New Roman" w:hAnsi="Times New Roman" w:cs="Times New Roman"/>
          <w:noProof/>
          <w:sz w:val="24"/>
          <w:szCs w:val="24"/>
        </w:rPr>
        <w:t>Robles-Elorza et al.</w:t>
      </w:r>
      <w:r w:rsidR="00E52F1D">
        <w:rPr>
          <w:rFonts w:ascii="Times New Roman" w:hAnsi="Times New Roman" w:cs="Times New Roman"/>
          <w:noProof/>
          <w:sz w:val="24"/>
          <w:szCs w:val="24"/>
        </w:rPr>
        <w:t xml:space="preserve"> (</w:t>
      </w:r>
      <w:r w:rsidR="00E52F1D" w:rsidRPr="009334A1">
        <w:rPr>
          <w:rFonts w:ascii="Times New Roman" w:hAnsi="Times New Roman" w:cs="Times New Roman"/>
          <w:noProof/>
          <w:sz w:val="24"/>
          <w:szCs w:val="24"/>
        </w:rPr>
        <w:t>2018)</w:t>
      </w:r>
      <w:r w:rsidR="00E52F1D">
        <w:rPr>
          <w:rFonts w:ascii="Times New Roman" w:hAnsi="Times New Roman" w:cs="Times New Roman"/>
          <w:sz w:val="24"/>
          <w:szCs w:val="24"/>
        </w:rPr>
        <w:fldChar w:fldCharType="end"/>
      </w:r>
      <w:r w:rsidR="00E52F1D">
        <w:rPr>
          <w:rFonts w:ascii="Times New Roman" w:hAnsi="Times New Roman" w:cs="Times New Roman"/>
          <w:sz w:val="24"/>
          <w:szCs w:val="24"/>
        </w:rPr>
        <w:t xml:space="preserve">, </w:t>
      </w:r>
      <w:r w:rsidR="00E52F1D">
        <w:rPr>
          <w:rFonts w:ascii="Times New Roman" w:hAnsi="Times New Roman" w:cs="Times New Roman"/>
          <w:sz w:val="24"/>
          <w:szCs w:val="24"/>
        </w:rPr>
        <w:fldChar w:fldCharType="begin" w:fldLock="1"/>
      </w:r>
      <w:r w:rsidR="00E52F1D">
        <w:rPr>
          <w:rFonts w:ascii="Times New Roman" w:hAnsi="Times New Roman" w:cs="Times New Roman"/>
          <w:sz w:val="24"/>
          <w:szCs w:val="24"/>
        </w:rPr>
        <w:instrText>ADDIN CSL_CITATION {"citationItems":[{"id":"ITEM-1","itemData":{"DOI":"10.21919/remef.v13i4.343","ISSN":"16655346","author":[{"dropping-particle":"","family":"Mendoza Quintero","given":"Diana Denisse","non-dropping-particle":"","parse-names":false,"suffix":""},{"dropping-particle":"","family":"Briano Turrent","given":"Guadalupe del Carmen","non-dropping-particle":"","parse-names":false,"suffix":""},{"dropping-particle":"","family":"Saavedra García","given":"María Luisa","non-dropping-particle":"","parse-names":false,"suffix":""}],"container-title":"Revista Mexicana de Economía y Finanzas","id":"ITEM-1","issue":"4","issued":{"date-parts":[["2018"]]},"page":"631-654","title":"Diversidad de género en posiciones estratégicas y el nivel de endeudamiento: evidencia en empresas cotizadas mexicanas","type":"article-journal","volume":"13"},"uris":["http://www.mendeley.com/documents/?uuid=974d389f-9277-49fb-bfc6-e36e8a55c305"]}],"mendeley":{"formattedCitation":"(Mendoza Quintero et al., 2018)","manualFormatting":"Mendoza Quintero et al. (2018)","plainTextFormattedCitation":"(Mendoza Quintero et al., 2018)","previouslyFormattedCitation":"(Mendoza Quintero et al., 2018)"},"properties":{"noteIndex":0},"schema":"https://github.com/citation-style-language/schema/raw/master/csl-citation.json"}</w:instrText>
      </w:r>
      <w:r w:rsidR="00E52F1D">
        <w:rPr>
          <w:rFonts w:ascii="Times New Roman" w:hAnsi="Times New Roman" w:cs="Times New Roman"/>
          <w:sz w:val="24"/>
          <w:szCs w:val="24"/>
        </w:rPr>
        <w:fldChar w:fldCharType="separate"/>
      </w:r>
      <w:r w:rsidR="00E52F1D" w:rsidRPr="00B203B4">
        <w:rPr>
          <w:rFonts w:ascii="Times New Roman" w:hAnsi="Times New Roman" w:cs="Times New Roman"/>
          <w:noProof/>
          <w:sz w:val="24"/>
          <w:szCs w:val="24"/>
        </w:rPr>
        <w:t xml:space="preserve">Mendoza Quintero et al. </w:t>
      </w:r>
      <w:r w:rsidR="00E52F1D">
        <w:rPr>
          <w:rFonts w:ascii="Times New Roman" w:hAnsi="Times New Roman" w:cs="Times New Roman"/>
          <w:noProof/>
          <w:sz w:val="24"/>
          <w:szCs w:val="24"/>
        </w:rPr>
        <w:t>(</w:t>
      </w:r>
      <w:r w:rsidR="00E52F1D" w:rsidRPr="00B203B4">
        <w:rPr>
          <w:rFonts w:ascii="Times New Roman" w:hAnsi="Times New Roman" w:cs="Times New Roman"/>
          <w:noProof/>
          <w:sz w:val="24"/>
          <w:szCs w:val="24"/>
        </w:rPr>
        <w:t>2018)</w:t>
      </w:r>
      <w:r w:rsidR="00E52F1D">
        <w:rPr>
          <w:rFonts w:ascii="Times New Roman" w:hAnsi="Times New Roman" w:cs="Times New Roman"/>
          <w:sz w:val="24"/>
          <w:szCs w:val="24"/>
        </w:rPr>
        <w:fldChar w:fldCharType="end"/>
      </w:r>
      <w:r w:rsidR="00E52F1D">
        <w:rPr>
          <w:rFonts w:ascii="Times New Roman" w:hAnsi="Times New Roman" w:cs="Times New Roman"/>
          <w:sz w:val="24"/>
          <w:szCs w:val="24"/>
        </w:rPr>
        <w:t xml:space="preserve">, </w:t>
      </w:r>
      <w:bookmarkStart w:id="7" w:name="_Hlk104438595"/>
      <w:r w:rsidR="00E52F1D">
        <w:rPr>
          <w:rFonts w:ascii="Times New Roman" w:hAnsi="Times New Roman" w:cs="Times New Roman"/>
          <w:sz w:val="24"/>
          <w:szCs w:val="24"/>
        </w:rPr>
        <w:fldChar w:fldCharType="begin" w:fldLock="1"/>
      </w:r>
      <w:r w:rsidR="00E52F1D">
        <w:rPr>
          <w:rFonts w:ascii="Times New Roman" w:hAnsi="Times New Roman" w:cs="Times New Roman"/>
          <w:sz w:val="24"/>
          <w:szCs w:val="24"/>
        </w:rPr>
        <w:instrText>ADDIN CSL_CITATION {"citationItems":[{"id":"ITEM-1","itemData":{"DOI":"10.18046/j.estger.2018.149.2877","ISSN":"0123-5923","abstract":"Considerando la teoría de los stakeholders, se analiza la influencia de la variable género en el consejo de administración y la posición de director general, sobre las prácticas de sustentabilidad y responsabilidad social empresarial (RSE) adoptadas en las empresas cotizadas de Colombia y Chile. Para esto se propone un índice de sustentabilidad basado en las recomendaciones del Global Reporting Initiative que integra las dimensiones ambiental, social y económica. A través de un panel de datos compuesto por 491 observaciones durante el periodo 2011-2016, los resultados muestran que la presencia femenina favorece la dimensión económica (rentabilidad y liquidez), mientras que las dimensiones ambiental y social se ven disminuidas. Es necesario promover una mayor participación de mujeres en posiciones estratégicas para incrementar su representación en el contexto latinoamericano.","author":[{"dropping-particle":"","family":"Reyes-Bastidas","given":"Carolina","non-dropping-particle":"","parse-names":false,"suffix":""},{"dropping-particle":"","family":"Briano-Turrent","given":"Guadalupe del Carmen","non-dropping-particle":"","parse-names":false,"suffix":""}],"container-title":"Estudios Gerenciales","id":"ITEM-1","issue":"148","issued":{"date-parts":[["2018"]]},"page":"385-398","title":"Las mujeres en posiciones de liderazgo y la sustentabilidad empresarial: evidencia en empresas cotizadas de Colombia y Chile","type":"article-journal","volume":"34"},"uris":["http://www.mendeley.com/documents/?uuid=1585d6ce-b5bc-496c-a78c-c537b4bedb3d"]}],"mendeley":{"formattedCitation":"(Reyes-Bastidas &amp; Briano-Turrent, 2018)","manualFormatting":"Reyes-Bastidas &amp; Briano-Turrent (2018)","plainTextFormattedCitation":"(Reyes-Bastidas &amp; Briano-Turrent, 2018)","previouslyFormattedCitation":"(Reyes-Bastidas &amp; Briano-Turrent, 2018)"},"properties":{"noteIndex":0},"schema":"https://github.com/citation-style-language/schema/raw/master/csl-citation.json"}</w:instrText>
      </w:r>
      <w:r w:rsidR="00E52F1D">
        <w:rPr>
          <w:rFonts w:ascii="Times New Roman" w:hAnsi="Times New Roman" w:cs="Times New Roman"/>
          <w:sz w:val="24"/>
          <w:szCs w:val="24"/>
        </w:rPr>
        <w:fldChar w:fldCharType="separate"/>
      </w:r>
      <w:r w:rsidR="00E52F1D" w:rsidRPr="009334A1">
        <w:rPr>
          <w:rFonts w:ascii="Times New Roman" w:hAnsi="Times New Roman" w:cs="Times New Roman"/>
          <w:noProof/>
          <w:sz w:val="24"/>
          <w:szCs w:val="24"/>
        </w:rPr>
        <w:t xml:space="preserve">Reyes-Bastidas &amp; Briano-Turrent </w:t>
      </w:r>
      <w:r w:rsidR="00E52F1D">
        <w:rPr>
          <w:rFonts w:ascii="Times New Roman" w:hAnsi="Times New Roman" w:cs="Times New Roman"/>
          <w:noProof/>
          <w:sz w:val="24"/>
          <w:szCs w:val="24"/>
        </w:rPr>
        <w:t>(</w:t>
      </w:r>
      <w:r w:rsidR="00E52F1D" w:rsidRPr="009334A1">
        <w:rPr>
          <w:rFonts w:ascii="Times New Roman" w:hAnsi="Times New Roman" w:cs="Times New Roman"/>
          <w:noProof/>
          <w:sz w:val="24"/>
          <w:szCs w:val="24"/>
        </w:rPr>
        <w:t>2018)</w:t>
      </w:r>
      <w:r w:rsidR="00E52F1D">
        <w:rPr>
          <w:rFonts w:ascii="Times New Roman" w:hAnsi="Times New Roman" w:cs="Times New Roman"/>
          <w:sz w:val="24"/>
          <w:szCs w:val="24"/>
        </w:rPr>
        <w:fldChar w:fldCharType="end"/>
      </w:r>
      <w:bookmarkEnd w:id="7"/>
      <w:r w:rsidR="00E52F1D">
        <w:rPr>
          <w:rFonts w:ascii="Times New Roman" w:hAnsi="Times New Roman" w:cs="Times New Roman"/>
          <w:sz w:val="24"/>
          <w:szCs w:val="24"/>
        </w:rPr>
        <w:t xml:space="preserve"> y </w:t>
      </w:r>
      <w:r w:rsidR="00E52F1D">
        <w:rPr>
          <w:rFonts w:ascii="Times New Roman" w:hAnsi="Times New Roman" w:cs="Times New Roman"/>
          <w:sz w:val="24"/>
          <w:szCs w:val="24"/>
        </w:rPr>
        <w:fldChar w:fldCharType="begin" w:fldLock="1"/>
      </w:r>
      <w:r w:rsidR="00E52F1D">
        <w:rPr>
          <w:rFonts w:ascii="Times New Roman" w:hAnsi="Times New Roman" w:cs="Times New Roman"/>
          <w:sz w:val="24"/>
          <w:szCs w:val="24"/>
        </w:rPr>
        <w:instrText>ADDIN CSL_CITATION {"citationItems":[{"id":"ITEM-1","itemData":{"DOI":"10.17979/redma.2021.25.2.8715","abstract":"Es indudable la trascendencia que en el ámbito empresarial se otorga a la fuerza de ventas como la gran dinamizadora para alcanzar los objetivos corporativos. En la actualidad, resulta fundamental mencionar la venta ética y la Responsabilidad Social Corporativa (RSC) como estrategia empresarial encaminada a la consecución de dichos objetivos. Por este motivo, el objetivo del presente trabajo es realizar un estudio sobre los factores que influyen en la empresa hacia la orientación a la venta ética, particularizada en un contexto de PYMES. Basado en un estudio empírico a 94 empresas en el ámbito de la Región de Murcia (España). Los resultados del estudio ponen de manifiesto la relación directa entre el nivel de formación del CEO y la orientación hacia la venta ética. Asimismo, cuando al nivel de formación universitario del CEO le acompaña la implantación de una Memoria de RSC en la organización, favorece que aumente la orientación empresarial hacia la venta ética.","author":[{"dropping-particle":"","family":"Martín-Castejón","given":"Pedro Juan","non-dropping-particle":"","parse-names":false,"suffix":""},{"dropping-particle":"","family":"Gómez-Martínez","given":"Alberto","non-dropping-particle":"","parse-names":false,"suffix":""}],"container-title":"Redmarka. Revista de Marketing Aplicado","id":"ITEM-1","issue":"2","issued":{"date-parts":[["2021"]]},"page":"63-79","title":"Factores que influyen en la orientación a la venta ética en las pequeñas y medianas empresas (PYMES)","type":"article-journal","volume":"25"},"uris":["http://www.mendeley.com/documents/?uuid=452dceea-9539-4e93-b03e-2f0297cf9c36"]}],"mendeley":{"formattedCitation":"(Martín-Castejón &amp; Gómez-Martínez, 2021)","manualFormatting":"Martín-Castejón &amp; Gómez-Martínez (2021)","plainTextFormattedCitation":"(Martín-Castejón &amp; Gómez-Martínez, 2021)","previouslyFormattedCitation":"(Martín-Castejón &amp; Gómez-Martínez, 2021)"},"properties":{"noteIndex":0},"schema":"https://github.com/citation-style-language/schema/raw/master/csl-citation.json"}</w:instrText>
      </w:r>
      <w:r w:rsidR="00E52F1D">
        <w:rPr>
          <w:rFonts w:ascii="Times New Roman" w:hAnsi="Times New Roman" w:cs="Times New Roman"/>
          <w:sz w:val="24"/>
          <w:szCs w:val="24"/>
        </w:rPr>
        <w:fldChar w:fldCharType="separate"/>
      </w:r>
      <w:r w:rsidR="00E52F1D" w:rsidRPr="00B945A5">
        <w:rPr>
          <w:rFonts w:ascii="Times New Roman" w:hAnsi="Times New Roman" w:cs="Times New Roman"/>
          <w:noProof/>
          <w:sz w:val="24"/>
          <w:szCs w:val="24"/>
        </w:rPr>
        <w:t xml:space="preserve">Martín-Castejón &amp; Gómez-Martínez </w:t>
      </w:r>
      <w:r w:rsidR="00E52F1D">
        <w:rPr>
          <w:rFonts w:ascii="Times New Roman" w:hAnsi="Times New Roman" w:cs="Times New Roman"/>
          <w:noProof/>
          <w:sz w:val="24"/>
          <w:szCs w:val="24"/>
        </w:rPr>
        <w:t>(</w:t>
      </w:r>
      <w:r w:rsidR="00E52F1D" w:rsidRPr="00B945A5">
        <w:rPr>
          <w:rFonts w:ascii="Times New Roman" w:hAnsi="Times New Roman" w:cs="Times New Roman"/>
          <w:noProof/>
          <w:sz w:val="24"/>
          <w:szCs w:val="24"/>
        </w:rPr>
        <w:t>2021)</w:t>
      </w:r>
      <w:r w:rsidR="00E52F1D">
        <w:rPr>
          <w:rFonts w:ascii="Times New Roman" w:hAnsi="Times New Roman" w:cs="Times New Roman"/>
          <w:sz w:val="24"/>
          <w:szCs w:val="24"/>
        </w:rPr>
        <w:fldChar w:fldCharType="end"/>
      </w:r>
      <w:r w:rsidR="00E52F1D">
        <w:rPr>
          <w:rFonts w:ascii="Times New Roman" w:hAnsi="Times New Roman" w:cs="Times New Roman"/>
          <w:sz w:val="24"/>
          <w:szCs w:val="24"/>
        </w:rPr>
        <w:t xml:space="preserve">, presentan en sus estudios ciertas ventajas que poseen las empresas que cuentan con una mujer como CEO, como </w:t>
      </w:r>
      <w:r w:rsidR="00E52F1D" w:rsidRPr="009334A1">
        <w:rPr>
          <w:rFonts w:ascii="Times New Roman" w:hAnsi="Times New Roman" w:cs="Times New Roman"/>
          <w:sz w:val="24"/>
          <w:szCs w:val="24"/>
        </w:rPr>
        <w:t xml:space="preserve">que </w:t>
      </w:r>
      <w:r w:rsidR="00E52F1D">
        <w:rPr>
          <w:rFonts w:ascii="Times New Roman" w:hAnsi="Times New Roman" w:cs="Times New Roman"/>
          <w:sz w:val="24"/>
          <w:szCs w:val="24"/>
        </w:rPr>
        <w:t>estas aplican mejores gobiernos corporativos y más probablemente aplican estrategias de Responsabilidad Social Corporativa (RSC)</w:t>
      </w:r>
      <w:r>
        <w:rPr>
          <w:rFonts w:ascii="Times New Roman" w:hAnsi="Times New Roman" w:cs="Times New Roman"/>
          <w:sz w:val="24"/>
          <w:szCs w:val="24"/>
        </w:rPr>
        <w:t>,</w:t>
      </w:r>
      <w:r w:rsidR="00E52F1D">
        <w:rPr>
          <w:rFonts w:ascii="Times New Roman" w:hAnsi="Times New Roman" w:cs="Times New Roman"/>
          <w:sz w:val="24"/>
          <w:szCs w:val="24"/>
        </w:rPr>
        <w:t xml:space="preserve"> desarrollan más proyectos sustentables</w:t>
      </w:r>
      <w:r>
        <w:rPr>
          <w:rFonts w:ascii="Times New Roman" w:hAnsi="Times New Roman" w:cs="Times New Roman"/>
          <w:sz w:val="24"/>
          <w:szCs w:val="24"/>
        </w:rPr>
        <w:t>,</w:t>
      </w:r>
      <w:r w:rsidR="00E52F1D">
        <w:rPr>
          <w:rFonts w:ascii="Times New Roman" w:hAnsi="Times New Roman" w:cs="Times New Roman"/>
          <w:sz w:val="24"/>
          <w:szCs w:val="24"/>
        </w:rPr>
        <w:t xml:space="preserve"> tienen ganancias menos fluctuantes, por lo que potencialmente pueden tener mejor índice de supervivencia y </w:t>
      </w:r>
      <w:r w:rsidR="00E52F1D" w:rsidRPr="009334A1">
        <w:rPr>
          <w:rFonts w:ascii="Times New Roman" w:hAnsi="Times New Roman" w:cs="Times New Roman"/>
          <w:sz w:val="24"/>
          <w:szCs w:val="24"/>
        </w:rPr>
        <w:t>la presencia de las m</w:t>
      </w:r>
      <w:r w:rsidR="00E52F1D">
        <w:rPr>
          <w:rFonts w:ascii="Times New Roman" w:hAnsi="Times New Roman" w:cs="Times New Roman"/>
          <w:sz w:val="24"/>
          <w:szCs w:val="24"/>
        </w:rPr>
        <w:t xml:space="preserve">ujeres en el cargo de CEO </w:t>
      </w:r>
      <w:r w:rsidR="00E52F1D" w:rsidRPr="009334A1">
        <w:rPr>
          <w:rFonts w:ascii="Times New Roman" w:hAnsi="Times New Roman" w:cs="Times New Roman"/>
          <w:sz w:val="24"/>
          <w:szCs w:val="24"/>
        </w:rPr>
        <w:t xml:space="preserve">disminuye los índices de endeudamiento </w:t>
      </w:r>
      <w:r w:rsidR="00E52F1D">
        <w:rPr>
          <w:rFonts w:ascii="Times New Roman" w:hAnsi="Times New Roman" w:cs="Times New Roman"/>
          <w:sz w:val="24"/>
          <w:szCs w:val="24"/>
        </w:rPr>
        <w:t>así como</w:t>
      </w:r>
      <w:r w:rsidR="00E52F1D" w:rsidRPr="009334A1">
        <w:rPr>
          <w:rFonts w:ascii="Times New Roman" w:hAnsi="Times New Roman" w:cs="Times New Roman"/>
          <w:sz w:val="24"/>
          <w:szCs w:val="24"/>
        </w:rPr>
        <w:t xml:space="preserve"> aumenta las probabilidades de estabilidad de las organizaciones</w:t>
      </w:r>
      <w:r w:rsidR="00E52F1D">
        <w:rPr>
          <w:rFonts w:ascii="Times New Roman" w:hAnsi="Times New Roman" w:cs="Times New Roman"/>
          <w:sz w:val="24"/>
          <w:szCs w:val="24"/>
        </w:rPr>
        <w:t xml:space="preserve">. A su vez, </w:t>
      </w:r>
      <w:r w:rsidR="00E52F1D" w:rsidRPr="00B87F0D">
        <w:rPr>
          <w:rFonts w:ascii="Times New Roman" w:hAnsi="Times New Roman" w:cs="Times New Roman"/>
          <w:sz w:val="24"/>
          <w:szCs w:val="24"/>
        </w:rPr>
        <w:t>el informe</w:t>
      </w:r>
      <w:r w:rsidR="00FE4D35">
        <w:rPr>
          <w:rFonts w:ascii="Times New Roman" w:hAnsi="Times New Roman" w:cs="Times New Roman"/>
          <w:sz w:val="24"/>
          <w:szCs w:val="24"/>
        </w:rPr>
        <w:t xml:space="preserve"> Catalyst </w:t>
      </w:r>
      <w:r w:rsidR="004477EA">
        <w:rPr>
          <w:rFonts w:ascii="Times New Roman" w:hAnsi="Times New Roman" w:cs="Times New Roman"/>
          <w:sz w:val="24"/>
          <w:szCs w:val="24"/>
        </w:rPr>
        <w:fldChar w:fldCharType="begin" w:fldLock="1"/>
      </w:r>
      <w:r w:rsidR="00E33527">
        <w:rPr>
          <w:rFonts w:ascii="Times New Roman" w:hAnsi="Times New Roman" w:cs="Times New Roman"/>
          <w:sz w:val="24"/>
          <w:szCs w:val="24"/>
        </w:rPr>
        <w:instrText>ADDIN CSL_CITATION {"citationItems":[{"id":"ITEM-1","itemData":{"abstract":"This collection of figures and graphs provides a visual context for data which suggests that the representation by women on boards significantly influences corporate performance.","author":[{"dropping-particle":"","family":"Joy","given":"Lois","non-dropping-particle":"","parse-names":false,"suffix":""},{"dropping-particle":"","family":"Carter","given":"Nancy M.","non-dropping-particle":"","parse-names":false,"suffix":""},{"dropping-particle":"","family":"Wagner","given":"Harvey M.","non-dropping-particle":"","parse-names":false,"suffix":""},{"dropping-particle":"","family":"Narayanan","given":"Sriram","non-dropping-particle":"","parse-names":false,"suffix":""}],"id":"ITEM-1","issued":{"date-parts":[["2007"]]},"number-of-pages":"1","title":"The Bottom Line : Corporate performance and women’ s representation on boards","type":"report"},"uris":["http://www.mendeley.com/documents/?uuid=9e471067-2ba5-4499-92b6-dcf9172d145d"]}],"mendeley":{"formattedCitation":"(Joy et al., 2007)","plainTextFormattedCitation":"(Joy et al., 2007)","previouslyFormattedCitation":"(Joy et al., 2007)"},"properties":{"noteIndex":0},"schema":"https://github.com/citation-style-language/schema/raw/master/csl-citation.json"}</w:instrText>
      </w:r>
      <w:r w:rsidR="004477EA">
        <w:rPr>
          <w:rFonts w:ascii="Times New Roman" w:hAnsi="Times New Roman" w:cs="Times New Roman"/>
          <w:sz w:val="24"/>
          <w:szCs w:val="24"/>
        </w:rPr>
        <w:fldChar w:fldCharType="separate"/>
      </w:r>
      <w:r w:rsidR="004477EA" w:rsidRPr="004477EA">
        <w:rPr>
          <w:rFonts w:ascii="Times New Roman" w:hAnsi="Times New Roman" w:cs="Times New Roman"/>
          <w:noProof/>
          <w:sz w:val="24"/>
          <w:szCs w:val="24"/>
        </w:rPr>
        <w:t>(Joy et al., 2007)</w:t>
      </w:r>
      <w:r w:rsidR="004477EA">
        <w:rPr>
          <w:rFonts w:ascii="Times New Roman" w:hAnsi="Times New Roman" w:cs="Times New Roman"/>
          <w:sz w:val="24"/>
          <w:szCs w:val="24"/>
        </w:rPr>
        <w:fldChar w:fldCharType="end"/>
      </w:r>
      <w:r w:rsidR="00FE4D35">
        <w:rPr>
          <w:rFonts w:ascii="Times New Roman" w:hAnsi="Times New Roman" w:cs="Times New Roman"/>
          <w:sz w:val="24"/>
          <w:szCs w:val="24"/>
        </w:rPr>
        <w:t>, m</w:t>
      </w:r>
      <w:r w:rsidR="00E52F1D">
        <w:rPr>
          <w:rFonts w:ascii="Times New Roman" w:hAnsi="Times New Roman" w:cs="Times New Roman"/>
          <w:sz w:val="24"/>
          <w:szCs w:val="24"/>
        </w:rPr>
        <w:t>uestra que las empresas del estudio con mujeres como CEO presentaron un desempeño positivo</w:t>
      </w:r>
      <w:r w:rsidR="004477EA">
        <w:rPr>
          <w:rFonts w:ascii="Times New Roman" w:hAnsi="Times New Roman" w:cs="Times New Roman"/>
          <w:sz w:val="24"/>
          <w:szCs w:val="24"/>
        </w:rPr>
        <w:t xml:space="preserve">, puesto que tuvieron un aumento del retorno sobre </w:t>
      </w:r>
      <w:r w:rsidR="0011314D">
        <w:rPr>
          <w:rFonts w:ascii="Times New Roman" w:hAnsi="Times New Roman" w:cs="Times New Roman"/>
          <w:sz w:val="24"/>
          <w:szCs w:val="24"/>
        </w:rPr>
        <w:t xml:space="preserve">el </w:t>
      </w:r>
      <w:r w:rsidR="004477EA">
        <w:rPr>
          <w:rFonts w:ascii="Times New Roman" w:hAnsi="Times New Roman" w:cs="Times New Roman"/>
          <w:sz w:val="24"/>
          <w:szCs w:val="24"/>
        </w:rPr>
        <w:t>patrimonio (ROE)</w:t>
      </w:r>
      <w:r w:rsidR="00E52F1D">
        <w:rPr>
          <w:rFonts w:ascii="Times New Roman" w:hAnsi="Times New Roman" w:cs="Times New Roman"/>
          <w:sz w:val="24"/>
          <w:szCs w:val="24"/>
        </w:rPr>
        <w:t xml:space="preserve"> </w:t>
      </w:r>
      <w:r w:rsidR="0011314D">
        <w:rPr>
          <w:rFonts w:ascii="Times New Roman" w:hAnsi="Times New Roman" w:cs="Times New Roman"/>
          <w:sz w:val="24"/>
          <w:szCs w:val="24"/>
        </w:rPr>
        <w:t>en un 53%, del margen de beneficio en un 42% y del retorno del capital invertido en un 66%.</w:t>
      </w:r>
    </w:p>
    <w:p w14:paraId="39980817" w14:textId="7398BF76" w:rsidR="00E52F1D" w:rsidRDefault="00E52F1D" w:rsidP="00E52F1D">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otros autores</w:t>
      </w:r>
      <w:r w:rsidR="00582C1B">
        <w:rPr>
          <w:rFonts w:ascii="Times New Roman" w:hAnsi="Times New Roman" w:cs="Times New Roman"/>
          <w:sz w:val="24"/>
          <w:szCs w:val="24"/>
        </w:rPr>
        <w:t xml:space="preserve"> como</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dams","given":"Renee","non-dropping-particle":"","parse-names":false,"suffix":""},{"dropping-particle":"","family":"Ferreira","given":"Daniel","non-dropping-particle":"","parse-names":false,"suffix":""}],"container-title":"Journal of Financial Economics","id":"ITEM-1","issued":{"date-parts":[["2009"]]},"page":"291-309","title":"Women in the boardroom and their impact on governance and performance","type":"article-journal","volume":"94"},"uris":["http://www.mendeley.com/documents/?uuid=333948dd-2125-4863-a06b-0bb77828e3f2"]}],"mendeley":{"formattedCitation":"(Adams &amp; Ferreira, 2009)","manualFormatting":"Adams &amp; Ferreira (2009)","plainTextFormattedCitation":"(Adams &amp; Ferreira, 2009)","previouslyFormattedCitation":"(Adams &amp; Ferreira, 2009)"},"properties":{"noteIndex":0},"schema":"https://github.com/citation-style-language/schema/raw/master/csl-citation.json"}</w:instrText>
      </w:r>
      <w:r>
        <w:rPr>
          <w:rFonts w:ascii="Times New Roman" w:hAnsi="Times New Roman" w:cs="Times New Roman"/>
          <w:sz w:val="24"/>
          <w:szCs w:val="24"/>
        </w:rPr>
        <w:fldChar w:fldCharType="separate"/>
      </w:r>
      <w:r w:rsidRPr="00E9749F">
        <w:rPr>
          <w:rFonts w:ascii="Times New Roman" w:hAnsi="Times New Roman" w:cs="Times New Roman"/>
          <w:noProof/>
          <w:sz w:val="24"/>
          <w:szCs w:val="24"/>
        </w:rPr>
        <w:t xml:space="preserve">Adams &amp; Ferreira </w:t>
      </w:r>
      <w:r>
        <w:rPr>
          <w:rFonts w:ascii="Times New Roman" w:hAnsi="Times New Roman" w:cs="Times New Roman"/>
          <w:noProof/>
          <w:sz w:val="24"/>
          <w:szCs w:val="24"/>
        </w:rPr>
        <w:t>(</w:t>
      </w:r>
      <w:r w:rsidRPr="00E9749F">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903BF">
        <w:rPr>
          <w:rFonts w:ascii="Times New Roman" w:hAnsi="Times New Roman" w:cs="Times New Roman"/>
          <w:sz w:val="24"/>
          <w:szCs w:val="24"/>
        </w:rPr>
        <w:instrText>ADDIN CSL_CITATION {"citationItems":[{"id":"ITEM-1","itemData":{"DOI":"10.15304/rge.28.1.6159","ISSN":"1132-2799","abstract":"Esta investigación, motivada por la literatura previa, tiene como objetivo estudiar el efecto del género del CEO en la supervivencia de las pequeñas y medianas empresas (pymes) del sector agroalimentario español a lo largo del tiempo. La elección de España se debe a que es uno de los países con mayor tasa de supervivencia de las pymes. Con este fin, se llevó a cabo un análisis empírico de los patrones de las pymes del sector agroalimentario durante el período 2000-2015. Para ello, se siguió el método de Kaplan-Meier para un análisis univariante de la supervivencia, y una regresión lineal para el análisis multivariado. Los resultados muestran que las pymes del sector agroalimentario tienen más probabilidades de sobrevivir si son dirigidas por mujeres. En este sentido, esta investigación pone de manifiesto la necesidad de promover y desarrollar políticas y programas que faciliten la presencia de mujeres en este tipo de puestos de responsabilidad.","author":[{"dropping-particle":"","family":"Luque-Vílchez","given":"Mercedes","non-dropping-particle":"","parse-names":false,"suffix":""},{"dropping-particle":"","family":"Rodríguez-Gutiérrez","given":"Pablo","non-dropping-particle":"","parse-names":false,"suffix":""},{"dropping-particle":"","family":"Guerrero-Baena","given":"María Dolores","non-dropping-particle":"","parse-names":false,"suffix":""}],"container-title":"Revista Galega de Economía","id":"ITEM-1","issue":"1","issued":{"date-parts":[["2019"]]},"page":"1-12","title":"El género del CEO como determinante de la supervivencia de la empresa: el caso de las pymes agroalimentarias españolas","type":"article-journal","volume":"28"},"uris":["http://www.mendeley.com/documents/?uuid=d270ffba-1b4c-4ca6-bedb-8d2386fdb4bb"]}],"mendeley":{"formattedCitation":"(Luque-Vílchez et al., 2019)","manualFormatting":"Luque-Vílchez et al. (2019)","plainTextFormattedCitation":"(Luque-Vílchez et al., 2019)","previouslyFormattedCitation":"(Luque-Vílchez et al., 2019)"},"properties":{"noteIndex":0},"schema":"https://github.com/citation-style-language/schema/raw/master/csl-citation.json"}</w:instrText>
      </w:r>
      <w:r>
        <w:rPr>
          <w:rFonts w:ascii="Times New Roman" w:hAnsi="Times New Roman" w:cs="Times New Roman"/>
          <w:sz w:val="24"/>
          <w:szCs w:val="24"/>
        </w:rPr>
        <w:fldChar w:fldCharType="separate"/>
      </w:r>
      <w:r w:rsidRPr="00F9359A">
        <w:rPr>
          <w:rFonts w:ascii="Times New Roman" w:hAnsi="Times New Roman" w:cs="Times New Roman"/>
          <w:noProof/>
          <w:sz w:val="24"/>
          <w:szCs w:val="24"/>
        </w:rPr>
        <w:t xml:space="preserve">Luque-Vílchez et al. </w:t>
      </w:r>
      <w:r>
        <w:rPr>
          <w:rFonts w:ascii="Times New Roman" w:hAnsi="Times New Roman" w:cs="Times New Roman"/>
          <w:noProof/>
          <w:sz w:val="24"/>
          <w:szCs w:val="24"/>
        </w:rPr>
        <w:t>(</w:t>
      </w:r>
      <w:r w:rsidRPr="00F9359A">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happle","given":"Larelle","non-dropping-particle":"","parse-names":false,"suffix":""},{"dropping-particle":"","family":"Humphrey","given":"Jacquelyn","non-dropping-particle":"","parse-names":false,"suffix":""}],"container-title":"Journal of Business Ethics","id":"ITEM-1","issued":{"date-parts":[["2014"]]},"page":"709-723","title":"Does board gender diversity have a financial impact?","type":"article-journal","volume":"122"},"uris":["http://www.mendeley.com/documents/?uuid=72f9c832-441c-473c-a15a-c2c33db409b7"]}],"mendeley":{"formattedCitation":"(Chapple &amp; Humphrey, 2014)","manualFormatting":"Chapple &amp; Humphrey (2014)","plainTextFormattedCitation":"(Chapple &amp; Humphrey, 2014)","previouslyFormattedCitation":"(Chapple &amp; Humphrey, 2014)"},"properties":{"noteIndex":0},"schema":"https://github.com/citation-style-language/schema/raw/master/csl-citation.json"}</w:instrText>
      </w:r>
      <w:r>
        <w:rPr>
          <w:rFonts w:ascii="Times New Roman" w:hAnsi="Times New Roman" w:cs="Times New Roman"/>
          <w:sz w:val="24"/>
          <w:szCs w:val="24"/>
        </w:rPr>
        <w:fldChar w:fldCharType="separate"/>
      </w:r>
      <w:r w:rsidRPr="00E9749F">
        <w:rPr>
          <w:rFonts w:ascii="Times New Roman" w:hAnsi="Times New Roman" w:cs="Times New Roman"/>
          <w:noProof/>
          <w:sz w:val="24"/>
          <w:szCs w:val="24"/>
        </w:rPr>
        <w:t xml:space="preserve">Chapple &amp; Humphrey </w:t>
      </w:r>
      <w:r>
        <w:rPr>
          <w:rFonts w:ascii="Times New Roman" w:hAnsi="Times New Roman" w:cs="Times New Roman"/>
          <w:noProof/>
          <w:sz w:val="24"/>
          <w:szCs w:val="24"/>
        </w:rPr>
        <w:t>(</w:t>
      </w:r>
      <w:r w:rsidRPr="00E9749F">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82C1B">
        <w:rPr>
          <w:rFonts w:ascii="Times New Roman" w:hAnsi="Times New Roman" w:cs="Times New Roman"/>
          <w:sz w:val="24"/>
          <w:szCs w:val="24"/>
        </w:rPr>
        <w:t>establecen</w:t>
      </w:r>
      <w:r>
        <w:rPr>
          <w:rFonts w:ascii="Times New Roman" w:hAnsi="Times New Roman" w:cs="Times New Roman"/>
          <w:sz w:val="24"/>
          <w:szCs w:val="24"/>
        </w:rPr>
        <w:t xml:space="preserve"> que la presencia de mujeres en el cargo de CEO tiene </w:t>
      </w:r>
      <w:r w:rsidR="00C6278E">
        <w:rPr>
          <w:rFonts w:ascii="Times New Roman" w:hAnsi="Times New Roman" w:cs="Times New Roman"/>
          <w:sz w:val="24"/>
          <w:szCs w:val="24"/>
        </w:rPr>
        <w:t xml:space="preserve">efectos </w:t>
      </w:r>
      <w:r>
        <w:rPr>
          <w:rFonts w:ascii="Times New Roman" w:hAnsi="Times New Roman" w:cs="Times New Roman"/>
          <w:sz w:val="24"/>
          <w:szCs w:val="24"/>
        </w:rPr>
        <w:t xml:space="preserve">negativos en el desempeño de la empresa o que simplemente no reporta ninguna relación o impacto sobre este. Por ejemplo, se plantea que las empresas dirigidas por mujeres tienen mayor probabilidad de fracaso debido a la dificultad para acceder a los mercados de capitales puesto que se presenta inequidad respecto al trato en entidades financieras, o que </w:t>
      </w:r>
      <w:r>
        <w:rPr>
          <w:rFonts w:ascii="Times New Roman" w:hAnsi="Times New Roman" w:cs="Times New Roman"/>
          <w:sz w:val="24"/>
          <w:szCs w:val="24"/>
        </w:rPr>
        <w:lastRenderedPageBreak/>
        <w:t>presentan un rendimiento más bajo debido a que las mujeres reportan una mayor aversión al riesgo en cuento a lo que respecta a la toma de decisiones económicas.</w:t>
      </w:r>
    </w:p>
    <w:p w14:paraId="5CDFE207" w14:textId="26468D0B" w:rsidR="00C357A2" w:rsidRDefault="00C357A2" w:rsidP="00E52F1D">
      <w:pPr>
        <w:spacing w:line="360" w:lineRule="auto"/>
        <w:jc w:val="both"/>
        <w:rPr>
          <w:rFonts w:ascii="Times New Roman" w:hAnsi="Times New Roman" w:cs="Times New Roman"/>
          <w:bCs/>
          <w:sz w:val="24"/>
          <w:szCs w:val="24"/>
        </w:rPr>
      </w:pPr>
      <w:r w:rsidRPr="00C357A2">
        <w:rPr>
          <w:rFonts w:ascii="Times New Roman" w:hAnsi="Times New Roman" w:cs="Times New Roman"/>
          <w:b/>
          <w:sz w:val="24"/>
          <w:szCs w:val="24"/>
        </w:rPr>
        <w:t>3.2.2. Junta Directiva.</w:t>
      </w:r>
      <w:r>
        <w:rPr>
          <w:rFonts w:ascii="Times New Roman" w:hAnsi="Times New Roman" w:cs="Times New Roman"/>
          <w:bCs/>
          <w:sz w:val="24"/>
          <w:szCs w:val="24"/>
        </w:rPr>
        <w:t xml:space="preserve"> </w:t>
      </w:r>
      <w:r w:rsidR="00C31699">
        <w:rPr>
          <w:rFonts w:ascii="Times New Roman" w:hAnsi="Times New Roman" w:cs="Times New Roman"/>
          <w:bCs/>
          <w:sz w:val="24"/>
          <w:szCs w:val="24"/>
        </w:rPr>
        <w:t xml:space="preserve">Este órgano se constituye como eje central del gobierno corporativo </w:t>
      </w:r>
      <w:r w:rsidR="00C31699">
        <w:rPr>
          <w:rFonts w:ascii="Times New Roman" w:hAnsi="Times New Roman" w:cs="Times New Roman"/>
          <w:bCs/>
          <w:sz w:val="24"/>
          <w:szCs w:val="24"/>
        </w:rPr>
        <w:fldChar w:fldCharType="begin" w:fldLock="1"/>
      </w:r>
      <w:r w:rsidR="00C31699">
        <w:rPr>
          <w:rFonts w:ascii="Times New Roman" w:hAnsi="Times New Roman" w:cs="Times New Roman"/>
          <w:bCs/>
          <w:sz w:val="24"/>
          <w:szCs w:val="24"/>
        </w:rPr>
        <w:instrText>ADDIN CSL_CITATION {"citationItems":[{"id":"ITEM-1","itemData":{"author":[{"dropping-particle":"","family":"Bolourian","given":"S.","non-dropping-particle":"","parse-names":false,"suffix":""},{"dropping-particle":"","family":"Angus","given":"A.","non-dropping-particle":"","parse-names":false,"suffix":""},{"dropping-particle":"","family":"Alinaghian","given":"L.","non-dropping-particle":"","parse-names":false,"suffix":""}],"container-title":"Journal of Cleaner Production","id":"ITEM-1","issued":{"date-parts":[["2021"]]},"page":"125-752","title":"The impact of corporate governance on corporate social responsibility at the board-level: A critical assessment","type":"article-journal","volume":"291"},"uris":["http://www.mendeley.com/documents/?uuid=1f8418a2-a01c-4a1e-9941-5cc2d9c28622"]}],"mendeley":{"formattedCitation":"(Bolourian et al., 2021)","plainTextFormattedCitation":"(Bolourian et al., 2021)","previouslyFormattedCitation":"(Bolourian et al., 2021)"},"properties":{"noteIndex":0},"schema":"https://github.com/citation-style-language/schema/raw/master/csl-citation.json"}</w:instrText>
      </w:r>
      <w:r w:rsidR="00C31699">
        <w:rPr>
          <w:rFonts w:ascii="Times New Roman" w:hAnsi="Times New Roman" w:cs="Times New Roman"/>
          <w:bCs/>
          <w:sz w:val="24"/>
          <w:szCs w:val="24"/>
        </w:rPr>
        <w:fldChar w:fldCharType="separate"/>
      </w:r>
      <w:r w:rsidR="00C31699" w:rsidRPr="00C31699">
        <w:rPr>
          <w:rFonts w:ascii="Times New Roman" w:hAnsi="Times New Roman" w:cs="Times New Roman"/>
          <w:bCs/>
          <w:noProof/>
          <w:sz w:val="24"/>
          <w:szCs w:val="24"/>
        </w:rPr>
        <w:t>(Bolourian et al., 2021)</w:t>
      </w:r>
      <w:r w:rsidR="00C31699">
        <w:rPr>
          <w:rFonts w:ascii="Times New Roman" w:hAnsi="Times New Roman" w:cs="Times New Roman"/>
          <w:bCs/>
          <w:sz w:val="24"/>
          <w:szCs w:val="24"/>
        </w:rPr>
        <w:fldChar w:fldCharType="end"/>
      </w:r>
      <w:r w:rsidR="002444E6">
        <w:rPr>
          <w:rFonts w:ascii="Times New Roman" w:hAnsi="Times New Roman" w:cs="Times New Roman"/>
          <w:bCs/>
          <w:sz w:val="24"/>
          <w:szCs w:val="24"/>
        </w:rPr>
        <w:t xml:space="preserve"> </w:t>
      </w:r>
      <w:r w:rsidR="00C31699">
        <w:rPr>
          <w:rFonts w:ascii="Times New Roman" w:hAnsi="Times New Roman" w:cs="Times New Roman"/>
          <w:bCs/>
          <w:sz w:val="24"/>
          <w:szCs w:val="24"/>
        </w:rPr>
        <w:t xml:space="preserve">y debe encargarse de establecer una estructura </w:t>
      </w:r>
      <w:r w:rsidR="002444E6">
        <w:rPr>
          <w:rFonts w:ascii="Times New Roman" w:hAnsi="Times New Roman" w:cs="Times New Roman"/>
          <w:bCs/>
          <w:sz w:val="24"/>
          <w:szCs w:val="24"/>
        </w:rPr>
        <w:t xml:space="preserve">que asegure que la gobernabilidad corporativa se esté dando mediante una orientación estratégica que apunte a los intereses de los interesados en la compañía. </w:t>
      </w:r>
      <w:r>
        <w:rPr>
          <w:rFonts w:ascii="Times New Roman" w:hAnsi="Times New Roman" w:cs="Times New Roman"/>
          <w:bCs/>
          <w:sz w:val="24"/>
          <w:szCs w:val="24"/>
        </w:rPr>
        <w:t>Dentro de esta categoría de análisis</w:t>
      </w:r>
      <w:r w:rsidR="00E52F1D">
        <w:rPr>
          <w:rFonts w:ascii="Times New Roman" w:hAnsi="Times New Roman" w:cs="Times New Roman"/>
          <w:bCs/>
          <w:sz w:val="24"/>
          <w:szCs w:val="24"/>
        </w:rPr>
        <w:t xml:space="preserve"> se establecen cinco variables</w:t>
      </w:r>
      <w:r w:rsidR="00E52F1D" w:rsidRPr="00E52F1D">
        <w:rPr>
          <w:rFonts w:ascii="Times New Roman" w:hAnsi="Times New Roman" w:cs="Times New Roman"/>
          <w:bCs/>
          <w:sz w:val="24"/>
          <w:szCs w:val="24"/>
        </w:rPr>
        <w:t>:</w:t>
      </w:r>
      <w:r w:rsidR="00E52F1D">
        <w:rPr>
          <w:rFonts w:ascii="Times New Roman" w:hAnsi="Times New Roman" w:cs="Times New Roman"/>
          <w:bCs/>
          <w:sz w:val="24"/>
          <w:szCs w:val="24"/>
        </w:rPr>
        <w:t xml:space="preserve"> Tamaño de la Junta, Cantidad de mujeres, Órganos independientes, Cantidad Comités Junta Directiva</w:t>
      </w:r>
      <w:r w:rsidR="00B6540F">
        <w:rPr>
          <w:rFonts w:ascii="Times New Roman" w:hAnsi="Times New Roman" w:cs="Times New Roman"/>
          <w:bCs/>
          <w:sz w:val="24"/>
          <w:szCs w:val="24"/>
        </w:rPr>
        <w:t xml:space="preserve"> </w:t>
      </w:r>
      <w:r w:rsidR="00E52F1D">
        <w:rPr>
          <w:rFonts w:ascii="Times New Roman" w:hAnsi="Times New Roman" w:cs="Times New Roman"/>
          <w:bCs/>
          <w:sz w:val="24"/>
          <w:szCs w:val="24"/>
        </w:rPr>
        <w:t xml:space="preserve">y Comité de Sostenibilidad. </w:t>
      </w:r>
    </w:p>
    <w:p w14:paraId="0234AEDB" w14:textId="4EB14563" w:rsidR="00E52F1D" w:rsidRDefault="00C357A2" w:rsidP="00E52F1D">
      <w:pPr>
        <w:spacing w:line="360" w:lineRule="auto"/>
        <w:jc w:val="both"/>
        <w:rPr>
          <w:rFonts w:ascii="Times New Roman" w:hAnsi="Times New Roman" w:cs="Times New Roman"/>
          <w:bCs/>
          <w:sz w:val="24"/>
          <w:szCs w:val="24"/>
        </w:rPr>
      </w:pPr>
      <w:r w:rsidRPr="00C357A2">
        <w:rPr>
          <w:rFonts w:ascii="Times New Roman" w:hAnsi="Times New Roman" w:cs="Times New Roman"/>
          <w:b/>
          <w:i/>
          <w:iCs/>
          <w:sz w:val="24"/>
          <w:szCs w:val="24"/>
        </w:rPr>
        <w:t xml:space="preserve">3.2.2.1. Tamaño de la Junta. </w:t>
      </w:r>
      <w:r w:rsidR="00B903BF">
        <w:rPr>
          <w:rFonts w:ascii="Times New Roman" w:hAnsi="Times New Roman" w:cs="Times New Roman"/>
          <w:bCs/>
          <w:sz w:val="24"/>
          <w:szCs w:val="24"/>
        </w:rPr>
        <w:t xml:space="preserve">Al respecto de </w:t>
      </w:r>
      <w:r>
        <w:rPr>
          <w:rFonts w:ascii="Times New Roman" w:hAnsi="Times New Roman" w:cs="Times New Roman"/>
          <w:bCs/>
          <w:sz w:val="24"/>
          <w:szCs w:val="24"/>
        </w:rPr>
        <w:t>esta variable</w:t>
      </w:r>
      <w:r w:rsidR="00B903BF">
        <w:rPr>
          <w:rFonts w:ascii="Times New Roman" w:hAnsi="Times New Roman" w:cs="Times New Roman"/>
          <w:bCs/>
          <w:sz w:val="24"/>
          <w:szCs w:val="24"/>
        </w:rPr>
        <w:t xml:space="preserve">, </w:t>
      </w:r>
      <w:r w:rsidR="00E33527">
        <w:rPr>
          <w:rFonts w:ascii="Times New Roman" w:hAnsi="Times New Roman" w:cs="Times New Roman"/>
          <w:bCs/>
          <w:sz w:val="24"/>
          <w:szCs w:val="24"/>
        </w:rPr>
        <w:fldChar w:fldCharType="begin" w:fldLock="1"/>
      </w:r>
      <w:r w:rsidR="007F5292">
        <w:rPr>
          <w:rFonts w:ascii="Times New Roman" w:hAnsi="Times New Roman" w:cs="Times New Roman"/>
          <w:bCs/>
          <w:sz w:val="24"/>
          <w:szCs w:val="24"/>
        </w:rPr>
        <w:instrText>ADDIN CSL_CITATION {"citationItems":[{"id":"ITEM-1","itemData":{"DOI":"10.11144/javeriana.cc17-43.gcdf","ISSN":"0123-1472","abstract":"Este documento tiene como objetivo la estructuración de un marco de análisis para el estudio de prácticas de gobierno corporativo y su incidencia en los resultados financieros, teniendo en cuenta estudios teóricos y empíricos en países desarrollados y en desarrollo, principalmente latinoamericanos, con énfasis en Colombia. Las prácticas de gobierno corporativo se han convertido en un elemento esencial de los estudios de la teoría de la firma en vista de que proveen a los gestores y propietarios de mecanismos que permiten establecer normas encaminadas a la minimización de conflictos de interés, la consecuente mejora y transparencia en la toma de decisiones y, por ende, elevar los niveles de desempeño financiero. A partir de la metodología de análisis documental propuesta por David Papineau, se encuentran una significativa evolución y convergencia en la normativa internacional y nacional en lo relacionado con prácticas de gobierno corporativo y su relación con el desempeño; resalta el incipiente impacto en Colombia y otros países en desarrollo. Entre los resultados más relevantes están la necesidad de abordar las prácticas de gobierno corporativo y su impacto sobre los retornos financieros de las firmas desde un enfoque multiteórico, al igual que la identificación del problema que para las investigaciones empíricas representa la endogeneidad entre el desempeño financiero y el gobierno corporativo.","author":[{"dropping-particle":"","family":"Escobar-Váquiro","given":"Natalia","non-dropping-particle":"","parse-names":false,"suffix":""},{"dropping-particle":"","family":"Benavides-Franco","given":"Julián","non-dropping-particle":"","parse-names":false,"suffix":""},{"dropping-particle":"","family":"Perafán-Peña","given":"Héctor Fabio","non-dropping-particle":"","parse-names":false,"suffix":""}],"container-title":"Cuadernos de Contabilidad","id":"ITEM-1","issue":"43","issued":{"date-parts":[["2016"]]},"page":"203-254","title":"Gobierno corporativo y desempeño financiero: conceptos teóricos y evidencia empírica","type":"article-journal","volume":"17"},"uris":["http://www.mendeley.com/documents/?uuid=53490310-cb5f-4721-9735-bfaf18d2d4bd"]}],"mendeley":{"formattedCitation":"(Escobar-Váquiro et al., 2016)","manualFormatting":"Escobar-Váquiro et al. (2016)","plainTextFormattedCitation":"(Escobar-Váquiro et al., 2016)","previouslyFormattedCitation":"(Escobar-Váquiro et al., 2016)"},"properties":{"noteIndex":0},"schema":"https://github.com/citation-style-language/schema/raw/master/csl-citation.json"}</w:instrText>
      </w:r>
      <w:r w:rsidR="00E33527">
        <w:rPr>
          <w:rFonts w:ascii="Times New Roman" w:hAnsi="Times New Roman" w:cs="Times New Roman"/>
          <w:bCs/>
          <w:sz w:val="24"/>
          <w:szCs w:val="24"/>
        </w:rPr>
        <w:fldChar w:fldCharType="separate"/>
      </w:r>
      <w:r w:rsidR="00E33527" w:rsidRPr="00E33527">
        <w:rPr>
          <w:rFonts w:ascii="Times New Roman" w:hAnsi="Times New Roman" w:cs="Times New Roman"/>
          <w:bCs/>
          <w:noProof/>
          <w:sz w:val="24"/>
          <w:szCs w:val="24"/>
        </w:rPr>
        <w:t>Escobar-Váquiro et al.</w:t>
      </w:r>
      <w:r w:rsidR="00E33527">
        <w:rPr>
          <w:rFonts w:ascii="Times New Roman" w:hAnsi="Times New Roman" w:cs="Times New Roman"/>
          <w:bCs/>
          <w:noProof/>
          <w:sz w:val="24"/>
          <w:szCs w:val="24"/>
        </w:rPr>
        <w:t xml:space="preserve"> (</w:t>
      </w:r>
      <w:r w:rsidR="00E33527" w:rsidRPr="00E33527">
        <w:rPr>
          <w:rFonts w:ascii="Times New Roman" w:hAnsi="Times New Roman" w:cs="Times New Roman"/>
          <w:bCs/>
          <w:noProof/>
          <w:sz w:val="24"/>
          <w:szCs w:val="24"/>
        </w:rPr>
        <w:t>2016)</w:t>
      </w:r>
      <w:r w:rsidR="00E33527">
        <w:rPr>
          <w:rFonts w:ascii="Times New Roman" w:hAnsi="Times New Roman" w:cs="Times New Roman"/>
          <w:bCs/>
          <w:sz w:val="24"/>
          <w:szCs w:val="24"/>
        </w:rPr>
        <w:fldChar w:fldCharType="end"/>
      </w:r>
      <w:r w:rsidR="00E33527">
        <w:rPr>
          <w:rFonts w:ascii="Times New Roman" w:hAnsi="Times New Roman" w:cs="Times New Roman"/>
          <w:bCs/>
          <w:sz w:val="24"/>
          <w:szCs w:val="24"/>
        </w:rPr>
        <w:t xml:space="preserve"> </w:t>
      </w:r>
      <w:r w:rsidR="006930CA">
        <w:rPr>
          <w:rFonts w:ascii="Times New Roman" w:hAnsi="Times New Roman" w:cs="Times New Roman"/>
          <w:bCs/>
          <w:sz w:val="24"/>
          <w:szCs w:val="24"/>
        </w:rPr>
        <w:t>llegaron a la conclusión de que</w:t>
      </w:r>
      <w:r w:rsidR="00E33527">
        <w:rPr>
          <w:rFonts w:ascii="Times New Roman" w:hAnsi="Times New Roman" w:cs="Times New Roman"/>
          <w:bCs/>
          <w:sz w:val="24"/>
          <w:szCs w:val="24"/>
        </w:rPr>
        <w:t>, para que la Junta Directiva sea más eficiente, debe tener entre 6 y 15 miembros.</w:t>
      </w:r>
      <w:r w:rsidR="006930CA">
        <w:rPr>
          <w:rFonts w:ascii="Times New Roman" w:hAnsi="Times New Roman" w:cs="Times New Roman"/>
          <w:bCs/>
          <w:sz w:val="24"/>
          <w:szCs w:val="24"/>
        </w:rPr>
        <w:t xml:space="preserve"> Por su parte, </w:t>
      </w:r>
      <w:r w:rsidR="00B903BF">
        <w:rPr>
          <w:rFonts w:ascii="Times New Roman" w:hAnsi="Times New Roman" w:cs="Times New Roman"/>
          <w:bCs/>
          <w:sz w:val="24"/>
          <w:szCs w:val="24"/>
        </w:rPr>
        <w:fldChar w:fldCharType="begin" w:fldLock="1"/>
      </w:r>
      <w:r w:rsidR="00863824">
        <w:rPr>
          <w:rFonts w:ascii="Times New Roman" w:hAnsi="Times New Roman" w:cs="Times New Roman"/>
          <w:bCs/>
          <w:sz w:val="24"/>
          <w:szCs w:val="24"/>
        </w:rPr>
        <w:instrText>ADDIN CSL_CITATION {"citationItems":[{"id":"ITEM-1","itemData":{"DOI":"10.17230/ad-minister.31.1","ISSN":"16920279","abstract":"RESUMEN El objetivo de este trabajo es determinar el efecto del tamaño y la independencia de la junta directiva en el desempeño económico en empresas familiares y no familiares colombianas. La relación se analizó mediante modelos de regresión en un panel de datos balanceado, para ello se analizaron tres aspectos (tamaño e independencia de la junta directiva y carácter familiar de la empresa). La muestra comprendió 2,170 observaciones (310 empresas cada año) durante el período 2008-2014. Se encontró que: i) el tamaño de la junta directiva influye en sentido negativo en el ROA y el ROE en las empresas familiares; ii) hay influencia positiva de los miembros independientes de la junta directiva en los ingresos operacionales (IO), tanto para empresas familiares como para las no familiares, y iii) existe influencia positiva del carácter familiar en el indicador ROA; no obstante, la relación es negativa cuando son empresas familiares de primera generación. Con base en los hallazgos empíricos se propone a los entes de control promover campañas para difundir el impacto de la junta directiva y del adecuado rol de los miembros independientes en el desempeño de las empresas y se invita a los empresarios a aplicar mejores prácticas de gobierno corporativo.","author":[{"dropping-particle":"","family":"Lagos Cortés","given":"Diógenes","non-dropping-particle":"","parse-names":false,"suffix":""},{"dropping-particle":"","family":"Soto Echeverry","given":"Nidia Costanza","non-dropping-particle":"","parse-names":false,"suffix":""},{"dropping-particle":"","family":"Betancourt Ramírez","given":"José Bernardo","non-dropping-particle":"","parse-names":false,"suffix":""},{"dropping-particle":"","family":"Enríquez Yagüe","given":"Julián Oswaldo","non-dropping-particle":"","parse-names":false,"suffix":""},{"dropping-particle":"","family":"Gómez Betancourt","given":"Gonzalo","non-dropping-particle":"","parse-names":false,"suffix":""}],"container-title":"AD-minister","id":"ITEM-1","issue":"31","issued":{"date-parts":[["2017"]]},"page":"5-23","title":"Tamaño e independencia de la junta directiva y su relación con el desempeño económico: un análisis para empresas familiares y no familiares","type":"article-journal"},"uris":["http://www.mendeley.com/documents/?uuid=08e32dbb-6105-4210-9390-2b77ac438434"]}],"mendeley":{"formattedCitation":"(Lagos Cortés et al., 2017)","manualFormatting":"Lagos Cortés et al. (2017)","plainTextFormattedCitation":"(Lagos Cortés et al., 2017)","previouslyFormattedCitation":"(Lagos Cortés et al., 2017)"},"properties":{"noteIndex":0},"schema":"https://github.com/citation-style-language/schema/raw/master/csl-citation.json"}</w:instrText>
      </w:r>
      <w:r w:rsidR="00B903BF">
        <w:rPr>
          <w:rFonts w:ascii="Times New Roman" w:hAnsi="Times New Roman" w:cs="Times New Roman"/>
          <w:bCs/>
          <w:sz w:val="24"/>
          <w:szCs w:val="24"/>
        </w:rPr>
        <w:fldChar w:fldCharType="separate"/>
      </w:r>
      <w:r w:rsidR="00B903BF" w:rsidRPr="00B903BF">
        <w:rPr>
          <w:rFonts w:ascii="Times New Roman" w:hAnsi="Times New Roman" w:cs="Times New Roman"/>
          <w:bCs/>
          <w:noProof/>
          <w:sz w:val="24"/>
          <w:szCs w:val="24"/>
        </w:rPr>
        <w:t xml:space="preserve">Lagos Cortés et al. </w:t>
      </w:r>
      <w:r w:rsidR="00B903BF">
        <w:rPr>
          <w:rFonts w:ascii="Times New Roman" w:hAnsi="Times New Roman" w:cs="Times New Roman"/>
          <w:bCs/>
          <w:noProof/>
          <w:sz w:val="24"/>
          <w:szCs w:val="24"/>
        </w:rPr>
        <w:t>(</w:t>
      </w:r>
      <w:r w:rsidR="00B903BF" w:rsidRPr="00B903BF">
        <w:rPr>
          <w:rFonts w:ascii="Times New Roman" w:hAnsi="Times New Roman" w:cs="Times New Roman"/>
          <w:bCs/>
          <w:noProof/>
          <w:sz w:val="24"/>
          <w:szCs w:val="24"/>
        </w:rPr>
        <w:t>2017)</w:t>
      </w:r>
      <w:r w:rsidR="00B903BF">
        <w:rPr>
          <w:rFonts w:ascii="Times New Roman" w:hAnsi="Times New Roman" w:cs="Times New Roman"/>
          <w:bCs/>
          <w:sz w:val="24"/>
          <w:szCs w:val="24"/>
        </w:rPr>
        <w:fldChar w:fldCharType="end"/>
      </w:r>
      <w:r w:rsidR="00B903BF">
        <w:rPr>
          <w:rFonts w:ascii="Times New Roman" w:hAnsi="Times New Roman" w:cs="Times New Roman"/>
          <w:bCs/>
          <w:sz w:val="24"/>
          <w:szCs w:val="24"/>
        </w:rPr>
        <w:t xml:space="preserve"> </w:t>
      </w:r>
      <w:r w:rsidR="0093522E" w:rsidRPr="0093522E">
        <w:rPr>
          <w:rFonts w:ascii="Times New Roman" w:hAnsi="Times New Roman" w:cs="Times New Roman"/>
          <w:bCs/>
          <w:sz w:val="24"/>
          <w:szCs w:val="24"/>
        </w:rPr>
        <w:t xml:space="preserve">mencionan que las empresas en las que la </w:t>
      </w:r>
      <w:r w:rsidR="00750870">
        <w:rPr>
          <w:rFonts w:ascii="Times New Roman" w:hAnsi="Times New Roman" w:cs="Times New Roman"/>
          <w:bCs/>
          <w:sz w:val="24"/>
          <w:szCs w:val="24"/>
        </w:rPr>
        <w:t>j</w:t>
      </w:r>
      <w:r w:rsidR="00B903BF">
        <w:rPr>
          <w:rFonts w:ascii="Times New Roman" w:hAnsi="Times New Roman" w:cs="Times New Roman"/>
          <w:bCs/>
          <w:sz w:val="24"/>
          <w:szCs w:val="24"/>
        </w:rPr>
        <w:t xml:space="preserve">unta </w:t>
      </w:r>
      <w:r w:rsidR="00750870">
        <w:rPr>
          <w:rFonts w:ascii="Times New Roman" w:hAnsi="Times New Roman" w:cs="Times New Roman"/>
          <w:bCs/>
          <w:sz w:val="24"/>
          <w:szCs w:val="24"/>
        </w:rPr>
        <w:t>d</w:t>
      </w:r>
      <w:r w:rsidR="00B903BF">
        <w:rPr>
          <w:rFonts w:ascii="Times New Roman" w:hAnsi="Times New Roman" w:cs="Times New Roman"/>
          <w:bCs/>
          <w:sz w:val="24"/>
          <w:szCs w:val="24"/>
        </w:rPr>
        <w:t>irectiva</w:t>
      </w:r>
      <w:r w:rsidR="0093522E" w:rsidRPr="0093522E">
        <w:rPr>
          <w:rFonts w:ascii="Times New Roman" w:hAnsi="Times New Roman" w:cs="Times New Roman"/>
          <w:bCs/>
          <w:sz w:val="24"/>
          <w:szCs w:val="24"/>
        </w:rPr>
        <w:t xml:space="preserve"> es más grande presentan menor desempeño (ROA)</w:t>
      </w:r>
      <w:r w:rsidR="00582C1B">
        <w:rPr>
          <w:rFonts w:ascii="Times New Roman" w:hAnsi="Times New Roman" w:cs="Times New Roman"/>
          <w:bCs/>
          <w:sz w:val="24"/>
          <w:szCs w:val="24"/>
        </w:rPr>
        <w:t>,</w:t>
      </w:r>
      <w:r w:rsidR="00B903BF">
        <w:rPr>
          <w:rFonts w:ascii="Times New Roman" w:hAnsi="Times New Roman" w:cs="Times New Roman"/>
          <w:bCs/>
          <w:sz w:val="24"/>
          <w:szCs w:val="24"/>
        </w:rPr>
        <w:t xml:space="preserve"> </w:t>
      </w:r>
      <w:r w:rsidR="00AD27A4">
        <w:rPr>
          <w:rFonts w:ascii="Times New Roman" w:hAnsi="Times New Roman" w:cs="Times New Roman"/>
          <w:bCs/>
          <w:sz w:val="24"/>
          <w:szCs w:val="24"/>
        </w:rPr>
        <w:t>ya</w:t>
      </w:r>
      <w:r w:rsidR="00B903BF">
        <w:rPr>
          <w:rFonts w:ascii="Times New Roman" w:hAnsi="Times New Roman" w:cs="Times New Roman"/>
          <w:bCs/>
          <w:sz w:val="24"/>
          <w:szCs w:val="24"/>
        </w:rPr>
        <w:t xml:space="preserve"> que,</w:t>
      </w:r>
      <w:r w:rsidR="0093522E" w:rsidRPr="0093522E">
        <w:rPr>
          <w:rFonts w:ascii="Times New Roman" w:hAnsi="Times New Roman" w:cs="Times New Roman"/>
          <w:bCs/>
          <w:sz w:val="24"/>
          <w:szCs w:val="24"/>
        </w:rPr>
        <w:t xml:space="preserve"> cuanto mayor sea el tamaño de la </w:t>
      </w:r>
      <w:r w:rsidR="00750870">
        <w:rPr>
          <w:rFonts w:ascii="Times New Roman" w:hAnsi="Times New Roman" w:cs="Times New Roman"/>
          <w:bCs/>
          <w:sz w:val="24"/>
          <w:szCs w:val="24"/>
        </w:rPr>
        <w:t>j</w:t>
      </w:r>
      <w:r w:rsidR="00B903BF">
        <w:rPr>
          <w:rFonts w:ascii="Times New Roman" w:hAnsi="Times New Roman" w:cs="Times New Roman"/>
          <w:bCs/>
          <w:sz w:val="24"/>
          <w:szCs w:val="24"/>
        </w:rPr>
        <w:t xml:space="preserve">unta </w:t>
      </w:r>
      <w:r w:rsidR="00750870">
        <w:rPr>
          <w:rFonts w:ascii="Times New Roman" w:hAnsi="Times New Roman" w:cs="Times New Roman"/>
          <w:bCs/>
          <w:sz w:val="24"/>
          <w:szCs w:val="24"/>
        </w:rPr>
        <w:t>d</w:t>
      </w:r>
      <w:r w:rsidR="00B903BF">
        <w:rPr>
          <w:rFonts w:ascii="Times New Roman" w:hAnsi="Times New Roman" w:cs="Times New Roman"/>
          <w:bCs/>
          <w:sz w:val="24"/>
          <w:szCs w:val="24"/>
        </w:rPr>
        <w:t>irectiva,</w:t>
      </w:r>
      <w:r w:rsidR="0093522E" w:rsidRPr="0093522E">
        <w:rPr>
          <w:rFonts w:ascii="Times New Roman" w:hAnsi="Times New Roman" w:cs="Times New Roman"/>
          <w:bCs/>
          <w:sz w:val="24"/>
          <w:szCs w:val="24"/>
        </w:rPr>
        <w:t xml:space="preserve"> la misma se hace menos eficiente y se torna más lenta para el proceso de toma de decisiones.</w:t>
      </w:r>
      <w:r w:rsidR="00FD783C">
        <w:rPr>
          <w:rFonts w:ascii="Times New Roman" w:hAnsi="Times New Roman" w:cs="Times New Roman"/>
          <w:bCs/>
          <w:sz w:val="24"/>
          <w:szCs w:val="24"/>
        </w:rPr>
        <w:t xml:space="preserve"> </w:t>
      </w:r>
      <w:r w:rsidR="00863824">
        <w:rPr>
          <w:rFonts w:ascii="Times New Roman" w:hAnsi="Times New Roman" w:cs="Times New Roman"/>
          <w:bCs/>
          <w:sz w:val="24"/>
          <w:szCs w:val="24"/>
        </w:rPr>
        <w:t xml:space="preserve">Sin embargo, </w:t>
      </w:r>
      <w:r w:rsidR="00863824">
        <w:rPr>
          <w:rFonts w:ascii="Times New Roman" w:hAnsi="Times New Roman" w:cs="Times New Roman"/>
          <w:bCs/>
          <w:sz w:val="24"/>
          <w:szCs w:val="24"/>
        </w:rPr>
        <w:fldChar w:fldCharType="begin" w:fldLock="1"/>
      </w:r>
      <w:r w:rsidR="00401F6A">
        <w:rPr>
          <w:rFonts w:ascii="Times New Roman" w:hAnsi="Times New Roman" w:cs="Times New Roman"/>
          <w:bCs/>
          <w:sz w:val="24"/>
          <w:szCs w:val="24"/>
        </w:rPr>
        <w:instrText>ADDIN CSL_CITATION {"citationItems":[{"id":"ITEM-1","itemData":{"DOI":"10.18041/1657-2815/libreempresa.2019v16n1.5903","ISBN":"0000000284714","ISSN":"1657-2815","abstract":"Este trabajo analizó el efecto del tamaño y la independencia de la junta directiva en el valor de empresa (medido a través de la Q de Tobin) en empresas listadas en la Bolsa de Valores de Colombia durante el período 2001-2013. La muestra comprendió un panel de datos no balanceado con 406 observaciones-año. El análisis se realizó mediante modelos de regresión por mínimos cuadrados ordinarios. No se encontró evidencia que relacione el tamaño de la junta directiva y su independencia con el valor de la empresa. Estos resultados pueden explicarse por las características del mercado de capitales colombiano (relativamente pequeño e ilíquido), las débiles leyes de protección de los accionistas y la presencia de empresas familiares en la muestra. Se recomienda a las entidades de control, profundizar en esfuerzos  para sensibilizar al mercado sobre los beneficios de la implementación de buenas prácticas de gobierno corporativo en las juntas directivas.","author":[{"dropping-particle":"","family":"Dávila Velásquez","given":"Juan Pablo","non-dropping-particle":"","parse-names":false,"suffix":""},{"dropping-particle":"","family":"Lagos Cortés","given":"Diógenes","non-dropping-particle":"","parse-names":false,"suffix":""},{"dropping-particle":"","family":"Muller-Sánchez","given":"Charles","non-dropping-particle":"","parse-names":false,"suffix":""}],"container-title":"Libre Empresa","id":"ITEM-1","issue":"1","issued":{"date-parts":[["2019"]]},"page":"28-44","title":"Tamaño e independencia de la junta, su relación con el valor de la empresa","type":"article-journal","volume":"16"},"uris":["http://www.mendeley.com/documents/?uuid=ac21ad80-c8d1-4299-a103-76b327b4c613"]}],"mendeley":{"formattedCitation":"(Dávila Velásquez et al., 2019)","manualFormatting":"Dávila Velásquez et al. (2019)","plainTextFormattedCitation":"(Dávila Velásquez et al., 2019)","previouslyFormattedCitation":"(Dávila Velásquez et al., 2019)"},"properties":{"noteIndex":0},"schema":"https://github.com/citation-style-language/schema/raw/master/csl-citation.json"}</w:instrText>
      </w:r>
      <w:r w:rsidR="00863824">
        <w:rPr>
          <w:rFonts w:ascii="Times New Roman" w:hAnsi="Times New Roman" w:cs="Times New Roman"/>
          <w:bCs/>
          <w:sz w:val="24"/>
          <w:szCs w:val="24"/>
        </w:rPr>
        <w:fldChar w:fldCharType="separate"/>
      </w:r>
      <w:r w:rsidR="00863824" w:rsidRPr="00863824">
        <w:rPr>
          <w:rFonts w:ascii="Times New Roman" w:hAnsi="Times New Roman" w:cs="Times New Roman"/>
          <w:bCs/>
          <w:noProof/>
          <w:sz w:val="24"/>
          <w:szCs w:val="24"/>
        </w:rPr>
        <w:t xml:space="preserve">Dávila Velásquez et al. </w:t>
      </w:r>
      <w:r w:rsidR="00863824">
        <w:rPr>
          <w:rFonts w:ascii="Times New Roman" w:hAnsi="Times New Roman" w:cs="Times New Roman"/>
          <w:bCs/>
          <w:noProof/>
          <w:sz w:val="24"/>
          <w:szCs w:val="24"/>
        </w:rPr>
        <w:t>(</w:t>
      </w:r>
      <w:r w:rsidR="00863824" w:rsidRPr="00863824">
        <w:rPr>
          <w:rFonts w:ascii="Times New Roman" w:hAnsi="Times New Roman" w:cs="Times New Roman"/>
          <w:bCs/>
          <w:noProof/>
          <w:sz w:val="24"/>
          <w:szCs w:val="24"/>
        </w:rPr>
        <w:t>2019)</w:t>
      </w:r>
      <w:r w:rsidR="00863824">
        <w:rPr>
          <w:rFonts w:ascii="Times New Roman" w:hAnsi="Times New Roman" w:cs="Times New Roman"/>
          <w:bCs/>
          <w:sz w:val="24"/>
          <w:szCs w:val="24"/>
        </w:rPr>
        <w:fldChar w:fldCharType="end"/>
      </w:r>
      <w:r w:rsidR="00863824">
        <w:rPr>
          <w:rFonts w:ascii="Times New Roman" w:hAnsi="Times New Roman" w:cs="Times New Roman"/>
          <w:bCs/>
          <w:sz w:val="24"/>
          <w:szCs w:val="24"/>
        </w:rPr>
        <w:t>, no encontraron ninguna relación entre la variable del tamaño de la junta y el valor de la empresa.</w:t>
      </w:r>
    </w:p>
    <w:p w14:paraId="4054F8D8" w14:textId="633D214E" w:rsidR="00443C26" w:rsidRPr="00B80D29" w:rsidRDefault="00C357A2" w:rsidP="00B80D29">
      <w:pPr>
        <w:spacing w:after="0" w:line="360" w:lineRule="auto"/>
        <w:jc w:val="both"/>
        <w:rPr>
          <w:rFonts w:ascii="Times New Roman" w:eastAsia="Times New Roman" w:hAnsi="Times New Roman" w:cs="Times New Roman"/>
          <w:bCs/>
          <w:color w:val="000000"/>
          <w:sz w:val="24"/>
          <w:szCs w:val="24"/>
          <w:lang w:eastAsia="es-CO"/>
        </w:rPr>
      </w:pPr>
      <w:r w:rsidRPr="00C357A2">
        <w:rPr>
          <w:rFonts w:ascii="Times New Roman" w:hAnsi="Times New Roman" w:cs="Times New Roman"/>
          <w:b/>
          <w:i/>
          <w:iCs/>
          <w:sz w:val="24"/>
          <w:szCs w:val="24"/>
        </w:rPr>
        <w:t>3.2.2.2. Cantidad de mujeres.</w:t>
      </w:r>
      <w:r>
        <w:rPr>
          <w:rFonts w:ascii="Times New Roman" w:hAnsi="Times New Roman" w:cs="Times New Roman"/>
          <w:bCs/>
          <w:sz w:val="24"/>
          <w:szCs w:val="24"/>
        </w:rPr>
        <w:t xml:space="preserve"> </w:t>
      </w:r>
      <w:r w:rsidR="00443C26">
        <w:rPr>
          <w:rFonts w:ascii="Times New Roman" w:hAnsi="Times New Roman" w:cs="Times New Roman"/>
          <w:bCs/>
          <w:sz w:val="24"/>
          <w:szCs w:val="24"/>
        </w:rPr>
        <w:t xml:space="preserve">Con relación a </w:t>
      </w:r>
      <w:r w:rsidR="00B6540F">
        <w:rPr>
          <w:rFonts w:ascii="Times New Roman" w:hAnsi="Times New Roman" w:cs="Times New Roman"/>
          <w:bCs/>
          <w:sz w:val="24"/>
          <w:szCs w:val="24"/>
        </w:rPr>
        <w:t>est</w:t>
      </w:r>
      <w:r w:rsidR="00443C26">
        <w:rPr>
          <w:rFonts w:ascii="Times New Roman" w:hAnsi="Times New Roman" w:cs="Times New Roman"/>
          <w:bCs/>
          <w:sz w:val="24"/>
          <w:szCs w:val="24"/>
        </w:rPr>
        <w:t xml:space="preserve">a variable </w:t>
      </w:r>
      <w:r w:rsidR="00443C26">
        <w:rPr>
          <w:rFonts w:ascii="Times New Roman" w:eastAsia="Times New Roman" w:hAnsi="Times New Roman" w:cs="Times New Roman"/>
          <w:bCs/>
          <w:color w:val="000000"/>
          <w:sz w:val="24"/>
          <w:szCs w:val="24"/>
          <w:lang w:eastAsia="es-CO"/>
        </w:rPr>
        <w:t>se puede afirmar que h</w:t>
      </w:r>
      <w:r w:rsidR="00443C26" w:rsidRPr="00A46241">
        <w:rPr>
          <w:rFonts w:ascii="Times New Roman" w:eastAsia="Times New Roman" w:hAnsi="Times New Roman" w:cs="Times New Roman"/>
          <w:bCs/>
          <w:color w:val="000000"/>
          <w:sz w:val="24"/>
          <w:szCs w:val="24"/>
          <w:lang w:eastAsia="es-CO"/>
        </w:rPr>
        <w:t>oy</w:t>
      </w:r>
      <w:r w:rsidR="00443C26">
        <w:rPr>
          <w:rFonts w:ascii="Times New Roman" w:eastAsia="Times New Roman" w:hAnsi="Times New Roman" w:cs="Times New Roman"/>
          <w:bCs/>
          <w:color w:val="000000"/>
          <w:sz w:val="24"/>
          <w:szCs w:val="24"/>
          <w:lang w:eastAsia="es-CO"/>
        </w:rPr>
        <w:t xml:space="preserve"> en</w:t>
      </w:r>
      <w:r w:rsidR="00443C26" w:rsidRPr="00A46241">
        <w:rPr>
          <w:rFonts w:ascii="Times New Roman" w:eastAsia="Times New Roman" w:hAnsi="Times New Roman" w:cs="Times New Roman"/>
          <w:bCs/>
          <w:color w:val="000000"/>
          <w:sz w:val="24"/>
          <w:szCs w:val="24"/>
          <w:lang w:eastAsia="es-CO"/>
        </w:rPr>
        <w:t xml:space="preserve"> día</w:t>
      </w:r>
      <w:r w:rsidR="00443C26">
        <w:rPr>
          <w:rFonts w:ascii="Times New Roman" w:eastAsia="Times New Roman" w:hAnsi="Times New Roman" w:cs="Times New Roman"/>
          <w:bCs/>
          <w:color w:val="000000"/>
          <w:sz w:val="24"/>
          <w:szCs w:val="24"/>
          <w:lang w:eastAsia="es-CO"/>
        </w:rPr>
        <w:t xml:space="preserve"> </w:t>
      </w:r>
      <w:r w:rsidR="00443C26" w:rsidRPr="00A46241">
        <w:rPr>
          <w:rFonts w:ascii="Times New Roman" w:eastAsia="Times New Roman" w:hAnsi="Times New Roman" w:cs="Times New Roman"/>
          <w:bCs/>
          <w:color w:val="000000"/>
          <w:sz w:val="24"/>
          <w:szCs w:val="24"/>
          <w:lang w:eastAsia="es-CO"/>
        </w:rPr>
        <w:t>es importante</w:t>
      </w:r>
      <w:r w:rsidR="00B80D29">
        <w:rPr>
          <w:rFonts w:ascii="Times New Roman" w:eastAsia="Times New Roman" w:hAnsi="Times New Roman" w:cs="Times New Roman"/>
          <w:bCs/>
          <w:color w:val="000000"/>
          <w:sz w:val="24"/>
          <w:szCs w:val="24"/>
          <w:lang w:eastAsia="es-CO"/>
        </w:rPr>
        <w:t xml:space="preserve"> considerar</w:t>
      </w:r>
      <w:r w:rsidR="00443C26" w:rsidRPr="00A46241">
        <w:rPr>
          <w:rFonts w:ascii="Times New Roman" w:eastAsia="Times New Roman" w:hAnsi="Times New Roman" w:cs="Times New Roman"/>
          <w:bCs/>
          <w:color w:val="000000"/>
          <w:sz w:val="24"/>
          <w:szCs w:val="24"/>
          <w:lang w:eastAsia="es-CO"/>
        </w:rPr>
        <w:t xml:space="preserve"> que las mujeres participen en los órganos de administración de las empresas, ya que</w:t>
      </w:r>
      <w:r w:rsidR="00401F6A">
        <w:rPr>
          <w:rFonts w:ascii="Times New Roman" w:eastAsia="Times New Roman" w:hAnsi="Times New Roman" w:cs="Times New Roman"/>
          <w:bCs/>
          <w:color w:val="000000"/>
          <w:sz w:val="24"/>
          <w:szCs w:val="24"/>
          <w:lang w:eastAsia="es-CO"/>
        </w:rPr>
        <w:t xml:space="preserve">, de acuerdo con </w:t>
      </w:r>
      <w:r w:rsidR="00401F6A">
        <w:rPr>
          <w:rFonts w:ascii="Times New Roman" w:eastAsia="Times New Roman" w:hAnsi="Times New Roman" w:cs="Times New Roman"/>
          <w:bCs/>
          <w:color w:val="000000"/>
          <w:sz w:val="24"/>
          <w:szCs w:val="24"/>
          <w:lang w:eastAsia="es-CO"/>
        </w:rPr>
        <w:fldChar w:fldCharType="begin" w:fldLock="1"/>
      </w:r>
      <w:r w:rsidR="00845758">
        <w:rPr>
          <w:rFonts w:ascii="Times New Roman" w:eastAsia="Times New Roman" w:hAnsi="Times New Roman" w:cs="Times New Roman"/>
          <w:bCs/>
          <w:color w:val="000000"/>
          <w:sz w:val="24"/>
          <w:szCs w:val="24"/>
          <w:lang w:eastAsia="es-CO"/>
        </w:rPr>
        <w:instrText>ADDIN CSL_CITATION {"citationItems":[{"id":"ITEM-1","itemData":{"DOI":"10.15425/redepriv.55.2016.05","author":[{"dropping-particle":"","family":"Franco","given":"Paula","non-dropping-particle":"","parse-names":false,"suffix":""}],"container-title":"Revista de Derecho Privado","id":"ITEM-1","issue":"55","issued":{"date-parts":[["2016"]]},"page":"1-30","title":"¿Dónde están las mujeres en las Juntas Directivas?","type":"article-journal"},"uris":["http://www.mendeley.com/documents/?uuid=9fcb8338-64c9-4493-a8ca-f5592687b123"]}],"mendeley":{"formattedCitation":"(Franco, 2016)","manualFormatting":"Franco (2016)","plainTextFormattedCitation":"(Franco, 2016)","previouslyFormattedCitation":"(Franco, 2016)"},"properties":{"noteIndex":0},"schema":"https://github.com/citation-style-language/schema/raw/master/csl-citation.json"}</w:instrText>
      </w:r>
      <w:r w:rsidR="00401F6A">
        <w:rPr>
          <w:rFonts w:ascii="Times New Roman" w:eastAsia="Times New Roman" w:hAnsi="Times New Roman" w:cs="Times New Roman"/>
          <w:bCs/>
          <w:color w:val="000000"/>
          <w:sz w:val="24"/>
          <w:szCs w:val="24"/>
          <w:lang w:eastAsia="es-CO"/>
        </w:rPr>
        <w:fldChar w:fldCharType="separate"/>
      </w:r>
      <w:r w:rsidR="00401F6A" w:rsidRPr="00401F6A">
        <w:rPr>
          <w:rFonts w:ascii="Times New Roman" w:eastAsia="Times New Roman" w:hAnsi="Times New Roman" w:cs="Times New Roman"/>
          <w:bCs/>
          <w:noProof/>
          <w:color w:val="000000"/>
          <w:sz w:val="24"/>
          <w:szCs w:val="24"/>
          <w:lang w:eastAsia="es-CO"/>
        </w:rPr>
        <w:t xml:space="preserve">Franco </w:t>
      </w:r>
      <w:r w:rsidR="00401F6A">
        <w:rPr>
          <w:rFonts w:ascii="Times New Roman" w:eastAsia="Times New Roman" w:hAnsi="Times New Roman" w:cs="Times New Roman"/>
          <w:bCs/>
          <w:noProof/>
          <w:color w:val="000000"/>
          <w:sz w:val="24"/>
          <w:szCs w:val="24"/>
          <w:lang w:eastAsia="es-CO"/>
        </w:rPr>
        <w:t>(</w:t>
      </w:r>
      <w:r w:rsidR="00401F6A" w:rsidRPr="00401F6A">
        <w:rPr>
          <w:rFonts w:ascii="Times New Roman" w:eastAsia="Times New Roman" w:hAnsi="Times New Roman" w:cs="Times New Roman"/>
          <w:bCs/>
          <w:noProof/>
          <w:color w:val="000000"/>
          <w:sz w:val="24"/>
          <w:szCs w:val="24"/>
          <w:lang w:eastAsia="es-CO"/>
        </w:rPr>
        <w:t>2016)</w:t>
      </w:r>
      <w:r w:rsidR="00401F6A">
        <w:rPr>
          <w:rFonts w:ascii="Times New Roman" w:eastAsia="Times New Roman" w:hAnsi="Times New Roman" w:cs="Times New Roman"/>
          <w:bCs/>
          <w:color w:val="000000"/>
          <w:sz w:val="24"/>
          <w:szCs w:val="24"/>
          <w:lang w:eastAsia="es-CO"/>
        </w:rPr>
        <w:fldChar w:fldCharType="end"/>
      </w:r>
      <w:r w:rsidR="00401F6A">
        <w:rPr>
          <w:rFonts w:ascii="Times New Roman" w:eastAsia="Times New Roman" w:hAnsi="Times New Roman" w:cs="Times New Roman"/>
          <w:bCs/>
          <w:color w:val="000000"/>
          <w:sz w:val="24"/>
          <w:szCs w:val="24"/>
          <w:lang w:eastAsia="es-CO"/>
        </w:rPr>
        <w:t>,</w:t>
      </w:r>
      <w:r w:rsidR="00443C26" w:rsidRPr="00A46241">
        <w:rPr>
          <w:rFonts w:ascii="Times New Roman" w:eastAsia="Times New Roman" w:hAnsi="Times New Roman" w:cs="Times New Roman"/>
          <w:bCs/>
          <w:color w:val="000000"/>
          <w:sz w:val="24"/>
          <w:szCs w:val="24"/>
          <w:lang w:eastAsia="es-CO"/>
        </w:rPr>
        <w:t xml:space="preserve"> </w:t>
      </w:r>
      <w:r w:rsidR="00E33527">
        <w:rPr>
          <w:rFonts w:ascii="Times New Roman" w:eastAsia="Times New Roman" w:hAnsi="Times New Roman" w:cs="Times New Roman"/>
          <w:bCs/>
          <w:color w:val="000000"/>
          <w:sz w:val="24"/>
          <w:szCs w:val="24"/>
          <w:lang w:eastAsia="es-CO"/>
        </w:rPr>
        <w:t>representan un gran potencial en la búsqueda de equidad de género</w:t>
      </w:r>
      <w:r w:rsidR="000E2BA5">
        <w:rPr>
          <w:rFonts w:ascii="Times New Roman" w:eastAsia="Times New Roman" w:hAnsi="Times New Roman" w:cs="Times New Roman"/>
          <w:bCs/>
          <w:color w:val="000000"/>
          <w:sz w:val="24"/>
          <w:szCs w:val="24"/>
          <w:lang w:eastAsia="es-CO"/>
        </w:rPr>
        <w:t>, lo cual</w:t>
      </w:r>
      <w:r w:rsidR="00443C26" w:rsidRPr="00A46241">
        <w:rPr>
          <w:rFonts w:ascii="Times New Roman" w:eastAsia="Times New Roman" w:hAnsi="Times New Roman" w:cs="Times New Roman"/>
          <w:bCs/>
          <w:color w:val="000000"/>
          <w:sz w:val="24"/>
          <w:szCs w:val="24"/>
          <w:lang w:eastAsia="es-CO"/>
        </w:rPr>
        <w:t xml:space="preserve"> va de la mano del concepto de gobierno corporativo </w:t>
      </w:r>
      <w:r w:rsidR="00BC13FD">
        <w:rPr>
          <w:rFonts w:ascii="Times New Roman" w:eastAsia="Times New Roman" w:hAnsi="Times New Roman" w:cs="Times New Roman"/>
          <w:bCs/>
          <w:color w:val="000000"/>
          <w:sz w:val="24"/>
          <w:szCs w:val="24"/>
          <w:lang w:eastAsia="es-CO"/>
        </w:rPr>
        <w:t>puesto</w:t>
      </w:r>
      <w:r w:rsidR="00443C26" w:rsidRPr="00A46241">
        <w:rPr>
          <w:rFonts w:ascii="Times New Roman" w:eastAsia="Times New Roman" w:hAnsi="Times New Roman" w:cs="Times New Roman"/>
          <w:bCs/>
          <w:color w:val="000000"/>
          <w:sz w:val="24"/>
          <w:szCs w:val="24"/>
          <w:lang w:eastAsia="es-CO"/>
        </w:rPr>
        <w:t xml:space="preserve"> que </w:t>
      </w:r>
      <w:r w:rsidR="000E2BA5">
        <w:rPr>
          <w:rFonts w:ascii="Times New Roman" w:eastAsia="Times New Roman" w:hAnsi="Times New Roman" w:cs="Times New Roman"/>
          <w:bCs/>
          <w:color w:val="000000"/>
          <w:sz w:val="24"/>
          <w:szCs w:val="24"/>
          <w:lang w:eastAsia="es-CO"/>
        </w:rPr>
        <w:t>mediante éste se busca darle forma al poder en la organización.</w:t>
      </w:r>
      <w:r w:rsidR="00443C26" w:rsidRPr="00A46241">
        <w:rPr>
          <w:rFonts w:ascii="Times New Roman" w:eastAsia="Times New Roman" w:hAnsi="Times New Roman" w:cs="Times New Roman"/>
          <w:bCs/>
          <w:color w:val="000000"/>
          <w:sz w:val="24"/>
          <w:szCs w:val="24"/>
          <w:lang w:eastAsia="es-CO"/>
        </w:rPr>
        <w:t xml:space="preserve">  </w:t>
      </w:r>
      <w:r w:rsidR="00B80D29">
        <w:rPr>
          <w:rFonts w:ascii="Times New Roman" w:eastAsia="Times New Roman" w:hAnsi="Times New Roman" w:cs="Times New Roman"/>
          <w:bCs/>
          <w:color w:val="000000"/>
          <w:sz w:val="24"/>
          <w:szCs w:val="24"/>
          <w:lang w:eastAsia="es-CO"/>
        </w:rPr>
        <w:t>Según un estudio de</w:t>
      </w:r>
      <w:r w:rsidR="00B80D29" w:rsidRPr="00B80D29">
        <w:rPr>
          <w:rFonts w:ascii="Times New Roman" w:eastAsia="Times New Roman" w:hAnsi="Times New Roman" w:cs="Times New Roman"/>
          <w:bCs/>
          <w:color w:val="000000"/>
          <w:sz w:val="24"/>
          <w:szCs w:val="24"/>
          <w:lang w:eastAsia="es-CO"/>
        </w:rPr>
        <w:t xml:space="preserve"> </w:t>
      </w:r>
      <w:r w:rsidR="007F5292">
        <w:rPr>
          <w:rFonts w:ascii="Times New Roman" w:eastAsia="Times New Roman" w:hAnsi="Times New Roman" w:cs="Times New Roman"/>
          <w:bCs/>
          <w:color w:val="000000"/>
          <w:sz w:val="24"/>
          <w:szCs w:val="24"/>
          <w:lang w:eastAsia="es-CO"/>
        </w:rPr>
        <w:fldChar w:fldCharType="begin" w:fldLock="1"/>
      </w:r>
      <w:r w:rsidR="007F5292">
        <w:rPr>
          <w:rFonts w:ascii="Times New Roman" w:eastAsia="Times New Roman" w:hAnsi="Times New Roman" w:cs="Times New Roman"/>
          <w:bCs/>
          <w:color w:val="000000"/>
          <w:sz w:val="24"/>
          <w:szCs w:val="24"/>
          <w:lang w:eastAsia="es-CO"/>
        </w:rPr>
        <w:instrText>ADDIN CSL_CITATION {"citationItems":[{"id":"ITEM-1","itemData":{"author":[{"dropping-particle":"","family":"Hunt","given":"Vivian","non-dropping-particle":"","parse-names":false,"suffix":""},{"dropping-particle":"","family":"Layton","given":"Dennis","non-dropping-particle":"","parse-names":false,"suffix":""},{"dropping-particle":"","family":"Prince","given":"Sara","non-dropping-particle":"","parse-names":false,"suffix":""}],"container-title":"McKinsey &amp; Company","id":"ITEM-1","issued":{"date-parts":[["2015"]]},"title":"Why diversity matters","type":"report"},"uris":["http://www.mendeley.com/documents/?uuid=c1fe8d2c-af4b-4551-a38e-a063b0dedcd1"]}],"mendeley":{"formattedCitation":"(Hunt et al., 2015)","manualFormatting":"Hunt et al. (2015)","plainTextFormattedCitation":"(Hunt et al., 2015)","previouslyFormattedCitation":"(Hunt et al., 2015)"},"properties":{"noteIndex":0},"schema":"https://github.com/citation-style-language/schema/raw/master/csl-citation.json"}</w:instrText>
      </w:r>
      <w:r w:rsidR="007F5292">
        <w:rPr>
          <w:rFonts w:ascii="Times New Roman" w:eastAsia="Times New Roman" w:hAnsi="Times New Roman" w:cs="Times New Roman"/>
          <w:bCs/>
          <w:color w:val="000000"/>
          <w:sz w:val="24"/>
          <w:szCs w:val="24"/>
          <w:lang w:eastAsia="es-CO"/>
        </w:rPr>
        <w:fldChar w:fldCharType="separate"/>
      </w:r>
      <w:r w:rsidR="007F5292" w:rsidRPr="007F5292">
        <w:rPr>
          <w:rFonts w:ascii="Times New Roman" w:eastAsia="Times New Roman" w:hAnsi="Times New Roman" w:cs="Times New Roman"/>
          <w:bCs/>
          <w:noProof/>
          <w:color w:val="000000"/>
          <w:sz w:val="24"/>
          <w:szCs w:val="24"/>
          <w:lang w:eastAsia="es-CO"/>
        </w:rPr>
        <w:t>Hunt et al.</w:t>
      </w:r>
      <w:r w:rsidR="007F5292">
        <w:rPr>
          <w:rFonts w:ascii="Times New Roman" w:eastAsia="Times New Roman" w:hAnsi="Times New Roman" w:cs="Times New Roman"/>
          <w:bCs/>
          <w:noProof/>
          <w:color w:val="000000"/>
          <w:sz w:val="24"/>
          <w:szCs w:val="24"/>
          <w:lang w:eastAsia="es-CO"/>
        </w:rPr>
        <w:t xml:space="preserve"> (</w:t>
      </w:r>
      <w:r w:rsidR="007F5292" w:rsidRPr="007F5292">
        <w:rPr>
          <w:rFonts w:ascii="Times New Roman" w:eastAsia="Times New Roman" w:hAnsi="Times New Roman" w:cs="Times New Roman"/>
          <w:bCs/>
          <w:noProof/>
          <w:color w:val="000000"/>
          <w:sz w:val="24"/>
          <w:szCs w:val="24"/>
          <w:lang w:eastAsia="es-CO"/>
        </w:rPr>
        <w:t>2015)</w:t>
      </w:r>
      <w:r w:rsidR="007F5292">
        <w:rPr>
          <w:rFonts w:ascii="Times New Roman" w:eastAsia="Times New Roman" w:hAnsi="Times New Roman" w:cs="Times New Roman"/>
          <w:bCs/>
          <w:color w:val="000000"/>
          <w:sz w:val="24"/>
          <w:szCs w:val="24"/>
          <w:lang w:eastAsia="es-CO"/>
        </w:rPr>
        <w:fldChar w:fldCharType="end"/>
      </w:r>
      <w:r w:rsidR="007F5292">
        <w:rPr>
          <w:rFonts w:ascii="Times New Roman" w:eastAsia="Times New Roman" w:hAnsi="Times New Roman" w:cs="Times New Roman"/>
          <w:bCs/>
          <w:color w:val="000000"/>
          <w:sz w:val="24"/>
          <w:szCs w:val="24"/>
          <w:lang w:eastAsia="es-CO"/>
        </w:rPr>
        <w:t xml:space="preserve">, </w:t>
      </w:r>
      <w:r w:rsidR="00B80D29" w:rsidRPr="007F5292">
        <w:rPr>
          <w:rFonts w:ascii="Times New Roman" w:eastAsia="Times New Roman" w:hAnsi="Times New Roman" w:cs="Times New Roman"/>
          <w:bCs/>
          <w:color w:val="000000"/>
          <w:sz w:val="24"/>
          <w:szCs w:val="24"/>
          <w:lang w:eastAsia="es-CO"/>
        </w:rPr>
        <w:t>las empresas con diversidad de género tienen un 15</w:t>
      </w:r>
      <w:r w:rsidR="007F5292" w:rsidRPr="007F5292">
        <w:rPr>
          <w:rFonts w:ascii="Times New Roman" w:eastAsia="Times New Roman" w:hAnsi="Times New Roman" w:cs="Times New Roman"/>
          <w:bCs/>
          <w:color w:val="000000"/>
          <w:sz w:val="24"/>
          <w:szCs w:val="24"/>
          <w:lang w:eastAsia="es-CO"/>
        </w:rPr>
        <w:t xml:space="preserve">% </w:t>
      </w:r>
      <w:r w:rsidR="00B80D29" w:rsidRPr="007F5292">
        <w:rPr>
          <w:rFonts w:ascii="Times New Roman" w:eastAsia="Times New Roman" w:hAnsi="Times New Roman" w:cs="Times New Roman"/>
          <w:bCs/>
          <w:color w:val="000000"/>
          <w:sz w:val="24"/>
          <w:szCs w:val="24"/>
          <w:lang w:eastAsia="es-CO"/>
        </w:rPr>
        <w:t>más de probabilidad</w:t>
      </w:r>
      <w:r w:rsidR="007F5292" w:rsidRPr="007F5292">
        <w:rPr>
          <w:rFonts w:ascii="Times New Roman" w:eastAsia="Times New Roman" w:hAnsi="Times New Roman" w:cs="Times New Roman"/>
          <w:bCs/>
          <w:color w:val="000000"/>
          <w:sz w:val="24"/>
          <w:szCs w:val="24"/>
          <w:lang w:eastAsia="es-CO"/>
        </w:rPr>
        <w:t xml:space="preserve"> d</w:t>
      </w:r>
      <w:r w:rsidR="00B80D29" w:rsidRPr="007F5292">
        <w:rPr>
          <w:rFonts w:ascii="Times New Roman" w:eastAsia="Times New Roman" w:hAnsi="Times New Roman" w:cs="Times New Roman"/>
          <w:bCs/>
          <w:color w:val="000000"/>
          <w:sz w:val="24"/>
          <w:szCs w:val="24"/>
          <w:lang w:eastAsia="es-CO"/>
        </w:rPr>
        <w:t xml:space="preserve">e </w:t>
      </w:r>
      <w:r w:rsidR="007F5292" w:rsidRPr="007F5292">
        <w:rPr>
          <w:rFonts w:ascii="Times New Roman" w:eastAsia="Times New Roman" w:hAnsi="Times New Roman" w:cs="Times New Roman"/>
          <w:bCs/>
          <w:color w:val="000000"/>
          <w:sz w:val="24"/>
          <w:szCs w:val="24"/>
          <w:lang w:eastAsia="es-CO"/>
        </w:rPr>
        <w:t>alcanzar</w:t>
      </w:r>
      <w:r w:rsidR="00B80D29" w:rsidRPr="007F5292">
        <w:rPr>
          <w:rFonts w:ascii="Times New Roman" w:eastAsia="Times New Roman" w:hAnsi="Times New Roman" w:cs="Times New Roman"/>
          <w:bCs/>
          <w:color w:val="000000"/>
          <w:sz w:val="24"/>
          <w:szCs w:val="24"/>
          <w:lang w:eastAsia="es-CO"/>
        </w:rPr>
        <w:t xml:space="preserve"> una rentabilidad económica superior</w:t>
      </w:r>
      <w:r w:rsidR="0064106C" w:rsidRPr="007F5292">
        <w:rPr>
          <w:rFonts w:ascii="Times New Roman" w:hAnsi="Times New Roman" w:cs="Times New Roman"/>
          <w:sz w:val="24"/>
          <w:szCs w:val="24"/>
        </w:rPr>
        <w:t>.</w:t>
      </w:r>
      <w:r w:rsidR="0064106C">
        <w:rPr>
          <w:rFonts w:ascii="Times New Roman" w:hAnsi="Times New Roman" w:cs="Times New Roman"/>
          <w:sz w:val="24"/>
          <w:szCs w:val="24"/>
        </w:rPr>
        <w:t xml:space="preserve"> </w:t>
      </w:r>
      <w:r w:rsidR="00E02374">
        <w:rPr>
          <w:rFonts w:ascii="Times New Roman" w:hAnsi="Times New Roman" w:cs="Times New Roman"/>
          <w:sz w:val="24"/>
          <w:szCs w:val="24"/>
        </w:rPr>
        <w:t>De igual for</w:t>
      </w:r>
      <w:r w:rsidR="007F5292">
        <w:rPr>
          <w:rFonts w:ascii="Times New Roman" w:hAnsi="Times New Roman" w:cs="Times New Roman"/>
          <w:sz w:val="24"/>
          <w:szCs w:val="24"/>
        </w:rPr>
        <w:t xml:space="preserve">ma, </w:t>
      </w:r>
      <w:r w:rsidR="007F5292">
        <w:rPr>
          <w:rFonts w:ascii="Times New Roman" w:hAnsi="Times New Roman" w:cs="Times New Roman"/>
          <w:sz w:val="24"/>
          <w:szCs w:val="24"/>
        </w:rPr>
        <w:fldChar w:fldCharType="begin" w:fldLock="1"/>
      </w:r>
      <w:r w:rsidR="00277B4F">
        <w:rPr>
          <w:rFonts w:ascii="Times New Roman" w:hAnsi="Times New Roman" w:cs="Times New Roman"/>
          <w:sz w:val="24"/>
          <w:szCs w:val="24"/>
        </w:rPr>
        <w:instrText>ADDIN CSL_CITATION {"citationItems":[{"id":"ITEM-1","itemData":{"DOI":"10.1108/GM-09-2016-0159","author":[{"dropping-particle":"","family":"Ali","given":"Jabir","non-dropping-particle":"","parse-names":false,"suffix":""},{"dropping-particle":"","family":"Shabir","given":"Sana","non-dropping-particle":"","parse-names":false,"suffix":""}],"container-title":"Gender in Management","id":"ITEM-1","issue":"3","issued":{"date-parts":[["2017"]]},"page":"218-233","title":"Does gender make a difference in business performance? Evidence from a large enterprise survey data of India","type":"article-journal","volume":"32"},"uris":["http://www.mendeley.com/documents/?uuid=39477b34-7154-4e70-abec-19a7f9a363ea"]}],"mendeley":{"formattedCitation":"(Ali &amp; Shabir, 2017)","manualFormatting":"Ali &amp; Shabir (2017)","plainTextFormattedCitation":"(Ali &amp; Shabir, 2017)","previouslyFormattedCitation":"(Ali &amp; Shabir, 2017)"},"properties":{"noteIndex":0},"schema":"https://github.com/citation-style-language/schema/raw/master/csl-citation.json"}</w:instrText>
      </w:r>
      <w:r w:rsidR="007F5292">
        <w:rPr>
          <w:rFonts w:ascii="Times New Roman" w:hAnsi="Times New Roman" w:cs="Times New Roman"/>
          <w:sz w:val="24"/>
          <w:szCs w:val="24"/>
        </w:rPr>
        <w:fldChar w:fldCharType="separate"/>
      </w:r>
      <w:r w:rsidR="007F5292" w:rsidRPr="007F5292">
        <w:rPr>
          <w:rFonts w:ascii="Times New Roman" w:hAnsi="Times New Roman" w:cs="Times New Roman"/>
          <w:noProof/>
          <w:sz w:val="24"/>
          <w:szCs w:val="24"/>
        </w:rPr>
        <w:t>Ali &amp; Shabir</w:t>
      </w:r>
      <w:r w:rsidR="007F5292">
        <w:rPr>
          <w:rFonts w:ascii="Times New Roman" w:hAnsi="Times New Roman" w:cs="Times New Roman"/>
          <w:noProof/>
          <w:sz w:val="24"/>
          <w:szCs w:val="24"/>
        </w:rPr>
        <w:t xml:space="preserve"> (</w:t>
      </w:r>
      <w:r w:rsidR="007F5292" w:rsidRPr="007F5292">
        <w:rPr>
          <w:rFonts w:ascii="Times New Roman" w:hAnsi="Times New Roman" w:cs="Times New Roman"/>
          <w:noProof/>
          <w:sz w:val="24"/>
          <w:szCs w:val="24"/>
        </w:rPr>
        <w:t>2017)</w:t>
      </w:r>
      <w:r w:rsidR="007F5292">
        <w:rPr>
          <w:rFonts w:ascii="Times New Roman" w:hAnsi="Times New Roman" w:cs="Times New Roman"/>
          <w:sz w:val="24"/>
          <w:szCs w:val="24"/>
        </w:rPr>
        <w:fldChar w:fldCharType="end"/>
      </w:r>
      <w:r w:rsidR="007F5292">
        <w:rPr>
          <w:rFonts w:ascii="Times New Roman" w:hAnsi="Times New Roman" w:cs="Times New Roman"/>
          <w:sz w:val="24"/>
          <w:szCs w:val="24"/>
        </w:rPr>
        <w:t xml:space="preserve"> a</w:t>
      </w:r>
      <w:r w:rsidR="00E02374">
        <w:rPr>
          <w:rFonts w:ascii="Times New Roman" w:hAnsi="Times New Roman" w:cs="Times New Roman"/>
          <w:sz w:val="24"/>
          <w:szCs w:val="24"/>
        </w:rPr>
        <w:t xml:space="preserve">firman </w:t>
      </w:r>
      <w:r w:rsidR="00E02374" w:rsidRPr="00E02374">
        <w:rPr>
          <w:rFonts w:ascii="Times New Roman" w:hAnsi="Times New Roman" w:cs="Times New Roman"/>
          <w:sz w:val="24"/>
          <w:szCs w:val="24"/>
        </w:rPr>
        <w:t>que</w:t>
      </w:r>
      <w:r w:rsidR="007F5292">
        <w:rPr>
          <w:rFonts w:ascii="Times New Roman" w:hAnsi="Times New Roman" w:cs="Times New Roman"/>
          <w:sz w:val="24"/>
          <w:szCs w:val="24"/>
        </w:rPr>
        <w:t xml:space="preserve">, para las empresas lideradas por mujeres, </w:t>
      </w:r>
      <w:r w:rsidR="00543555">
        <w:rPr>
          <w:rFonts w:ascii="Times New Roman" w:hAnsi="Times New Roman" w:cs="Times New Roman"/>
          <w:sz w:val="24"/>
          <w:szCs w:val="24"/>
        </w:rPr>
        <w:t xml:space="preserve">se presenta un mayor crecimiento anual en las ventas que para las empresas lideradas por hombres. </w:t>
      </w:r>
      <w:r w:rsidR="00E02374" w:rsidRPr="00E02374">
        <w:rPr>
          <w:rFonts w:ascii="Times New Roman" w:hAnsi="Times New Roman" w:cs="Times New Roman"/>
          <w:sz w:val="24"/>
          <w:szCs w:val="24"/>
        </w:rPr>
        <w:t xml:space="preserve"> </w:t>
      </w:r>
      <w:r w:rsidR="0064106C">
        <w:rPr>
          <w:rFonts w:ascii="Times New Roman" w:hAnsi="Times New Roman" w:cs="Times New Roman"/>
          <w:sz w:val="24"/>
          <w:szCs w:val="24"/>
        </w:rPr>
        <w:t xml:space="preserve">Mientras tanto, el estudio de 60 empresas estadounidenses por parte de </w:t>
      </w:r>
      <w:r w:rsidR="00093EB7">
        <w:rPr>
          <w:rFonts w:ascii="Times New Roman" w:hAnsi="Times New Roman" w:cs="Times New Roman"/>
          <w:sz w:val="24"/>
          <w:szCs w:val="24"/>
        </w:rPr>
        <w:fldChar w:fldCharType="begin" w:fldLock="1"/>
      </w:r>
      <w:r w:rsidR="00B80D29">
        <w:rPr>
          <w:rFonts w:ascii="Times New Roman" w:hAnsi="Times New Roman" w:cs="Times New Roman"/>
          <w:sz w:val="24"/>
          <w:szCs w:val="24"/>
        </w:rPr>
        <w:instrText>ADDIN CSL_CITATION {"citationItems":[{"id":"ITEM-1","itemData":{"DOI":"10.18800/contabilidad.201602.007","ISSN":"19921896","abstract":"No existen estudios claros que expliquen si existe una relación entre el sexo de los directores y su rendimiento; sin embargo, muchos estudios señalan ventajas de contar con participación femenina dentro de los consejos de administración. Catalyst (1995) indica que, al aumentar la diversidad, incrementa la pluralidad en las opiniones del directorio. Por su parte, Bilimoria (2006) expresa que el género femenino entrega mejores estrategias y asegura un mejor comportamiento en las reuniones. A su vez, Kuczynski (1999) afirma que un directorio más diverso puede enfrentar de mejor manera los problemas entre miembros y genera mejores decisiones, por lo que una compañía es vista como menos riesgosa; por ello, una directora debería mejorar el desempeño de la compañía. A partir de ello, este estudio pretende identificar la participación de la mujer en los directorios de una muestra de 60 empresas del ranking Fortune 500 año 2014 (Fortune, 2014), con el fin de establecer una relación entre la diversidad de sexo en los directorios y el rendimiento de una empresa, mediante una regresión cualitativa Logit. La participación de la mujer en los directorios de compañías estadounidenses ha aumentado; no obstante, sigue siendo débil en comparación con la de los hombres: en promedio, el directorio está compuesto por once miembros, de los cuales, aproximadamente, nueve son hombres y dos, mujeres. Hay compañías que no incluyen mujeres en las juntas. En esta investigación, se concluye que el sexo no es una variable estadísticamente significativa que interviene en el rendimiento de una organización.","author":[{"dropping-particle":"","family":"Reyes Molina","given":"Bárbara","non-dropping-particle":"","parse-names":false,"suffix":""},{"dropping-particle":"","family":"Medina Giacommozi","given":"Alex","non-dropping-particle":"","parse-names":false,"suffix":""}],"container-title":"Contabilidad y Negocios","id":"ITEM-1","issue":"22","issued":{"date-parts":[["2016"]]},"page":"102-114","title":"La participación de mujeres y hombres en los directorios de las empresas más exitosas de Estados Unidos: ¿tiene alguna relación con el rendimiento de la compañía?","type":"article-journal","volume":"11"},"uris":["http://www.mendeley.com/documents/?uuid=22be2cf1-0892-428f-b3ee-9b1f43864465"]}],"mendeley":{"formattedCitation":"(Reyes Molina &amp; Medina Giacommozi, 2016)","manualFormatting":"Reyes Molina &amp; Medina Giacommozi (2016)","plainTextFormattedCitation":"(Reyes Molina &amp; Medina Giacommozi, 2016)","previouslyFormattedCitation":"(Reyes Molina &amp; Medina Giacommozi, 2016)"},"properties":{"noteIndex":0},"schema":"https://github.com/citation-style-language/schema/raw/master/csl-citation.json"}</w:instrText>
      </w:r>
      <w:r w:rsidR="00093EB7">
        <w:rPr>
          <w:rFonts w:ascii="Times New Roman" w:hAnsi="Times New Roman" w:cs="Times New Roman"/>
          <w:sz w:val="24"/>
          <w:szCs w:val="24"/>
        </w:rPr>
        <w:fldChar w:fldCharType="separate"/>
      </w:r>
      <w:r w:rsidR="00093EB7" w:rsidRPr="00093EB7">
        <w:rPr>
          <w:rFonts w:ascii="Times New Roman" w:hAnsi="Times New Roman" w:cs="Times New Roman"/>
          <w:noProof/>
          <w:sz w:val="24"/>
          <w:szCs w:val="24"/>
        </w:rPr>
        <w:t xml:space="preserve">Reyes Molina &amp; Medina Giacommozi </w:t>
      </w:r>
      <w:r w:rsidR="00093EB7">
        <w:rPr>
          <w:rFonts w:ascii="Times New Roman" w:hAnsi="Times New Roman" w:cs="Times New Roman"/>
          <w:noProof/>
          <w:sz w:val="24"/>
          <w:szCs w:val="24"/>
        </w:rPr>
        <w:t>(</w:t>
      </w:r>
      <w:r w:rsidR="00093EB7" w:rsidRPr="00093EB7">
        <w:rPr>
          <w:rFonts w:ascii="Times New Roman" w:hAnsi="Times New Roman" w:cs="Times New Roman"/>
          <w:noProof/>
          <w:sz w:val="24"/>
          <w:szCs w:val="24"/>
        </w:rPr>
        <w:t>2016)</w:t>
      </w:r>
      <w:r w:rsidR="00093EB7">
        <w:rPr>
          <w:rFonts w:ascii="Times New Roman" w:hAnsi="Times New Roman" w:cs="Times New Roman"/>
          <w:sz w:val="24"/>
          <w:szCs w:val="24"/>
        </w:rPr>
        <w:fldChar w:fldCharType="end"/>
      </w:r>
      <w:r w:rsidR="0064106C">
        <w:rPr>
          <w:rFonts w:ascii="Times New Roman" w:hAnsi="Times New Roman" w:cs="Times New Roman"/>
          <w:sz w:val="24"/>
          <w:szCs w:val="24"/>
        </w:rPr>
        <w:t xml:space="preserve">, llegó a la conclusión de que no había </w:t>
      </w:r>
      <w:r w:rsidR="00093EB7">
        <w:rPr>
          <w:rFonts w:ascii="Times New Roman" w:hAnsi="Times New Roman" w:cs="Times New Roman"/>
          <w:sz w:val="24"/>
          <w:szCs w:val="24"/>
        </w:rPr>
        <w:t>relación entre el sexo de los miembros de la junta directiva con respecto a</w:t>
      </w:r>
      <w:r w:rsidR="00093EB7" w:rsidRPr="00093EB7">
        <w:rPr>
          <w:rFonts w:ascii="Times New Roman" w:hAnsi="Times New Roman" w:cs="Times New Roman"/>
          <w:sz w:val="24"/>
          <w:szCs w:val="24"/>
        </w:rPr>
        <w:t xml:space="preserve">l  retorno  sobre  la  inversión  de  </w:t>
      </w:r>
      <w:r w:rsidR="00093EB7">
        <w:rPr>
          <w:rFonts w:ascii="Times New Roman" w:hAnsi="Times New Roman" w:cs="Times New Roman"/>
          <w:sz w:val="24"/>
          <w:szCs w:val="24"/>
        </w:rPr>
        <w:t>las</w:t>
      </w:r>
      <w:r w:rsidR="00093EB7" w:rsidRPr="00093EB7">
        <w:rPr>
          <w:rFonts w:ascii="Times New Roman" w:hAnsi="Times New Roman" w:cs="Times New Roman"/>
          <w:sz w:val="24"/>
          <w:szCs w:val="24"/>
        </w:rPr>
        <w:t xml:space="preserve"> empresa</w:t>
      </w:r>
      <w:r w:rsidR="00093EB7">
        <w:rPr>
          <w:rFonts w:ascii="Times New Roman" w:hAnsi="Times New Roman" w:cs="Times New Roman"/>
          <w:sz w:val="24"/>
          <w:szCs w:val="24"/>
        </w:rPr>
        <w:t>s.</w:t>
      </w:r>
    </w:p>
    <w:p w14:paraId="520664A3" w14:textId="4FAC5FD6" w:rsidR="00443C26" w:rsidRPr="00A46241" w:rsidRDefault="00C357A2" w:rsidP="00443C26">
      <w:pPr>
        <w:spacing w:after="0" w:line="360" w:lineRule="auto"/>
        <w:jc w:val="both"/>
        <w:rPr>
          <w:rFonts w:ascii="Times New Roman" w:eastAsia="Times New Roman" w:hAnsi="Times New Roman" w:cs="Times New Roman"/>
          <w:bCs/>
          <w:color w:val="000000"/>
          <w:sz w:val="24"/>
          <w:szCs w:val="24"/>
          <w:lang w:eastAsia="es-CO"/>
        </w:rPr>
      </w:pPr>
      <w:r w:rsidRPr="00C357A2">
        <w:rPr>
          <w:rFonts w:ascii="Times New Roman" w:eastAsia="Times New Roman" w:hAnsi="Times New Roman" w:cs="Times New Roman"/>
          <w:b/>
          <w:i/>
          <w:iCs/>
          <w:color w:val="000000"/>
          <w:sz w:val="24"/>
          <w:szCs w:val="24"/>
          <w:lang w:eastAsia="es-CO"/>
        </w:rPr>
        <w:t>3.2.2.</w:t>
      </w:r>
      <w:r>
        <w:rPr>
          <w:rFonts w:ascii="Times New Roman" w:eastAsia="Times New Roman" w:hAnsi="Times New Roman" w:cs="Times New Roman"/>
          <w:b/>
          <w:i/>
          <w:iCs/>
          <w:color w:val="000000"/>
          <w:sz w:val="24"/>
          <w:szCs w:val="24"/>
          <w:lang w:eastAsia="es-CO"/>
        </w:rPr>
        <w:t>3</w:t>
      </w:r>
      <w:r w:rsidRPr="00C357A2">
        <w:rPr>
          <w:rFonts w:ascii="Times New Roman" w:eastAsia="Times New Roman" w:hAnsi="Times New Roman" w:cs="Times New Roman"/>
          <w:b/>
          <w:i/>
          <w:iCs/>
          <w:color w:val="000000"/>
          <w:sz w:val="24"/>
          <w:szCs w:val="24"/>
          <w:lang w:eastAsia="es-CO"/>
        </w:rPr>
        <w:t xml:space="preserve">. </w:t>
      </w:r>
      <w:r w:rsidR="00337A2A">
        <w:rPr>
          <w:rFonts w:ascii="Times New Roman" w:eastAsia="Times New Roman" w:hAnsi="Times New Roman" w:cs="Times New Roman"/>
          <w:b/>
          <w:i/>
          <w:iCs/>
          <w:color w:val="000000"/>
          <w:sz w:val="24"/>
          <w:szCs w:val="24"/>
          <w:lang w:eastAsia="es-CO"/>
        </w:rPr>
        <w:t>Miembros</w:t>
      </w:r>
      <w:r w:rsidRPr="00C357A2">
        <w:rPr>
          <w:rFonts w:ascii="Times New Roman" w:eastAsia="Times New Roman" w:hAnsi="Times New Roman" w:cs="Times New Roman"/>
          <w:b/>
          <w:i/>
          <w:iCs/>
          <w:color w:val="000000"/>
          <w:sz w:val="24"/>
          <w:szCs w:val="24"/>
          <w:lang w:eastAsia="es-CO"/>
        </w:rPr>
        <w:t xml:space="preserve"> independientes.</w:t>
      </w:r>
      <w:r>
        <w:rPr>
          <w:rFonts w:ascii="Times New Roman" w:eastAsia="Times New Roman" w:hAnsi="Times New Roman" w:cs="Times New Roman"/>
          <w:bCs/>
          <w:color w:val="000000"/>
          <w:sz w:val="24"/>
          <w:szCs w:val="24"/>
          <w:lang w:eastAsia="es-CO"/>
        </w:rPr>
        <w:t xml:space="preserve"> </w:t>
      </w:r>
      <w:r w:rsidR="0026486C">
        <w:rPr>
          <w:rFonts w:ascii="Times New Roman" w:eastAsia="Times New Roman" w:hAnsi="Times New Roman" w:cs="Times New Roman"/>
          <w:bCs/>
          <w:color w:val="000000"/>
          <w:sz w:val="24"/>
          <w:szCs w:val="24"/>
          <w:lang w:eastAsia="es-CO"/>
        </w:rPr>
        <w:t xml:space="preserve">Estos </w:t>
      </w:r>
      <w:r w:rsidR="00047446">
        <w:rPr>
          <w:rFonts w:ascii="Times New Roman" w:eastAsia="Times New Roman" w:hAnsi="Times New Roman" w:cs="Times New Roman"/>
          <w:bCs/>
          <w:color w:val="000000"/>
          <w:sz w:val="24"/>
          <w:szCs w:val="24"/>
          <w:lang w:eastAsia="es-CO"/>
        </w:rPr>
        <w:t>se definen como</w:t>
      </w:r>
      <w:r w:rsidR="0026486C">
        <w:rPr>
          <w:rFonts w:ascii="Times New Roman" w:eastAsia="Times New Roman" w:hAnsi="Times New Roman" w:cs="Times New Roman"/>
          <w:bCs/>
          <w:color w:val="000000"/>
          <w:sz w:val="24"/>
          <w:szCs w:val="24"/>
          <w:lang w:eastAsia="es-CO"/>
        </w:rPr>
        <w:t xml:space="preserve"> aquellos m</w:t>
      </w:r>
      <w:r w:rsidR="00443C26" w:rsidRPr="00A46241">
        <w:rPr>
          <w:rFonts w:ascii="Times New Roman" w:eastAsia="Times New Roman" w:hAnsi="Times New Roman" w:cs="Times New Roman"/>
          <w:bCs/>
          <w:color w:val="000000"/>
          <w:sz w:val="24"/>
          <w:szCs w:val="24"/>
          <w:lang w:eastAsia="es-CO"/>
        </w:rPr>
        <w:t>iembros que</w:t>
      </w:r>
      <w:r w:rsidR="002D303B">
        <w:rPr>
          <w:rFonts w:ascii="Times New Roman" w:eastAsia="Times New Roman" w:hAnsi="Times New Roman" w:cs="Times New Roman"/>
          <w:bCs/>
          <w:color w:val="000000"/>
          <w:sz w:val="24"/>
          <w:szCs w:val="24"/>
          <w:lang w:eastAsia="es-CO"/>
        </w:rPr>
        <w:t xml:space="preserve"> no tengan relaciones, ni comerciales ni personales, con la empresa o sus miembros, ni que dependan de ella de ninguna forma</w:t>
      </w:r>
      <w:r w:rsidR="00443C26" w:rsidRPr="00A46241">
        <w:rPr>
          <w:rFonts w:ascii="Times New Roman" w:eastAsia="Times New Roman" w:hAnsi="Times New Roman" w:cs="Times New Roman"/>
          <w:bCs/>
          <w:color w:val="000000"/>
          <w:sz w:val="24"/>
          <w:szCs w:val="24"/>
          <w:lang w:eastAsia="es-CO"/>
        </w:rPr>
        <w:t xml:space="preserve"> </w:t>
      </w:r>
      <w:r w:rsidR="00047446">
        <w:rPr>
          <w:rFonts w:ascii="Times New Roman" w:eastAsia="Times New Roman" w:hAnsi="Times New Roman" w:cs="Times New Roman"/>
          <w:bCs/>
          <w:color w:val="000000"/>
          <w:sz w:val="24"/>
          <w:szCs w:val="24"/>
          <w:lang w:eastAsia="es-CO"/>
        </w:rPr>
        <w:fldChar w:fldCharType="begin" w:fldLock="1"/>
      </w:r>
      <w:r w:rsidR="00CC51A0">
        <w:rPr>
          <w:rFonts w:ascii="Times New Roman" w:eastAsia="Times New Roman" w:hAnsi="Times New Roman" w:cs="Times New Roman"/>
          <w:bCs/>
          <w:color w:val="000000"/>
          <w:sz w:val="24"/>
          <w:szCs w:val="24"/>
          <w:lang w:eastAsia="es-CO"/>
        </w:rPr>
        <w:instrText>ADDIN CSL_CITATION {"citationItems":[{"id":"ITEM-1","itemData":{"URL":"https://www.asuntoslegales.com.co/actualidad/lo-que-debe-saber-sobre-miembros-independientes-de-las-juntas-directivas-2407886","author":[{"dropping-particle":"","family":"Medina","given":"Alejandro","non-dropping-particle":"","parse-names":false,"suffix":""}],"container-title":"Asuntos Legales","id":"ITEM-1","issued":{"date-parts":[["2016"]]},"title":"Lo que debe saber sobre miembros independientes de las juntas directivas","type":"webpage"},"uris":["http://www.mendeley.com/documents/?uuid=762282b4-45f0-4060-a3d9-07741ba9ba33"]}],"mendeley":{"formattedCitation":"(Medina, 2016)","plainTextFormattedCitation":"(Medina, 2016)","previouslyFormattedCitation":"(Medina, 2016)"},"properties":{"noteIndex":0},"schema":"https://github.com/citation-style-language/schema/raw/master/csl-citation.json"}</w:instrText>
      </w:r>
      <w:r w:rsidR="00047446">
        <w:rPr>
          <w:rFonts w:ascii="Times New Roman" w:eastAsia="Times New Roman" w:hAnsi="Times New Roman" w:cs="Times New Roman"/>
          <w:bCs/>
          <w:color w:val="000000"/>
          <w:sz w:val="24"/>
          <w:szCs w:val="24"/>
          <w:lang w:eastAsia="es-CO"/>
        </w:rPr>
        <w:fldChar w:fldCharType="separate"/>
      </w:r>
      <w:r w:rsidR="00047446" w:rsidRPr="00047446">
        <w:rPr>
          <w:rFonts w:ascii="Times New Roman" w:eastAsia="Times New Roman" w:hAnsi="Times New Roman" w:cs="Times New Roman"/>
          <w:bCs/>
          <w:noProof/>
          <w:color w:val="000000"/>
          <w:sz w:val="24"/>
          <w:szCs w:val="24"/>
          <w:lang w:eastAsia="es-CO"/>
        </w:rPr>
        <w:t>(Medina, 2016)</w:t>
      </w:r>
      <w:r w:rsidR="00047446">
        <w:rPr>
          <w:rFonts w:ascii="Times New Roman" w:eastAsia="Times New Roman" w:hAnsi="Times New Roman" w:cs="Times New Roman"/>
          <w:bCs/>
          <w:color w:val="000000"/>
          <w:sz w:val="24"/>
          <w:szCs w:val="24"/>
          <w:lang w:eastAsia="es-CO"/>
        </w:rPr>
        <w:fldChar w:fldCharType="end"/>
      </w:r>
      <w:r w:rsidR="00047446">
        <w:rPr>
          <w:rFonts w:ascii="Times New Roman" w:eastAsia="Times New Roman" w:hAnsi="Times New Roman" w:cs="Times New Roman"/>
          <w:bCs/>
          <w:color w:val="000000"/>
          <w:sz w:val="24"/>
          <w:szCs w:val="24"/>
          <w:lang w:eastAsia="es-CO"/>
        </w:rPr>
        <w:t>. Por su parte,</w:t>
      </w:r>
      <w:r w:rsidR="00277B4F">
        <w:rPr>
          <w:rFonts w:ascii="Times New Roman" w:eastAsia="Times New Roman" w:hAnsi="Times New Roman" w:cs="Times New Roman"/>
          <w:bCs/>
          <w:color w:val="000000"/>
          <w:sz w:val="24"/>
          <w:szCs w:val="24"/>
          <w:lang w:eastAsia="es-CO"/>
        </w:rPr>
        <w:t xml:space="preserve"> </w:t>
      </w:r>
      <w:r w:rsidR="00277B4F">
        <w:rPr>
          <w:rFonts w:ascii="Times New Roman" w:eastAsia="Times New Roman" w:hAnsi="Times New Roman" w:cs="Times New Roman"/>
          <w:bCs/>
          <w:color w:val="000000"/>
          <w:sz w:val="24"/>
          <w:szCs w:val="24"/>
          <w:lang w:eastAsia="es-CO"/>
        </w:rPr>
        <w:fldChar w:fldCharType="begin" w:fldLock="1"/>
      </w:r>
      <w:r w:rsidR="00154C46">
        <w:rPr>
          <w:rFonts w:ascii="Times New Roman" w:eastAsia="Times New Roman" w:hAnsi="Times New Roman" w:cs="Times New Roman"/>
          <w:bCs/>
          <w:color w:val="000000"/>
          <w:sz w:val="24"/>
          <w:szCs w:val="24"/>
          <w:lang w:eastAsia="es-CO"/>
        </w:rPr>
        <w:instrText>ADDIN CSL_CITATION {"citationItems":[{"id":"ITEM-1","itemData":{"DOI":"10.1016/j.intacc.2006.04.002","author":[{"dropping-particle":"","family":"Krivogorsky","given":"Victoria","non-dropping-particle":"","parse-names":false,"suffix":""}],"container-title":"The International Journal of Accounting","id":"ITEM-1","issue":"2","issued":{"date-parts":[["2006"]]},"page":"176-197","title":"Ownership, board structure, and performance in continental Europe","type":"article-journal","volume":"41"},"uris":["http://www.mendeley.com/documents/?uuid=e4e11dc6-acd5-41f2-b7c9-c27c2cb68122"]}],"mendeley":{"formattedCitation":"(Krivogorsky, 2006)","manualFormatting":"Krivogorsky (2006)","plainTextFormattedCitation":"(Krivogorsky, 2006)","previouslyFormattedCitation":"(Krivogorsky, 2006)"},"properties":{"noteIndex":0},"schema":"https://github.com/citation-style-language/schema/raw/master/csl-citation.json"}</w:instrText>
      </w:r>
      <w:r w:rsidR="00277B4F">
        <w:rPr>
          <w:rFonts w:ascii="Times New Roman" w:eastAsia="Times New Roman" w:hAnsi="Times New Roman" w:cs="Times New Roman"/>
          <w:bCs/>
          <w:color w:val="000000"/>
          <w:sz w:val="24"/>
          <w:szCs w:val="24"/>
          <w:lang w:eastAsia="es-CO"/>
        </w:rPr>
        <w:fldChar w:fldCharType="separate"/>
      </w:r>
      <w:r w:rsidR="00277B4F" w:rsidRPr="00277B4F">
        <w:rPr>
          <w:rFonts w:ascii="Times New Roman" w:eastAsia="Times New Roman" w:hAnsi="Times New Roman" w:cs="Times New Roman"/>
          <w:bCs/>
          <w:noProof/>
          <w:color w:val="000000"/>
          <w:sz w:val="24"/>
          <w:szCs w:val="24"/>
          <w:lang w:eastAsia="es-CO"/>
        </w:rPr>
        <w:t>Krivogorsky</w:t>
      </w:r>
      <w:r w:rsidR="00277B4F">
        <w:rPr>
          <w:rFonts w:ascii="Times New Roman" w:eastAsia="Times New Roman" w:hAnsi="Times New Roman" w:cs="Times New Roman"/>
          <w:bCs/>
          <w:noProof/>
          <w:color w:val="000000"/>
          <w:sz w:val="24"/>
          <w:szCs w:val="24"/>
          <w:lang w:eastAsia="es-CO"/>
        </w:rPr>
        <w:t xml:space="preserve"> (</w:t>
      </w:r>
      <w:r w:rsidR="00277B4F" w:rsidRPr="00277B4F">
        <w:rPr>
          <w:rFonts w:ascii="Times New Roman" w:eastAsia="Times New Roman" w:hAnsi="Times New Roman" w:cs="Times New Roman"/>
          <w:bCs/>
          <w:noProof/>
          <w:color w:val="000000"/>
          <w:sz w:val="24"/>
          <w:szCs w:val="24"/>
          <w:lang w:eastAsia="es-CO"/>
        </w:rPr>
        <w:t>2006)</w:t>
      </w:r>
      <w:r w:rsidR="00277B4F">
        <w:rPr>
          <w:rFonts w:ascii="Times New Roman" w:eastAsia="Times New Roman" w:hAnsi="Times New Roman" w:cs="Times New Roman"/>
          <w:bCs/>
          <w:color w:val="000000"/>
          <w:sz w:val="24"/>
          <w:szCs w:val="24"/>
          <w:lang w:eastAsia="es-CO"/>
        </w:rPr>
        <w:fldChar w:fldCharType="end"/>
      </w:r>
      <w:r w:rsidR="0026486C" w:rsidRPr="0026486C">
        <w:rPr>
          <w:rFonts w:ascii="Times New Roman" w:eastAsia="Times New Roman" w:hAnsi="Times New Roman" w:cs="Times New Roman"/>
          <w:bCs/>
          <w:color w:val="000000"/>
          <w:sz w:val="24"/>
          <w:szCs w:val="24"/>
          <w:lang w:eastAsia="es-CO"/>
        </w:rPr>
        <w:t xml:space="preserve"> </w:t>
      </w:r>
      <w:r w:rsidR="0026486C">
        <w:rPr>
          <w:rFonts w:ascii="Times New Roman" w:eastAsia="Times New Roman" w:hAnsi="Times New Roman" w:cs="Times New Roman"/>
          <w:bCs/>
          <w:color w:val="000000"/>
          <w:sz w:val="24"/>
          <w:szCs w:val="24"/>
          <w:lang w:eastAsia="es-CO"/>
        </w:rPr>
        <w:t>establece</w:t>
      </w:r>
      <w:r w:rsidR="00277B4F">
        <w:rPr>
          <w:rFonts w:ascii="Times New Roman" w:eastAsia="Times New Roman" w:hAnsi="Times New Roman" w:cs="Times New Roman"/>
          <w:bCs/>
          <w:color w:val="000000"/>
          <w:sz w:val="24"/>
          <w:szCs w:val="24"/>
          <w:lang w:eastAsia="es-CO"/>
        </w:rPr>
        <w:t xml:space="preserve"> que hay </w:t>
      </w:r>
      <w:r w:rsidR="00277B4F">
        <w:rPr>
          <w:rFonts w:ascii="Times New Roman" w:eastAsia="Times New Roman" w:hAnsi="Times New Roman" w:cs="Times New Roman"/>
          <w:bCs/>
          <w:color w:val="000000"/>
          <w:sz w:val="24"/>
          <w:szCs w:val="24"/>
          <w:lang w:eastAsia="es-CO"/>
        </w:rPr>
        <w:lastRenderedPageBreak/>
        <w:t xml:space="preserve">una relación </w:t>
      </w:r>
      <w:r w:rsidR="00623271">
        <w:rPr>
          <w:rFonts w:ascii="Times New Roman" w:eastAsia="Times New Roman" w:hAnsi="Times New Roman" w:cs="Times New Roman"/>
          <w:bCs/>
          <w:color w:val="000000"/>
          <w:sz w:val="24"/>
          <w:szCs w:val="24"/>
          <w:lang w:eastAsia="es-CO"/>
        </w:rPr>
        <w:t>directamente proporcional entre la cantidad de miembros independientes en la junta y los indicadores de desempeño ROA y ROE.</w:t>
      </w:r>
      <w:r w:rsidR="0026486C">
        <w:rPr>
          <w:rFonts w:ascii="Times New Roman" w:eastAsia="Times New Roman" w:hAnsi="Times New Roman" w:cs="Times New Roman"/>
          <w:bCs/>
          <w:color w:val="000000"/>
          <w:sz w:val="24"/>
          <w:szCs w:val="24"/>
          <w:lang w:eastAsia="es-CO"/>
        </w:rPr>
        <w:t xml:space="preserve"> </w:t>
      </w:r>
      <w:r w:rsidR="00371370">
        <w:rPr>
          <w:rFonts w:ascii="Times New Roman" w:eastAsia="Times New Roman" w:hAnsi="Times New Roman" w:cs="Times New Roman"/>
          <w:bCs/>
          <w:color w:val="000000"/>
          <w:sz w:val="24"/>
          <w:szCs w:val="24"/>
          <w:lang w:eastAsia="es-CO"/>
        </w:rPr>
        <w:t>Por otro lado,</w:t>
      </w:r>
      <w:r w:rsidR="00CC51A0">
        <w:rPr>
          <w:rFonts w:ascii="Times New Roman" w:eastAsia="Times New Roman" w:hAnsi="Times New Roman" w:cs="Times New Roman"/>
          <w:bCs/>
          <w:color w:val="000000"/>
          <w:sz w:val="24"/>
          <w:szCs w:val="24"/>
          <w:lang w:eastAsia="es-CO"/>
        </w:rPr>
        <w:t xml:space="preserve"> </w:t>
      </w:r>
      <w:r w:rsidR="00CC51A0">
        <w:rPr>
          <w:rFonts w:ascii="Times New Roman" w:eastAsia="Times New Roman" w:hAnsi="Times New Roman" w:cs="Times New Roman"/>
          <w:bCs/>
          <w:color w:val="000000"/>
          <w:sz w:val="24"/>
          <w:szCs w:val="24"/>
          <w:lang w:eastAsia="es-CO"/>
        </w:rPr>
        <w:fldChar w:fldCharType="begin" w:fldLock="1"/>
      </w:r>
      <w:r w:rsidR="001F1A66">
        <w:rPr>
          <w:rFonts w:ascii="Times New Roman" w:eastAsia="Times New Roman" w:hAnsi="Times New Roman" w:cs="Times New Roman"/>
          <w:bCs/>
          <w:color w:val="000000"/>
          <w:sz w:val="24"/>
          <w:szCs w:val="24"/>
          <w:lang w:eastAsia="es-CO"/>
        </w:rPr>
        <w:instrText>ADDIN CSL_CITATION {"citationItems":[{"id":"ITEM-1","itemData":{"DOI":"10.14718/revfinanzpolitecon.v13.n1.2021.8","ISBN":"0000000284714","ISSN":"2248-6046","abstract":"El objetivo de este trabajo es analizar la relación entre la independencia de la junta directiva y el desempeño financiero (variables ROA, ROE y Q de Tobin). Se usaron dos perspectivas de independencia: por un lado, la Ley 964 de 2005, obligatoria en el mercado de valores colombiano; por otro, una perspectiva ampliada que incluyó relaciones de negocios (directorios cruzados, antigüedad), relaciones financieras (paquetes de compensación, participación en la propiedad) y relaciones personales (fundadores, miembros de la familia propietaria) como factores que limitan la independencia. Se usaron modelos de regresión (efectos aleatorios) en un panel de datos no balanceado compuesto por 69 empresas de la Bolsa de Valores de Colombia. Los resultados mostraron que una definición de independencia más rigurosa es apreciada mejor por el mercado. En específico, se encontró que la independencia de la junta directiva no afecta el desempeño contable (ROA y ROE), pero sí el desempeño en el mercado (Q de Tobin).  ","author":[{"dropping-particle":"","family":"Lagos Cortés","given":"Diógenes","non-dropping-particle":"","parse-names":false,"suffix":""},{"dropping-particle":"","family":"Roncancio Rachid","given":"Rolando","non-dropping-particle":"","parse-names":false,"suffix":""}],"container-title":"Revista Finanzas y Política Económica","id":"ITEM-1","issue":"1","issued":{"date-parts":[["2021"]]},"page":"171-196","title":"Independencia de la junta directiva y desempeño financiero: evidencia de empresas colombianas","type":"article-journal","volume":"13"},"uris":["http://www.mendeley.com/documents/?uuid=a58c9016-73e3-475f-b67a-f831fb3d1da5"]}],"mendeley":{"formattedCitation":"(Lagos Cortés &amp; Roncancio Rachid, 2021)","manualFormatting":"Lagos Cortés &amp; Roncancio Rachid (2021)","plainTextFormattedCitation":"(Lagos Cortés &amp; Roncancio Rachid, 2021)","previouslyFormattedCitation":"(Lagos Cortés &amp; Roncancio Rachid, 2021)"},"properties":{"noteIndex":0},"schema":"https://github.com/citation-style-language/schema/raw/master/csl-citation.json"}</w:instrText>
      </w:r>
      <w:r w:rsidR="00CC51A0">
        <w:rPr>
          <w:rFonts w:ascii="Times New Roman" w:eastAsia="Times New Roman" w:hAnsi="Times New Roman" w:cs="Times New Roman"/>
          <w:bCs/>
          <w:color w:val="000000"/>
          <w:sz w:val="24"/>
          <w:szCs w:val="24"/>
          <w:lang w:eastAsia="es-CO"/>
        </w:rPr>
        <w:fldChar w:fldCharType="separate"/>
      </w:r>
      <w:r w:rsidR="00CC51A0" w:rsidRPr="00CC51A0">
        <w:rPr>
          <w:rFonts w:ascii="Times New Roman" w:eastAsia="Times New Roman" w:hAnsi="Times New Roman" w:cs="Times New Roman"/>
          <w:bCs/>
          <w:noProof/>
          <w:color w:val="000000"/>
          <w:sz w:val="24"/>
          <w:szCs w:val="24"/>
          <w:lang w:eastAsia="es-CO"/>
        </w:rPr>
        <w:t xml:space="preserve">Lagos Cortés &amp; Roncancio Rachid </w:t>
      </w:r>
      <w:r w:rsidR="00CC51A0">
        <w:rPr>
          <w:rFonts w:ascii="Times New Roman" w:eastAsia="Times New Roman" w:hAnsi="Times New Roman" w:cs="Times New Roman"/>
          <w:bCs/>
          <w:noProof/>
          <w:color w:val="000000"/>
          <w:sz w:val="24"/>
          <w:szCs w:val="24"/>
          <w:lang w:eastAsia="es-CO"/>
        </w:rPr>
        <w:t>(</w:t>
      </w:r>
      <w:r w:rsidR="00CC51A0" w:rsidRPr="00CC51A0">
        <w:rPr>
          <w:rFonts w:ascii="Times New Roman" w:eastAsia="Times New Roman" w:hAnsi="Times New Roman" w:cs="Times New Roman"/>
          <w:bCs/>
          <w:noProof/>
          <w:color w:val="000000"/>
          <w:sz w:val="24"/>
          <w:szCs w:val="24"/>
          <w:lang w:eastAsia="es-CO"/>
        </w:rPr>
        <w:t>2021)</w:t>
      </w:r>
      <w:r w:rsidR="00CC51A0">
        <w:rPr>
          <w:rFonts w:ascii="Times New Roman" w:eastAsia="Times New Roman" w:hAnsi="Times New Roman" w:cs="Times New Roman"/>
          <w:bCs/>
          <w:color w:val="000000"/>
          <w:sz w:val="24"/>
          <w:szCs w:val="24"/>
          <w:lang w:eastAsia="es-CO"/>
        </w:rPr>
        <w:fldChar w:fldCharType="end"/>
      </w:r>
      <w:r w:rsidR="00CC51A0">
        <w:rPr>
          <w:rFonts w:ascii="Times New Roman" w:eastAsia="Times New Roman" w:hAnsi="Times New Roman" w:cs="Times New Roman"/>
          <w:bCs/>
          <w:color w:val="000000"/>
          <w:sz w:val="24"/>
          <w:szCs w:val="24"/>
          <w:lang w:eastAsia="es-CO"/>
        </w:rPr>
        <w:t xml:space="preserve"> por medio de su análisis, no </w:t>
      </w:r>
      <w:r w:rsidR="00371370">
        <w:rPr>
          <w:rFonts w:ascii="Times New Roman" w:eastAsia="Times New Roman" w:hAnsi="Times New Roman" w:cs="Times New Roman"/>
          <w:bCs/>
          <w:color w:val="000000"/>
          <w:sz w:val="24"/>
          <w:szCs w:val="24"/>
          <w:lang w:eastAsia="es-CO"/>
        </w:rPr>
        <w:t>encontraron</w:t>
      </w:r>
      <w:r w:rsidR="00371370" w:rsidRPr="00CC51A0">
        <w:rPr>
          <w:rFonts w:ascii="Times New Roman" w:eastAsia="Times New Roman" w:hAnsi="Times New Roman" w:cs="Times New Roman"/>
          <w:bCs/>
          <w:color w:val="000000"/>
          <w:sz w:val="24"/>
          <w:szCs w:val="24"/>
          <w:lang w:eastAsia="es-CO"/>
        </w:rPr>
        <w:t xml:space="preserve"> </w:t>
      </w:r>
      <w:r w:rsidR="00CC51A0">
        <w:rPr>
          <w:rFonts w:ascii="Times New Roman" w:eastAsia="Times New Roman" w:hAnsi="Times New Roman" w:cs="Times New Roman"/>
          <w:bCs/>
          <w:color w:val="000000"/>
          <w:sz w:val="24"/>
          <w:szCs w:val="24"/>
          <w:lang w:eastAsia="es-CO"/>
        </w:rPr>
        <w:t xml:space="preserve">relación entre los miembros independientes de la </w:t>
      </w:r>
      <w:r w:rsidR="006F4FE7">
        <w:rPr>
          <w:rFonts w:ascii="Times New Roman" w:eastAsia="Times New Roman" w:hAnsi="Times New Roman" w:cs="Times New Roman"/>
          <w:bCs/>
          <w:color w:val="000000"/>
          <w:sz w:val="24"/>
          <w:szCs w:val="24"/>
          <w:lang w:eastAsia="es-CO"/>
        </w:rPr>
        <w:t>j</w:t>
      </w:r>
      <w:r w:rsidR="00CC51A0">
        <w:rPr>
          <w:rFonts w:ascii="Times New Roman" w:eastAsia="Times New Roman" w:hAnsi="Times New Roman" w:cs="Times New Roman"/>
          <w:bCs/>
          <w:color w:val="000000"/>
          <w:sz w:val="24"/>
          <w:szCs w:val="24"/>
          <w:lang w:eastAsia="es-CO"/>
        </w:rPr>
        <w:t xml:space="preserve">unta </w:t>
      </w:r>
      <w:r w:rsidR="006F4FE7">
        <w:rPr>
          <w:rFonts w:ascii="Times New Roman" w:eastAsia="Times New Roman" w:hAnsi="Times New Roman" w:cs="Times New Roman"/>
          <w:bCs/>
          <w:color w:val="000000"/>
          <w:sz w:val="24"/>
          <w:szCs w:val="24"/>
          <w:lang w:eastAsia="es-CO"/>
        </w:rPr>
        <w:t>d</w:t>
      </w:r>
      <w:r w:rsidR="00CC51A0">
        <w:rPr>
          <w:rFonts w:ascii="Times New Roman" w:eastAsia="Times New Roman" w:hAnsi="Times New Roman" w:cs="Times New Roman"/>
          <w:bCs/>
          <w:color w:val="000000"/>
          <w:sz w:val="24"/>
          <w:szCs w:val="24"/>
          <w:lang w:eastAsia="es-CO"/>
        </w:rPr>
        <w:t xml:space="preserve">irectiva y </w:t>
      </w:r>
      <w:r w:rsidR="00CC51A0" w:rsidRPr="00CC51A0">
        <w:rPr>
          <w:rFonts w:ascii="Times New Roman" w:eastAsia="Times New Roman" w:hAnsi="Times New Roman" w:cs="Times New Roman"/>
          <w:bCs/>
          <w:color w:val="000000"/>
          <w:sz w:val="24"/>
          <w:szCs w:val="24"/>
          <w:lang w:eastAsia="es-CO"/>
        </w:rPr>
        <w:t xml:space="preserve">el desempeño contable (ROA y ROE), pero sí </w:t>
      </w:r>
      <w:r w:rsidR="00CC51A0">
        <w:rPr>
          <w:rFonts w:ascii="Times New Roman" w:eastAsia="Times New Roman" w:hAnsi="Times New Roman" w:cs="Times New Roman"/>
          <w:bCs/>
          <w:color w:val="000000"/>
          <w:sz w:val="24"/>
          <w:szCs w:val="24"/>
          <w:lang w:eastAsia="es-CO"/>
        </w:rPr>
        <w:t xml:space="preserve">una relación positiva entre la presencia de esta clase de miembros y </w:t>
      </w:r>
      <w:r w:rsidR="00CC51A0" w:rsidRPr="00CC51A0">
        <w:rPr>
          <w:rFonts w:ascii="Times New Roman" w:eastAsia="Times New Roman" w:hAnsi="Times New Roman" w:cs="Times New Roman"/>
          <w:bCs/>
          <w:color w:val="000000"/>
          <w:sz w:val="24"/>
          <w:szCs w:val="24"/>
          <w:lang w:eastAsia="es-CO"/>
        </w:rPr>
        <w:t>el desempeño en el mercado</w:t>
      </w:r>
      <w:r w:rsidR="00CC51A0">
        <w:rPr>
          <w:rFonts w:ascii="Times New Roman" w:eastAsia="Times New Roman" w:hAnsi="Times New Roman" w:cs="Times New Roman"/>
          <w:bCs/>
          <w:color w:val="000000"/>
          <w:sz w:val="24"/>
          <w:szCs w:val="24"/>
          <w:lang w:eastAsia="es-CO"/>
        </w:rPr>
        <w:t>.</w:t>
      </w:r>
    </w:p>
    <w:p w14:paraId="16986203" w14:textId="67C81511" w:rsidR="00CD47E7" w:rsidRDefault="00CC04D3" w:rsidP="00E52F1D">
      <w:pPr>
        <w:spacing w:line="360" w:lineRule="auto"/>
        <w:jc w:val="both"/>
        <w:rPr>
          <w:rFonts w:ascii="Times New Roman" w:eastAsia="Times New Roman" w:hAnsi="Times New Roman" w:cs="Times New Roman"/>
          <w:bCs/>
          <w:color w:val="000000"/>
          <w:sz w:val="24"/>
          <w:szCs w:val="24"/>
          <w:lang w:eastAsia="es-CO"/>
        </w:rPr>
      </w:pPr>
      <w:r w:rsidRPr="00CC04D3">
        <w:rPr>
          <w:rFonts w:ascii="Times New Roman" w:eastAsia="Times New Roman" w:hAnsi="Times New Roman" w:cs="Times New Roman"/>
          <w:b/>
          <w:i/>
          <w:iCs/>
          <w:color w:val="000000"/>
          <w:sz w:val="24"/>
          <w:szCs w:val="24"/>
          <w:lang w:eastAsia="es-CO"/>
        </w:rPr>
        <w:t>3.2.2.4. Cantidad Comités Junta Directiva.</w:t>
      </w:r>
      <w:r>
        <w:rPr>
          <w:rFonts w:ascii="Times New Roman" w:eastAsia="Times New Roman" w:hAnsi="Times New Roman" w:cs="Times New Roman"/>
          <w:bCs/>
          <w:color w:val="000000"/>
          <w:sz w:val="24"/>
          <w:szCs w:val="24"/>
          <w:lang w:eastAsia="es-CO"/>
        </w:rPr>
        <w:t xml:space="preserve"> </w:t>
      </w:r>
      <w:r w:rsidR="00443C26" w:rsidRPr="00A46241">
        <w:rPr>
          <w:rFonts w:ascii="Times New Roman" w:eastAsia="Times New Roman" w:hAnsi="Times New Roman" w:cs="Times New Roman"/>
          <w:bCs/>
          <w:color w:val="000000"/>
          <w:sz w:val="24"/>
          <w:szCs w:val="24"/>
          <w:lang w:eastAsia="es-CO"/>
        </w:rPr>
        <w:t xml:space="preserve">Los comités de la </w:t>
      </w:r>
      <w:r w:rsidR="006F4FE7">
        <w:rPr>
          <w:rFonts w:ascii="Times New Roman" w:eastAsia="Times New Roman" w:hAnsi="Times New Roman" w:cs="Times New Roman"/>
          <w:bCs/>
          <w:color w:val="000000"/>
          <w:sz w:val="24"/>
          <w:szCs w:val="24"/>
          <w:lang w:eastAsia="es-CO"/>
        </w:rPr>
        <w:t>j</w:t>
      </w:r>
      <w:r w:rsidR="00443C26" w:rsidRPr="00A46241">
        <w:rPr>
          <w:rFonts w:ascii="Times New Roman" w:eastAsia="Times New Roman" w:hAnsi="Times New Roman" w:cs="Times New Roman"/>
          <w:bCs/>
          <w:color w:val="000000"/>
          <w:sz w:val="24"/>
          <w:szCs w:val="24"/>
          <w:lang w:eastAsia="es-CO"/>
        </w:rPr>
        <w:t xml:space="preserve">unta </w:t>
      </w:r>
      <w:r w:rsidR="006F4FE7">
        <w:rPr>
          <w:rFonts w:ascii="Times New Roman" w:eastAsia="Times New Roman" w:hAnsi="Times New Roman" w:cs="Times New Roman"/>
          <w:bCs/>
          <w:color w:val="000000"/>
          <w:sz w:val="24"/>
          <w:szCs w:val="24"/>
          <w:lang w:eastAsia="es-CO"/>
        </w:rPr>
        <w:t>d</w:t>
      </w:r>
      <w:r w:rsidR="00443C26" w:rsidRPr="00A46241">
        <w:rPr>
          <w:rFonts w:ascii="Times New Roman" w:eastAsia="Times New Roman" w:hAnsi="Times New Roman" w:cs="Times New Roman"/>
          <w:bCs/>
          <w:color w:val="000000"/>
          <w:sz w:val="24"/>
          <w:szCs w:val="24"/>
          <w:lang w:eastAsia="es-CO"/>
        </w:rPr>
        <w:t xml:space="preserve">irectiva son creados en las organizaciones con el propósito de apoyar a la junta, y encargarse de demás tareas que no incumban solo aspectos legales, cada organización es libre de conformar </w:t>
      </w:r>
      <w:r w:rsidR="00FC1234" w:rsidRPr="00A46241">
        <w:rPr>
          <w:rFonts w:ascii="Times New Roman" w:eastAsia="Times New Roman" w:hAnsi="Times New Roman" w:cs="Times New Roman"/>
          <w:bCs/>
          <w:color w:val="000000"/>
          <w:sz w:val="24"/>
          <w:szCs w:val="24"/>
          <w:lang w:eastAsia="es-CO"/>
        </w:rPr>
        <w:t>sus comités</w:t>
      </w:r>
      <w:r w:rsidR="00443C26" w:rsidRPr="00A46241">
        <w:rPr>
          <w:rFonts w:ascii="Times New Roman" w:eastAsia="Times New Roman" w:hAnsi="Times New Roman" w:cs="Times New Roman"/>
          <w:bCs/>
          <w:color w:val="000000"/>
          <w:sz w:val="24"/>
          <w:szCs w:val="24"/>
          <w:lang w:eastAsia="es-CO"/>
        </w:rPr>
        <w:t xml:space="preserve"> </w:t>
      </w:r>
      <w:r w:rsidR="009B1E5F" w:rsidRPr="00A46241">
        <w:rPr>
          <w:rFonts w:ascii="Times New Roman" w:eastAsia="Times New Roman" w:hAnsi="Times New Roman" w:cs="Times New Roman"/>
          <w:bCs/>
          <w:color w:val="000000"/>
          <w:sz w:val="24"/>
          <w:szCs w:val="24"/>
          <w:lang w:eastAsia="es-CO"/>
        </w:rPr>
        <w:t>de acuerdo con</w:t>
      </w:r>
      <w:r w:rsidR="00443C26" w:rsidRPr="00A46241">
        <w:rPr>
          <w:rFonts w:ascii="Times New Roman" w:eastAsia="Times New Roman" w:hAnsi="Times New Roman" w:cs="Times New Roman"/>
          <w:bCs/>
          <w:color w:val="000000"/>
          <w:sz w:val="24"/>
          <w:szCs w:val="24"/>
          <w:lang w:eastAsia="es-CO"/>
        </w:rPr>
        <w:t xml:space="preserve"> sus necesidades y de determinar qu</w:t>
      </w:r>
      <w:r w:rsidR="009B1E5F">
        <w:rPr>
          <w:rFonts w:ascii="Times New Roman" w:eastAsia="Times New Roman" w:hAnsi="Times New Roman" w:cs="Times New Roman"/>
          <w:bCs/>
          <w:color w:val="000000"/>
          <w:sz w:val="24"/>
          <w:szCs w:val="24"/>
          <w:lang w:eastAsia="es-CO"/>
        </w:rPr>
        <w:t>é</w:t>
      </w:r>
      <w:r w:rsidR="00443C26" w:rsidRPr="00A46241">
        <w:rPr>
          <w:rFonts w:ascii="Times New Roman" w:eastAsia="Times New Roman" w:hAnsi="Times New Roman" w:cs="Times New Roman"/>
          <w:bCs/>
          <w:color w:val="000000"/>
          <w:sz w:val="24"/>
          <w:szCs w:val="24"/>
          <w:lang w:eastAsia="es-CO"/>
        </w:rPr>
        <w:t xml:space="preserve"> funciones van a desarrollar cada uno de ellos</w:t>
      </w:r>
      <w:r w:rsidR="00623271">
        <w:rPr>
          <w:rFonts w:ascii="Times New Roman" w:eastAsia="Times New Roman" w:hAnsi="Times New Roman" w:cs="Times New Roman"/>
          <w:bCs/>
          <w:color w:val="000000"/>
          <w:sz w:val="24"/>
          <w:szCs w:val="24"/>
          <w:lang w:eastAsia="es-CO"/>
        </w:rPr>
        <w:t>.</w:t>
      </w:r>
      <w:r w:rsidR="00242765">
        <w:rPr>
          <w:rFonts w:ascii="Times New Roman" w:eastAsia="Times New Roman" w:hAnsi="Times New Roman" w:cs="Times New Roman"/>
          <w:bCs/>
          <w:color w:val="000000"/>
          <w:sz w:val="24"/>
          <w:szCs w:val="24"/>
          <w:lang w:eastAsia="es-CO"/>
        </w:rPr>
        <w:t xml:space="preserve"> </w:t>
      </w:r>
      <w:r w:rsidR="00564E70">
        <w:rPr>
          <w:rFonts w:ascii="Times New Roman" w:eastAsia="Times New Roman" w:hAnsi="Times New Roman" w:cs="Times New Roman"/>
          <w:bCs/>
          <w:color w:val="000000"/>
          <w:sz w:val="24"/>
          <w:szCs w:val="24"/>
          <w:lang w:eastAsia="es-CO"/>
        </w:rPr>
        <w:t xml:space="preserve">En el artículo de </w:t>
      </w:r>
      <w:r w:rsidR="00242765">
        <w:rPr>
          <w:rFonts w:ascii="Times New Roman" w:eastAsia="Times New Roman" w:hAnsi="Times New Roman" w:cs="Times New Roman"/>
          <w:bCs/>
          <w:color w:val="000000"/>
          <w:sz w:val="24"/>
          <w:szCs w:val="24"/>
          <w:lang w:eastAsia="es-CO"/>
        </w:rPr>
        <w:fldChar w:fldCharType="begin" w:fldLock="1"/>
      </w:r>
      <w:r w:rsidR="00B5613A">
        <w:rPr>
          <w:rFonts w:ascii="Times New Roman" w:eastAsia="Times New Roman" w:hAnsi="Times New Roman" w:cs="Times New Roman"/>
          <w:bCs/>
          <w:color w:val="000000"/>
          <w:sz w:val="24"/>
          <w:szCs w:val="24"/>
          <w:lang w:eastAsia="es-CO"/>
        </w:rPr>
        <w:instrText>ADDIN CSL_CITATION {"citationItems":[{"id":"ITEM-1","itemData":{"DOI":"10.11144/javeriana.cao33.ejdd","ISBN":"0000000175","ISSN":"0120-3592","abstract":"Las grandes empresas buscan mejorar su legitimidad desde la revelación de información sobre su gestión no financiera en responsabilidad social corporativa (RSC). Sin embargo, la relación entre la estructura de la junta directiva y una mayor revelación de indicadores ambientales y sociales, dada una estructura de propiedad y un nivel de reputación corporativa, no ha sido estudiada, especialmente en economías emergentes. Usando el debate entre la teoría de la agencia y de dependencia de recursos con una muestra de 115 empresas listadas en Merco Colombia, esta investigación concluye con un análisis multivariado que el tamaño, la independencia y los comités de ética, gobierno y sostenibilidad inciden en la revelación en el Global Reporting Initiative (GRI) sobre RSC en empresas no familiares con alta reputación.","author":[{"dropping-particle":"","family":"Wilches-Segovia","given":"Alejandro","non-dropping-particle":"","parse-names":false,"suffix":""},{"dropping-particle":"","family":"Orozco Castro","given":"Luis Antonio","non-dropping-particle":"","parse-names":false,"suffix":""},{"dropping-particle":"","family":"Beltrán Torres","given":"César Yamit","non-dropping-particle":"","parse-names":false,"suffix":""}],"container-title":"Cuadernos de Administración","id":"ITEM-1","issued":{"date-parts":[["2020"]]},"title":"Estructura de las juntas directivas y divulgación de la responsabilidad social corporativa: El caso de las empresas más reputadas en Colombia","type":"article-journal","volume":"33"},"uris":["http://www.mendeley.com/documents/?uuid=572140e4-5e1c-4659-bd56-a517dc6c43c1"]}],"mendeley":{"formattedCitation":"(Wilches-Segovia et al., 2020)","manualFormatting":"Wilches-Segovia et al. (2020)","plainTextFormattedCitation":"(Wilches-Segovia et al., 2020)","previouslyFormattedCitation":"(Wilches-Segovia et al., 2020)"},"properties":{"noteIndex":0},"schema":"https://github.com/citation-style-language/schema/raw/master/csl-citation.json"}</w:instrText>
      </w:r>
      <w:r w:rsidR="00242765">
        <w:rPr>
          <w:rFonts w:ascii="Times New Roman" w:eastAsia="Times New Roman" w:hAnsi="Times New Roman" w:cs="Times New Roman"/>
          <w:bCs/>
          <w:color w:val="000000"/>
          <w:sz w:val="24"/>
          <w:szCs w:val="24"/>
          <w:lang w:eastAsia="es-CO"/>
        </w:rPr>
        <w:fldChar w:fldCharType="separate"/>
      </w:r>
      <w:r w:rsidR="00242765" w:rsidRPr="00242765">
        <w:rPr>
          <w:rFonts w:ascii="Times New Roman" w:eastAsia="Times New Roman" w:hAnsi="Times New Roman" w:cs="Times New Roman"/>
          <w:bCs/>
          <w:noProof/>
          <w:color w:val="000000"/>
          <w:sz w:val="24"/>
          <w:szCs w:val="24"/>
          <w:lang w:eastAsia="es-CO"/>
        </w:rPr>
        <w:t xml:space="preserve">Wilches-Segovia et al. </w:t>
      </w:r>
      <w:r w:rsidR="00242765">
        <w:rPr>
          <w:rFonts w:ascii="Times New Roman" w:eastAsia="Times New Roman" w:hAnsi="Times New Roman" w:cs="Times New Roman"/>
          <w:bCs/>
          <w:noProof/>
          <w:color w:val="000000"/>
          <w:sz w:val="24"/>
          <w:szCs w:val="24"/>
          <w:lang w:eastAsia="es-CO"/>
        </w:rPr>
        <w:t>(</w:t>
      </w:r>
      <w:r w:rsidR="00242765" w:rsidRPr="00242765">
        <w:rPr>
          <w:rFonts w:ascii="Times New Roman" w:eastAsia="Times New Roman" w:hAnsi="Times New Roman" w:cs="Times New Roman"/>
          <w:bCs/>
          <w:noProof/>
          <w:color w:val="000000"/>
          <w:sz w:val="24"/>
          <w:szCs w:val="24"/>
          <w:lang w:eastAsia="es-CO"/>
        </w:rPr>
        <w:t>2020)</w:t>
      </w:r>
      <w:r w:rsidR="00242765">
        <w:rPr>
          <w:rFonts w:ascii="Times New Roman" w:eastAsia="Times New Roman" w:hAnsi="Times New Roman" w:cs="Times New Roman"/>
          <w:bCs/>
          <w:color w:val="000000"/>
          <w:sz w:val="24"/>
          <w:szCs w:val="24"/>
          <w:lang w:eastAsia="es-CO"/>
        </w:rPr>
        <w:fldChar w:fldCharType="end"/>
      </w:r>
      <w:r w:rsidR="00564E70">
        <w:rPr>
          <w:rFonts w:ascii="Times New Roman" w:eastAsia="Times New Roman" w:hAnsi="Times New Roman" w:cs="Times New Roman"/>
          <w:bCs/>
          <w:color w:val="000000"/>
          <w:sz w:val="24"/>
          <w:szCs w:val="24"/>
          <w:lang w:eastAsia="es-CO"/>
        </w:rPr>
        <w:t>, se explica que</w:t>
      </w:r>
      <w:r w:rsidR="00242765">
        <w:rPr>
          <w:rFonts w:ascii="Times New Roman" w:eastAsia="Times New Roman" w:hAnsi="Times New Roman" w:cs="Times New Roman"/>
          <w:bCs/>
          <w:color w:val="000000"/>
          <w:sz w:val="24"/>
          <w:szCs w:val="24"/>
          <w:lang w:eastAsia="es-CO"/>
        </w:rPr>
        <w:t xml:space="preserve"> estos comités pueden proteger a los grupos de interés y crear valor económico y social.</w:t>
      </w:r>
      <w:r w:rsidR="00564E70">
        <w:rPr>
          <w:rFonts w:ascii="Times New Roman" w:eastAsia="Times New Roman" w:hAnsi="Times New Roman" w:cs="Times New Roman"/>
          <w:bCs/>
          <w:color w:val="000000"/>
          <w:sz w:val="24"/>
          <w:szCs w:val="24"/>
          <w:lang w:eastAsia="es-CO"/>
        </w:rPr>
        <w:t xml:space="preserve"> </w:t>
      </w:r>
      <w:r w:rsidR="009E2173">
        <w:rPr>
          <w:rFonts w:ascii="Times New Roman" w:eastAsia="Times New Roman" w:hAnsi="Times New Roman" w:cs="Times New Roman"/>
          <w:bCs/>
          <w:color w:val="000000"/>
          <w:sz w:val="24"/>
          <w:szCs w:val="24"/>
          <w:lang w:eastAsia="es-CO"/>
        </w:rPr>
        <w:t xml:space="preserve"> </w:t>
      </w:r>
      <w:r w:rsidR="008E40C7">
        <w:rPr>
          <w:rFonts w:ascii="Times New Roman" w:eastAsia="Times New Roman" w:hAnsi="Times New Roman" w:cs="Times New Roman"/>
          <w:bCs/>
          <w:color w:val="000000"/>
          <w:sz w:val="24"/>
          <w:szCs w:val="24"/>
          <w:lang w:eastAsia="es-CO"/>
        </w:rPr>
        <w:t xml:space="preserve">Esto es respaldado por </w:t>
      </w:r>
      <w:r w:rsidR="008E40C7">
        <w:rPr>
          <w:rFonts w:ascii="Times New Roman" w:eastAsia="Times New Roman" w:hAnsi="Times New Roman" w:cs="Times New Roman"/>
          <w:bCs/>
          <w:color w:val="000000"/>
          <w:sz w:val="24"/>
          <w:szCs w:val="24"/>
          <w:lang w:eastAsia="es-CO"/>
        </w:rPr>
        <w:fldChar w:fldCharType="begin" w:fldLock="1"/>
      </w:r>
      <w:r w:rsidR="008E40C7">
        <w:rPr>
          <w:rFonts w:ascii="Times New Roman" w:eastAsia="Times New Roman" w:hAnsi="Times New Roman" w:cs="Times New Roman"/>
          <w:bCs/>
          <w:color w:val="000000"/>
          <w:sz w:val="24"/>
          <w:szCs w:val="24"/>
          <w:lang w:eastAsia="es-CO"/>
        </w:rPr>
        <w:instrText>ADDIN CSL_CITATION {"citationItems":[{"id":"ITEM-1","itemData":{"author":[{"dropping-particle":"","family":"Pérez Sisa","given":"Roberto Dany","non-dropping-particle":"","parse-names":false,"suffix":""}],"id":"ITEM-1","issued":{"date-parts":[["2015"]]},"publisher":"Universidad Andina Simón Bolívar","title":"Aplicación de buen gobierno corporativo en las cooperativas de ahorro y crédito del sector económico popular y solidario (Tesis de Maestría)","type":"thesis"},"uris":["http://www.mendeley.com/documents/?uuid=ce83009f-12bc-46ac-8c8e-24ba3d39385a"]}],"mendeley":{"formattedCitation":"(Pérez Sisa, 2015)","plainTextFormattedCitation":"(Pérez Sisa, 2015)","previouslyFormattedCitation":"(Pérez Sisa, 2015)"},"properties":{"noteIndex":0},"schema":"https://github.com/citation-style-language/schema/raw/master/csl-citation.json"}</w:instrText>
      </w:r>
      <w:r w:rsidR="008E40C7">
        <w:rPr>
          <w:rFonts w:ascii="Times New Roman" w:eastAsia="Times New Roman" w:hAnsi="Times New Roman" w:cs="Times New Roman"/>
          <w:bCs/>
          <w:color w:val="000000"/>
          <w:sz w:val="24"/>
          <w:szCs w:val="24"/>
          <w:lang w:eastAsia="es-CO"/>
        </w:rPr>
        <w:fldChar w:fldCharType="separate"/>
      </w:r>
      <w:r w:rsidR="008E40C7" w:rsidRPr="00854AA2">
        <w:rPr>
          <w:rFonts w:ascii="Times New Roman" w:eastAsia="Times New Roman" w:hAnsi="Times New Roman" w:cs="Times New Roman"/>
          <w:bCs/>
          <w:noProof/>
          <w:color w:val="000000"/>
          <w:sz w:val="24"/>
          <w:szCs w:val="24"/>
          <w:lang w:eastAsia="es-CO"/>
        </w:rPr>
        <w:t>(Pérez Sisa, 2015)</w:t>
      </w:r>
      <w:r w:rsidR="008E40C7">
        <w:rPr>
          <w:rFonts w:ascii="Times New Roman" w:eastAsia="Times New Roman" w:hAnsi="Times New Roman" w:cs="Times New Roman"/>
          <w:bCs/>
          <w:color w:val="000000"/>
          <w:sz w:val="24"/>
          <w:szCs w:val="24"/>
          <w:lang w:eastAsia="es-CO"/>
        </w:rPr>
        <w:fldChar w:fldCharType="end"/>
      </w:r>
      <w:r w:rsidR="008E40C7">
        <w:rPr>
          <w:rFonts w:ascii="Times New Roman" w:eastAsia="Times New Roman" w:hAnsi="Times New Roman" w:cs="Times New Roman"/>
          <w:bCs/>
          <w:color w:val="000000"/>
          <w:sz w:val="24"/>
          <w:szCs w:val="24"/>
          <w:lang w:eastAsia="es-CO"/>
        </w:rPr>
        <w:t xml:space="preserve">, que indica que los comités de apoyo tienen, entre sus objetivos, el fortalecimiento del gobierno corporativo. </w:t>
      </w:r>
      <w:r w:rsidR="009E2173">
        <w:rPr>
          <w:rFonts w:ascii="Times New Roman" w:eastAsia="Times New Roman" w:hAnsi="Times New Roman" w:cs="Times New Roman"/>
          <w:bCs/>
          <w:color w:val="000000"/>
          <w:sz w:val="24"/>
          <w:szCs w:val="24"/>
          <w:lang w:eastAsia="es-CO"/>
        </w:rPr>
        <w:t xml:space="preserve">No obstante, </w:t>
      </w:r>
      <w:r w:rsidR="00154C46">
        <w:rPr>
          <w:rFonts w:ascii="Times New Roman" w:eastAsia="Times New Roman" w:hAnsi="Times New Roman" w:cs="Times New Roman"/>
          <w:bCs/>
          <w:color w:val="000000"/>
          <w:sz w:val="24"/>
          <w:szCs w:val="24"/>
          <w:lang w:eastAsia="es-CO"/>
        </w:rPr>
        <w:fldChar w:fldCharType="begin" w:fldLock="1"/>
      </w:r>
      <w:r w:rsidR="00874D61">
        <w:rPr>
          <w:rFonts w:ascii="Times New Roman" w:eastAsia="Times New Roman" w:hAnsi="Times New Roman" w:cs="Times New Roman"/>
          <w:bCs/>
          <w:color w:val="000000"/>
          <w:sz w:val="24"/>
          <w:szCs w:val="24"/>
          <w:lang w:eastAsia="es-CO"/>
        </w:rPr>
        <w:instrText>ADDIN CSL_CITATION {"citationItems":[{"id":"ITEM-1","itemData":{"author":[{"dropping-particle":"","family":"Andrews","given":"Kenneth R.","non-dropping-particle":"","parse-names":false,"suffix":""}],"edition":"Third Edit","id":"ITEM-1","issued":{"date-parts":[["1987"]]},"publisher":"Dow Jones-Irwin","publisher-place":"Homewood","title":"The Concept of Corporate Strategy","type":"book"},"uris":["http://www.mendeley.com/documents/?uuid=c87e5bbc-613e-4843-b3f9-61e49c392151"]}],"mendeley":{"formattedCitation":"(Andrews, 1987)","manualFormatting":"Andrews, (1987)","plainTextFormattedCitation":"(Andrews, 1987)","previouslyFormattedCitation":"(Andrews, 1987)"},"properties":{"noteIndex":0},"schema":"https://github.com/citation-style-language/schema/raw/master/csl-citation.json"}</w:instrText>
      </w:r>
      <w:r w:rsidR="00154C46">
        <w:rPr>
          <w:rFonts w:ascii="Times New Roman" w:eastAsia="Times New Roman" w:hAnsi="Times New Roman" w:cs="Times New Roman"/>
          <w:bCs/>
          <w:color w:val="000000"/>
          <w:sz w:val="24"/>
          <w:szCs w:val="24"/>
          <w:lang w:eastAsia="es-CO"/>
        </w:rPr>
        <w:fldChar w:fldCharType="separate"/>
      </w:r>
      <w:r w:rsidR="00154C46" w:rsidRPr="00154C46">
        <w:rPr>
          <w:rFonts w:ascii="Times New Roman" w:eastAsia="Times New Roman" w:hAnsi="Times New Roman" w:cs="Times New Roman"/>
          <w:bCs/>
          <w:noProof/>
          <w:color w:val="000000"/>
          <w:sz w:val="24"/>
          <w:szCs w:val="24"/>
          <w:lang w:eastAsia="es-CO"/>
        </w:rPr>
        <w:t xml:space="preserve">Andrews, </w:t>
      </w:r>
      <w:r w:rsidR="00154C46">
        <w:rPr>
          <w:rFonts w:ascii="Times New Roman" w:eastAsia="Times New Roman" w:hAnsi="Times New Roman" w:cs="Times New Roman"/>
          <w:bCs/>
          <w:noProof/>
          <w:color w:val="000000"/>
          <w:sz w:val="24"/>
          <w:szCs w:val="24"/>
          <w:lang w:eastAsia="es-CO"/>
        </w:rPr>
        <w:t>(</w:t>
      </w:r>
      <w:r w:rsidR="00154C46" w:rsidRPr="00154C46">
        <w:rPr>
          <w:rFonts w:ascii="Times New Roman" w:eastAsia="Times New Roman" w:hAnsi="Times New Roman" w:cs="Times New Roman"/>
          <w:bCs/>
          <w:noProof/>
          <w:color w:val="000000"/>
          <w:sz w:val="24"/>
          <w:szCs w:val="24"/>
          <w:lang w:eastAsia="es-CO"/>
        </w:rPr>
        <w:t>1987)</w:t>
      </w:r>
      <w:r w:rsidR="00154C46">
        <w:rPr>
          <w:rFonts w:ascii="Times New Roman" w:eastAsia="Times New Roman" w:hAnsi="Times New Roman" w:cs="Times New Roman"/>
          <w:bCs/>
          <w:color w:val="000000"/>
          <w:sz w:val="24"/>
          <w:szCs w:val="24"/>
          <w:lang w:eastAsia="es-CO"/>
        </w:rPr>
        <w:fldChar w:fldCharType="end"/>
      </w:r>
      <w:r w:rsidR="00154C46">
        <w:rPr>
          <w:rFonts w:ascii="Times New Roman" w:eastAsia="Times New Roman" w:hAnsi="Times New Roman" w:cs="Times New Roman"/>
          <w:bCs/>
          <w:color w:val="000000"/>
          <w:sz w:val="24"/>
          <w:szCs w:val="24"/>
          <w:lang w:eastAsia="es-CO"/>
        </w:rPr>
        <w:t xml:space="preserve"> </w:t>
      </w:r>
      <w:r w:rsidR="009E2173">
        <w:rPr>
          <w:rFonts w:ascii="Times New Roman" w:eastAsia="Times New Roman" w:hAnsi="Times New Roman" w:cs="Times New Roman"/>
          <w:bCs/>
          <w:color w:val="000000"/>
          <w:sz w:val="24"/>
          <w:szCs w:val="24"/>
          <w:lang w:eastAsia="es-CO"/>
        </w:rPr>
        <w:t xml:space="preserve">indica que el establecer comités estratégicos le resta importancia a las funciones críticas que estos realizan, ya que no se involucran todos los miembros de la junta </w:t>
      </w:r>
      <w:r w:rsidR="00F97BC1">
        <w:rPr>
          <w:rFonts w:ascii="Times New Roman" w:eastAsia="Times New Roman" w:hAnsi="Times New Roman" w:cs="Times New Roman"/>
          <w:bCs/>
          <w:color w:val="000000"/>
          <w:sz w:val="24"/>
          <w:szCs w:val="24"/>
          <w:lang w:eastAsia="es-CO"/>
        </w:rPr>
        <w:t>directiva,</w:t>
      </w:r>
      <w:r w:rsidR="009E2173">
        <w:rPr>
          <w:rFonts w:ascii="Times New Roman" w:eastAsia="Times New Roman" w:hAnsi="Times New Roman" w:cs="Times New Roman"/>
          <w:bCs/>
          <w:color w:val="000000"/>
          <w:sz w:val="24"/>
          <w:szCs w:val="24"/>
          <w:lang w:eastAsia="es-CO"/>
        </w:rPr>
        <w:t xml:space="preserve"> sino que se delega la tarea a un pequeño grupo. </w:t>
      </w:r>
    </w:p>
    <w:p w14:paraId="69981A91" w14:textId="2F6AF1A6" w:rsidR="00443C26" w:rsidRDefault="00CC04D3" w:rsidP="00D744D0">
      <w:pPr>
        <w:spacing w:line="360" w:lineRule="auto"/>
        <w:jc w:val="both"/>
        <w:rPr>
          <w:rFonts w:ascii="Times New Roman" w:eastAsia="Times New Roman" w:hAnsi="Times New Roman" w:cs="Times New Roman"/>
          <w:bCs/>
          <w:color w:val="000000"/>
          <w:sz w:val="24"/>
          <w:szCs w:val="24"/>
          <w:lang w:eastAsia="es-CO"/>
        </w:rPr>
      </w:pPr>
      <w:r w:rsidRPr="00CC04D3">
        <w:rPr>
          <w:rFonts w:ascii="Times New Roman" w:eastAsia="Times New Roman" w:hAnsi="Times New Roman" w:cs="Times New Roman"/>
          <w:b/>
          <w:i/>
          <w:iCs/>
          <w:color w:val="000000"/>
          <w:sz w:val="24"/>
          <w:szCs w:val="24"/>
          <w:lang w:eastAsia="es-CO"/>
        </w:rPr>
        <w:t>3.2.2.5. Comité de Sostenibilidad.</w:t>
      </w:r>
      <w:r>
        <w:rPr>
          <w:rFonts w:ascii="Times New Roman" w:eastAsia="Times New Roman" w:hAnsi="Times New Roman" w:cs="Times New Roman"/>
          <w:bCs/>
          <w:color w:val="000000"/>
          <w:sz w:val="24"/>
          <w:szCs w:val="24"/>
          <w:lang w:eastAsia="es-CO"/>
        </w:rPr>
        <w:t xml:space="preserve"> </w:t>
      </w:r>
      <w:r w:rsidR="00E44DE5" w:rsidRPr="00A46241">
        <w:rPr>
          <w:rFonts w:ascii="Times New Roman" w:eastAsia="Times New Roman" w:hAnsi="Times New Roman" w:cs="Times New Roman"/>
          <w:bCs/>
          <w:color w:val="000000"/>
          <w:sz w:val="24"/>
          <w:szCs w:val="24"/>
          <w:lang w:eastAsia="es-CO"/>
        </w:rPr>
        <w:t xml:space="preserve">El comité de sostenibilidad es un órgano de apoyo para la junta directiva, al que se le atribuyen responsabilidades o tareas encaminadas a siempre elegir, seguir, adoptar y mejorar las prácticas y la </w:t>
      </w:r>
      <w:r w:rsidR="00B5613A" w:rsidRPr="00A46241">
        <w:rPr>
          <w:rFonts w:ascii="Times New Roman" w:eastAsia="Times New Roman" w:hAnsi="Times New Roman" w:cs="Times New Roman"/>
          <w:bCs/>
          <w:color w:val="000000"/>
          <w:sz w:val="24"/>
          <w:szCs w:val="24"/>
          <w:lang w:eastAsia="es-CO"/>
        </w:rPr>
        <w:t>gestión</w:t>
      </w:r>
      <w:r w:rsidR="00E44DE5" w:rsidRPr="00A46241">
        <w:rPr>
          <w:rFonts w:ascii="Times New Roman" w:eastAsia="Times New Roman" w:hAnsi="Times New Roman" w:cs="Times New Roman"/>
          <w:bCs/>
          <w:color w:val="000000"/>
          <w:sz w:val="24"/>
          <w:szCs w:val="24"/>
          <w:lang w:eastAsia="es-CO"/>
        </w:rPr>
        <w:t xml:space="preserve"> del desarrollo sostenible</w:t>
      </w:r>
      <w:r w:rsidR="001F27E1">
        <w:rPr>
          <w:rFonts w:ascii="Times New Roman" w:eastAsia="Times New Roman" w:hAnsi="Times New Roman" w:cs="Times New Roman"/>
          <w:bCs/>
          <w:color w:val="000000"/>
          <w:sz w:val="24"/>
          <w:szCs w:val="24"/>
          <w:lang w:eastAsia="es-CO"/>
        </w:rPr>
        <w:t xml:space="preserve">. </w:t>
      </w:r>
      <w:r w:rsidR="00D744D0">
        <w:rPr>
          <w:rFonts w:ascii="Times New Roman" w:eastAsia="Times New Roman" w:hAnsi="Times New Roman" w:cs="Times New Roman"/>
          <w:bCs/>
          <w:color w:val="000000"/>
          <w:sz w:val="24"/>
          <w:szCs w:val="24"/>
          <w:lang w:eastAsia="es-CO"/>
        </w:rPr>
        <w:t>Es así como, al formar un comité de sostenibilidad, la empresa se asegura de apostarle a la Responsabilidad Social Corporativa (RSC) y tiende a</w:t>
      </w:r>
      <w:r w:rsidR="00154C46">
        <w:rPr>
          <w:rFonts w:ascii="Times New Roman" w:eastAsia="Times New Roman" w:hAnsi="Times New Roman" w:cs="Times New Roman"/>
          <w:bCs/>
          <w:color w:val="000000"/>
          <w:sz w:val="24"/>
          <w:szCs w:val="24"/>
          <w:lang w:eastAsia="es-CO"/>
        </w:rPr>
        <w:t xml:space="preserve"> divulgar más información</w:t>
      </w:r>
      <w:r w:rsidR="00A84D25">
        <w:rPr>
          <w:rFonts w:ascii="Times New Roman" w:eastAsia="Times New Roman" w:hAnsi="Times New Roman" w:cs="Times New Roman"/>
          <w:bCs/>
          <w:color w:val="000000"/>
          <w:sz w:val="24"/>
          <w:szCs w:val="24"/>
          <w:lang w:eastAsia="es-CO"/>
        </w:rPr>
        <w:t xml:space="preserve"> no financiera (socioambiental)</w:t>
      </w:r>
      <w:r w:rsidR="00D744D0">
        <w:rPr>
          <w:rFonts w:ascii="Times New Roman" w:eastAsia="Times New Roman" w:hAnsi="Times New Roman" w:cs="Times New Roman"/>
          <w:bCs/>
          <w:color w:val="000000"/>
          <w:sz w:val="24"/>
          <w:szCs w:val="24"/>
          <w:lang w:eastAsia="es-CO"/>
        </w:rPr>
        <w:t xml:space="preserve"> </w:t>
      </w:r>
      <w:r w:rsidR="00371370">
        <w:rPr>
          <w:rFonts w:ascii="Times New Roman" w:eastAsia="Times New Roman" w:hAnsi="Times New Roman" w:cs="Times New Roman"/>
          <w:bCs/>
          <w:color w:val="000000"/>
          <w:sz w:val="24"/>
          <w:szCs w:val="24"/>
          <w:lang w:eastAsia="es-CO"/>
        </w:rPr>
        <w:t>(</w:t>
      </w:r>
      <w:r w:rsidR="00D744D0">
        <w:rPr>
          <w:rFonts w:ascii="Times New Roman" w:eastAsia="Times New Roman" w:hAnsi="Times New Roman" w:cs="Times New Roman"/>
          <w:bCs/>
          <w:color w:val="000000"/>
          <w:sz w:val="24"/>
          <w:szCs w:val="24"/>
          <w:lang w:eastAsia="es-CO"/>
        </w:rPr>
        <w:fldChar w:fldCharType="begin" w:fldLock="1"/>
      </w:r>
      <w:r w:rsidR="00845758">
        <w:rPr>
          <w:rFonts w:ascii="Times New Roman" w:eastAsia="Times New Roman" w:hAnsi="Times New Roman" w:cs="Times New Roman"/>
          <w:bCs/>
          <w:color w:val="000000"/>
          <w:sz w:val="24"/>
          <w:szCs w:val="24"/>
          <w:lang w:eastAsia="es-CO"/>
        </w:rPr>
        <w:instrText>ADDIN CSL_CITATION {"citationItems":[{"id":"ITEM-1","itemData":{"DOI":"10.11144/javeriana.cao33.ejdd","ISBN":"0000000175","ISSN":"0120-3592","abstract":"Las grandes empresas buscan mejorar su legitimidad desde la revelación de información sobre su gestión no financiera en responsabilidad social corporativa (RSC). Sin embargo, la relación entre la estructura de la junta directiva y una mayor revelación de indicadores ambientales y sociales, dada una estructura de propiedad y un nivel de reputación corporativa, no ha sido estudiada, especialmente en economías emergentes. Usando el debate entre la teoría de la agencia y de dependencia de recursos con una muestra de 115 empresas listadas en Merco Colombia, esta investigación concluye con un análisis multivariado que el tamaño, la independencia y los comités de ética, gobierno y sostenibilidad inciden en la revelación en el Global Reporting Initiative (GRI) sobre RSC en empresas no familiares con alta reputación.","author":[{"dropping-particle":"","family":"Wilches-Segovia","given":"Alejandro","non-dropping-particle":"","parse-names":false,"suffix":""},{"dropping-particle":"","family":"Orozco Castro","given":"Luis Antonio","non-dropping-particle":"","parse-names":false,"suffix":""},{"dropping-particle":"","family":"Beltrán Torres","given":"César Yamit","non-dropping-particle":"","parse-names":false,"suffix":""}],"container-title":"Cuadernos de Administración","id":"ITEM-1","issued":{"date-parts":[["2020"]]},"title":"Estructura de las juntas directivas y divulgación de la responsabilidad social corporativa: El caso de las empresas más reputadas en Colombia","type":"article-journal","volume":"33"},"uris":["http://www.mendeley.com/documents/?uuid=572140e4-5e1c-4659-bd56-a517dc6c43c1"]}],"mendeley":{"formattedCitation":"(Wilches-Segovia et al., 2020)","manualFormatting":"Wilches-Segovia et al., 2020)","plainTextFormattedCitation":"(Wilches-Segovia et al., 2020)","previouslyFormattedCitation":"(Wilches-Segovia et al., 2020)"},"properties":{"noteIndex":0},"schema":"https://github.com/citation-style-language/schema/raw/master/csl-citation.json"}</w:instrText>
      </w:r>
      <w:r w:rsidR="00D744D0">
        <w:rPr>
          <w:rFonts w:ascii="Times New Roman" w:eastAsia="Times New Roman" w:hAnsi="Times New Roman" w:cs="Times New Roman"/>
          <w:bCs/>
          <w:color w:val="000000"/>
          <w:sz w:val="24"/>
          <w:szCs w:val="24"/>
          <w:lang w:eastAsia="es-CO"/>
        </w:rPr>
        <w:fldChar w:fldCharType="separate"/>
      </w:r>
      <w:r w:rsidR="00D744D0" w:rsidRPr="00242765">
        <w:rPr>
          <w:rFonts w:ascii="Times New Roman" w:eastAsia="Times New Roman" w:hAnsi="Times New Roman" w:cs="Times New Roman"/>
          <w:bCs/>
          <w:noProof/>
          <w:color w:val="000000"/>
          <w:sz w:val="24"/>
          <w:szCs w:val="24"/>
          <w:lang w:eastAsia="es-CO"/>
        </w:rPr>
        <w:t>Wilches-Segovia et al.</w:t>
      </w:r>
      <w:r w:rsidR="00371370">
        <w:rPr>
          <w:rFonts w:ascii="Times New Roman" w:eastAsia="Times New Roman" w:hAnsi="Times New Roman" w:cs="Times New Roman"/>
          <w:bCs/>
          <w:noProof/>
          <w:color w:val="000000"/>
          <w:sz w:val="24"/>
          <w:szCs w:val="24"/>
          <w:lang w:eastAsia="es-CO"/>
        </w:rPr>
        <w:t>,</w:t>
      </w:r>
      <w:r w:rsidR="00D744D0" w:rsidRPr="00242765">
        <w:rPr>
          <w:rFonts w:ascii="Times New Roman" w:eastAsia="Times New Roman" w:hAnsi="Times New Roman" w:cs="Times New Roman"/>
          <w:bCs/>
          <w:noProof/>
          <w:color w:val="000000"/>
          <w:sz w:val="24"/>
          <w:szCs w:val="24"/>
          <w:lang w:eastAsia="es-CO"/>
        </w:rPr>
        <w:t xml:space="preserve"> 2020)</w:t>
      </w:r>
      <w:r w:rsidR="00D744D0">
        <w:rPr>
          <w:rFonts w:ascii="Times New Roman" w:eastAsia="Times New Roman" w:hAnsi="Times New Roman" w:cs="Times New Roman"/>
          <w:bCs/>
          <w:color w:val="000000"/>
          <w:sz w:val="24"/>
          <w:szCs w:val="24"/>
          <w:lang w:eastAsia="es-CO"/>
        </w:rPr>
        <w:fldChar w:fldCharType="end"/>
      </w:r>
      <w:r w:rsidR="00D744D0" w:rsidRPr="00D744D0">
        <w:rPr>
          <w:rFonts w:ascii="Times New Roman" w:eastAsia="Times New Roman" w:hAnsi="Times New Roman" w:cs="Times New Roman"/>
          <w:bCs/>
          <w:color w:val="000000"/>
          <w:sz w:val="24"/>
          <w:szCs w:val="24"/>
          <w:lang w:eastAsia="es-CO"/>
        </w:rPr>
        <w:t>.</w:t>
      </w:r>
      <w:r w:rsidR="00D744D0">
        <w:rPr>
          <w:rFonts w:ascii="Times New Roman" w:eastAsia="Times New Roman" w:hAnsi="Times New Roman" w:cs="Times New Roman"/>
          <w:bCs/>
          <w:color w:val="000000"/>
          <w:sz w:val="24"/>
          <w:szCs w:val="24"/>
          <w:lang w:eastAsia="es-CO"/>
        </w:rPr>
        <w:t xml:space="preserve"> </w:t>
      </w:r>
      <w:r w:rsidR="001F27E1">
        <w:rPr>
          <w:rFonts w:ascii="Times New Roman" w:eastAsia="Times New Roman" w:hAnsi="Times New Roman" w:cs="Times New Roman"/>
          <w:bCs/>
          <w:color w:val="000000"/>
          <w:sz w:val="24"/>
          <w:szCs w:val="24"/>
          <w:lang w:eastAsia="es-CO"/>
        </w:rPr>
        <w:t xml:space="preserve">El impacto que tendría este comité sobre </w:t>
      </w:r>
      <w:r w:rsidR="001F27E1" w:rsidRPr="001F27E1">
        <w:rPr>
          <w:rFonts w:ascii="Times New Roman" w:eastAsia="Times New Roman" w:hAnsi="Times New Roman" w:cs="Times New Roman"/>
          <w:bCs/>
          <w:color w:val="000000"/>
          <w:sz w:val="24"/>
          <w:szCs w:val="24"/>
          <w:lang w:eastAsia="es-CO"/>
        </w:rPr>
        <w:t>el  desempeño  financiero,  el  costo  de  capital  y  por  ende  en  el  valor  de  la  empresa</w:t>
      </w:r>
      <w:r w:rsidR="001F27E1">
        <w:rPr>
          <w:rFonts w:ascii="Times New Roman" w:eastAsia="Times New Roman" w:hAnsi="Times New Roman" w:cs="Times New Roman"/>
          <w:bCs/>
          <w:color w:val="000000"/>
          <w:sz w:val="24"/>
          <w:szCs w:val="24"/>
          <w:lang w:eastAsia="es-CO"/>
        </w:rPr>
        <w:t>, sería positivo, en la medida de que los informes que se producen en él dan cuenta del accionar de la empresa ante las partes interesadas, lo que contribuye a un aumento de su valor</w:t>
      </w:r>
      <w:r w:rsidR="00B5613A">
        <w:rPr>
          <w:rFonts w:ascii="Times New Roman" w:eastAsia="Times New Roman" w:hAnsi="Times New Roman" w:cs="Times New Roman"/>
          <w:bCs/>
          <w:color w:val="000000"/>
          <w:sz w:val="24"/>
          <w:szCs w:val="24"/>
          <w:lang w:eastAsia="es-CO"/>
        </w:rPr>
        <w:t xml:space="preserve"> </w:t>
      </w:r>
      <w:r w:rsidR="00B5613A">
        <w:rPr>
          <w:rFonts w:ascii="Times New Roman" w:eastAsia="Times New Roman" w:hAnsi="Times New Roman" w:cs="Times New Roman"/>
          <w:bCs/>
          <w:color w:val="000000"/>
          <w:sz w:val="24"/>
          <w:szCs w:val="24"/>
          <w:lang w:eastAsia="es-CO"/>
        </w:rPr>
        <w:fldChar w:fldCharType="begin" w:fldLock="1"/>
      </w:r>
      <w:r w:rsidR="001A1CE2">
        <w:rPr>
          <w:rFonts w:ascii="Times New Roman" w:eastAsia="Times New Roman" w:hAnsi="Times New Roman" w:cs="Times New Roman"/>
          <w:bCs/>
          <w:color w:val="000000"/>
          <w:sz w:val="24"/>
          <w:szCs w:val="24"/>
          <w:lang w:eastAsia="es-CO"/>
        </w:rPr>
        <w:instrText>ADDIN CSL_CITATION {"citationItems":[{"id":"ITEM-1","itemData":{"author":[{"dropping-particle":"","family":"Correa Mejía","given":"Diego Andrés","non-dropping-particle":"","parse-names":false,"suffix":""},{"dropping-particle":"","family":"Hernández Serna","given":"Dennys Paulina","non-dropping-particle":"","parse-names":false,"suffix":""}],"container-title":"Contaduría Universidad de Antioquia","id":"ITEM-1","issue":"70","issued":{"date-parts":[["2017"]]},"page":"43-60","title":"Informes de sostenibilidad y su impacto en la creación de valor financiero de las empresas","type":"article-journal"},"uris":["http://www.mendeley.com/documents/?uuid=7db9ff1a-146d-4ad7-9b9e-d41c58072837"]}],"mendeley":{"formattedCitation":"(Diego Andrés Correa Mejía &amp; Hernández Serna, 2017)","manualFormatting":"(Correa Mejía &amp; Hernández Serna, 2017)","plainTextFormattedCitation":"(Diego Andrés Correa Mejía &amp; Hernández Serna, 2017)","previouslyFormattedCitation":"(Diego Andrés Correa Mejía &amp; Hernández Serna, 2017)"},"properties":{"noteIndex":0},"schema":"https://github.com/citation-style-language/schema/raw/master/csl-citation.json"}</w:instrText>
      </w:r>
      <w:r w:rsidR="00B5613A">
        <w:rPr>
          <w:rFonts w:ascii="Times New Roman" w:eastAsia="Times New Roman" w:hAnsi="Times New Roman" w:cs="Times New Roman"/>
          <w:bCs/>
          <w:color w:val="000000"/>
          <w:sz w:val="24"/>
          <w:szCs w:val="24"/>
          <w:lang w:eastAsia="es-CO"/>
        </w:rPr>
        <w:fldChar w:fldCharType="separate"/>
      </w:r>
      <w:r w:rsidR="00B5613A" w:rsidRPr="00B5613A">
        <w:rPr>
          <w:rFonts w:ascii="Times New Roman" w:eastAsia="Times New Roman" w:hAnsi="Times New Roman" w:cs="Times New Roman"/>
          <w:bCs/>
          <w:noProof/>
          <w:color w:val="000000"/>
          <w:sz w:val="24"/>
          <w:szCs w:val="24"/>
          <w:lang w:eastAsia="es-CO"/>
        </w:rPr>
        <w:t>(Correa Mejía &amp; Hernández Serna, 2017)</w:t>
      </w:r>
      <w:r w:rsidR="00B5613A">
        <w:rPr>
          <w:rFonts w:ascii="Times New Roman" w:eastAsia="Times New Roman" w:hAnsi="Times New Roman" w:cs="Times New Roman"/>
          <w:bCs/>
          <w:color w:val="000000"/>
          <w:sz w:val="24"/>
          <w:szCs w:val="24"/>
          <w:lang w:eastAsia="es-CO"/>
        </w:rPr>
        <w:fldChar w:fldCharType="end"/>
      </w:r>
      <w:r w:rsidR="001F27E1">
        <w:rPr>
          <w:rFonts w:ascii="Times New Roman" w:eastAsia="Times New Roman" w:hAnsi="Times New Roman" w:cs="Times New Roman"/>
          <w:bCs/>
          <w:color w:val="000000"/>
          <w:sz w:val="24"/>
          <w:szCs w:val="24"/>
          <w:lang w:eastAsia="es-CO"/>
        </w:rPr>
        <w:t>.</w:t>
      </w:r>
      <w:r w:rsidR="00B5613A">
        <w:rPr>
          <w:rFonts w:ascii="Times New Roman" w:eastAsia="Times New Roman" w:hAnsi="Times New Roman" w:cs="Times New Roman"/>
          <w:bCs/>
          <w:color w:val="000000"/>
          <w:sz w:val="24"/>
          <w:szCs w:val="24"/>
          <w:lang w:eastAsia="es-CO"/>
        </w:rPr>
        <w:t xml:space="preserve"> </w:t>
      </w:r>
    </w:p>
    <w:p w14:paraId="07E08914" w14:textId="03B4A7E1" w:rsidR="00E44DE5" w:rsidRPr="00DA71D7" w:rsidRDefault="00CC04D3" w:rsidP="00B32CA0">
      <w:pPr>
        <w:spacing w:line="360" w:lineRule="auto"/>
        <w:jc w:val="both"/>
        <w:rPr>
          <w:rFonts w:ascii="Times New Roman" w:hAnsi="Times New Roman" w:cs="Times New Roman"/>
          <w:bCs/>
          <w:iCs/>
          <w:sz w:val="24"/>
          <w:szCs w:val="24"/>
        </w:rPr>
      </w:pPr>
      <w:r w:rsidRPr="00CC04D3">
        <w:rPr>
          <w:rFonts w:ascii="Times New Roman" w:hAnsi="Times New Roman" w:cs="Times New Roman"/>
          <w:b/>
          <w:iCs/>
          <w:sz w:val="24"/>
          <w:szCs w:val="24"/>
        </w:rPr>
        <w:t>3.2.3. Estructura de Propiedad.</w:t>
      </w:r>
      <w:r>
        <w:rPr>
          <w:rFonts w:ascii="Times New Roman" w:hAnsi="Times New Roman" w:cs="Times New Roman"/>
          <w:bCs/>
          <w:iCs/>
          <w:sz w:val="24"/>
          <w:szCs w:val="24"/>
        </w:rPr>
        <w:t xml:space="preserve"> </w:t>
      </w:r>
      <w:r w:rsidR="00B32CA0">
        <w:rPr>
          <w:rFonts w:ascii="Times New Roman" w:hAnsi="Times New Roman" w:cs="Times New Roman"/>
          <w:bCs/>
          <w:iCs/>
          <w:sz w:val="24"/>
          <w:szCs w:val="24"/>
        </w:rPr>
        <w:t>Esta corresponde a</w:t>
      </w:r>
      <w:r w:rsidR="002A6C24">
        <w:rPr>
          <w:rFonts w:ascii="Times New Roman" w:hAnsi="Times New Roman" w:cs="Times New Roman"/>
          <w:bCs/>
          <w:iCs/>
          <w:sz w:val="24"/>
          <w:szCs w:val="24"/>
        </w:rPr>
        <w:t xml:space="preserve"> la forma en que se concentra y distribuye el poder y control en las empresas</w:t>
      </w:r>
      <w:r w:rsidR="00B32CA0" w:rsidRPr="00B32CA0">
        <w:t xml:space="preserve"> </w:t>
      </w:r>
      <w:r w:rsidR="00E023E2">
        <w:rPr>
          <w:rFonts w:ascii="Times New Roman" w:hAnsi="Times New Roman" w:cs="Times New Roman"/>
          <w:bCs/>
          <w:iCs/>
          <w:sz w:val="24"/>
          <w:szCs w:val="24"/>
        </w:rPr>
        <w:fldChar w:fldCharType="begin" w:fldLock="1"/>
      </w:r>
      <w:r w:rsidR="006C611B">
        <w:rPr>
          <w:rFonts w:ascii="Times New Roman" w:hAnsi="Times New Roman" w:cs="Times New Roman"/>
          <w:bCs/>
          <w:iCs/>
          <w:sz w:val="24"/>
          <w:szCs w:val="24"/>
        </w:rPr>
        <w:instrText>ADDIN CSL_CITATION {"citationItems":[{"id":"ITEM-1","itemData":{"DOI":"10.1016/j.estger.2015.02.001","ISSN":"26656744","abstract":"The objective of this paper is to obtain empirical evidence of the relationship between board structure, ownership composition, and the level of corporate governance transparency in the largest listed companies of Latin America. A correlational study was conducted with a longitudinal analysis using data from the largest listed comanies in Argentina, Brazil, Chile and Mexico during the period 2004-2010. The results show that the level of transparency is higher in companies with larger boards and with a higher percentage of independent directors. Meanwhile, the composition of ownership inhibits the level of transparency in corporate governance, while the presence of family shareholders encourages greater disclosure of corporate information.","author":[{"dropping-particle":"","family":"Briano Turrent","given":"Guadalupe del Carmen","non-dropping-particle":"","parse-names":false,"suffix":""},{"dropping-particle":"","family":"Saavedra García","given":"María Luisa","non-dropping-particle":"","parse-names":false,"suffix":""}],"container-title":"Estudios Gerenciales","id":"ITEM-1","issue":"136","issued":{"date-parts":[["2015"]]},"page":"275-286","publisher":"Universidad ICESI","title":"La composición del consejo de administración y la estructura accionaria como factores explicativos de la transparencia en el gobierno corporativo en Latinoamérica: evidencia en empresas cotizadas de Argentina, Brasil, Chile y México","type":"article-journal","volume":"31"},"uris":["http://www.mendeley.com/documents/?uuid=46fe457e-a2db-4888-8921-8bdaf0c248f7"]}],"mendeley":{"formattedCitation":"(Briano Turrent &amp; Saavedra García, 2015)","plainTextFormattedCitation":"(Briano Turrent &amp; Saavedra García, 2015)","previouslyFormattedCitation":"(Briano Turrent &amp; Saavedra García, 2015)"},"properties":{"noteIndex":0},"schema":"https://github.com/citation-style-language/schema/raw/master/csl-citation.json"}</w:instrText>
      </w:r>
      <w:r w:rsidR="00E023E2">
        <w:rPr>
          <w:rFonts w:ascii="Times New Roman" w:hAnsi="Times New Roman" w:cs="Times New Roman"/>
          <w:bCs/>
          <w:iCs/>
          <w:sz w:val="24"/>
          <w:szCs w:val="24"/>
        </w:rPr>
        <w:fldChar w:fldCharType="separate"/>
      </w:r>
      <w:r w:rsidR="00E023E2" w:rsidRPr="00E023E2">
        <w:rPr>
          <w:rFonts w:ascii="Times New Roman" w:hAnsi="Times New Roman" w:cs="Times New Roman"/>
          <w:bCs/>
          <w:iCs/>
          <w:noProof/>
          <w:sz w:val="24"/>
          <w:szCs w:val="24"/>
        </w:rPr>
        <w:t>(Briano Turrent &amp; Saavedra García, 2015)</w:t>
      </w:r>
      <w:r w:rsidR="00E023E2">
        <w:rPr>
          <w:rFonts w:ascii="Times New Roman" w:hAnsi="Times New Roman" w:cs="Times New Roman"/>
          <w:bCs/>
          <w:iCs/>
          <w:sz w:val="24"/>
          <w:szCs w:val="24"/>
        </w:rPr>
        <w:fldChar w:fldCharType="end"/>
      </w:r>
      <w:r w:rsidR="00B32CA0">
        <w:rPr>
          <w:rFonts w:ascii="Times New Roman" w:hAnsi="Times New Roman" w:cs="Times New Roman"/>
          <w:bCs/>
          <w:iCs/>
          <w:sz w:val="24"/>
          <w:szCs w:val="24"/>
        </w:rPr>
        <w:t xml:space="preserve">. </w:t>
      </w:r>
      <w:r w:rsidR="00E44DE5" w:rsidRPr="00A46241">
        <w:rPr>
          <w:rFonts w:ascii="Times New Roman" w:hAnsi="Times New Roman" w:cs="Times New Roman"/>
          <w:bCs/>
          <w:iCs/>
          <w:sz w:val="24"/>
          <w:szCs w:val="24"/>
        </w:rPr>
        <w:t xml:space="preserve">En el presente caso, se decidió analizar dentro de esta estructura las variables de </w:t>
      </w:r>
      <w:r w:rsidR="007C2003" w:rsidRPr="003A2878">
        <w:rPr>
          <w:rFonts w:ascii="Times New Roman" w:hAnsi="Times New Roman" w:cs="Times New Roman"/>
          <w:bCs/>
          <w:iCs/>
          <w:sz w:val="24"/>
          <w:szCs w:val="24"/>
        </w:rPr>
        <w:t>Porcentaje accionista mayoritario</w:t>
      </w:r>
      <w:r w:rsidR="00E44DE5" w:rsidRPr="003A2878">
        <w:rPr>
          <w:rFonts w:ascii="Times New Roman" w:hAnsi="Times New Roman" w:cs="Times New Roman"/>
          <w:bCs/>
          <w:iCs/>
          <w:sz w:val="24"/>
          <w:szCs w:val="24"/>
        </w:rPr>
        <w:t xml:space="preserve"> y </w:t>
      </w:r>
      <w:r w:rsidRPr="003A2878">
        <w:rPr>
          <w:rFonts w:ascii="Times New Roman" w:hAnsi="Times New Roman" w:cs="Times New Roman"/>
          <w:bCs/>
          <w:iCs/>
          <w:sz w:val="24"/>
          <w:szCs w:val="24"/>
        </w:rPr>
        <w:t>C</w:t>
      </w:r>
      <w:r w:rsidR="00E44DE5" w:rsidRPr="003A2878">
        <w:rPr>
          <w:rFonts w:ascii="Times New Roman" w:hAnsi="Times New Roman" w:cs="Times New Roman"/>
          <w:bCs/>
          <w:iCs/>
          <w:sz w:val="24"/>
          <w:szCs w:val="24"/>
        </w:rPr>
        <w:t>arácter familiar.</w:t>
      </w:r>
    </w:p>
    <w:p w14:paraId="6F5E3FAE" w14:textId="25BA5907" w:rsidR="009E462A" w:rsidRDefault="00CC04D3" w:rsidP="007C2003">
      <w:pPr>
        <w:spacing w:line="360" w:lineRule="auto"/>
        <w:jc w:val="both"/>
        <w:rPr>
          <w:rFonts w:ascii="Times New Roman" w:hAnsi="Times New Roman" w:cs="Times New Roman"/>
          <w:bCs/>
          <w:sz w:val="24"/>
          <w:szCs w:val="24"/>
        </w:rPr>
      </w:pPr>
      <w:r w:rsidRPr="00CC04D3">
        <w:rPr>
          <w:rFonts w:ascii="Times New Roman" w:hAnsi="Times New Roman" w:cs="Times New Roman"/>
          <w:b/>
          <w:i/>
          <w:iCs/>
          <w:sz w:val="24"/>
          <w:szCs w:val="24"/>
        </w:rPr>
        <w:lastRenderedPageBreak/>
        <w:t xml:space="preserve">3.2.3.1. </w:t>
      </w:r>
      <w:r w:rsidR="007C2003">
        <w:rPr>
          <w:rFonts w:ascii="Times New Roman" w:hAnsi="Times New Roman" w:cs="Times New Roman"/>
          <w:b/>
          <w:i/>
          <w:iCs/>
          <w:sz w:val="24"/>
          <w:szCs w:val="24"/>
        </w:rPr>
        <w:t>Porcentaje Accionista Mayoritario</w:t>
      </w:r>
      <w:r w:rsidRPr="00CC04D3">
        <w:rPr>
          <w:rFonts w:ascii="Times New Roman" w:hAnsi="Times New Roman" w:cs="Times New Roman"/>
          <w:b/>
          <w:i/>
          <w:iCs/>
          <w:sz w:val="24"/>
          <w:szCs w:val="24"/>
        </w:rPr>
        <w:t>.</w:t>
      </w:r>
      <w:r>
        <w:rPr>
          <w:rFonts w:ascii="Times New Roman" w:hAnsi="Times New Roman" w:cs="Times New Roman"/>
          <w:bCs/>
          <w:sz w:val="24"/>
          <w:szCs w:val="24"/>
        </w:rPr>
        <w:t xml:space="preserve"> </w:t>
      </w:r>
      <w:r w:rsidR="00E44DE5" w:rsidRPr="00E44DE5">
        <w:rPr>
          <w:rFonts w:ascii="Times New Roman" w:hAnsi="Times New Roman" w:cs="Times New Roman"/>
          <w:bCs/>
          <w:sz w:val="24"/>
          <w:szCs w:val="24"/>
        </w:rPr>
        <w:t>Los accionistas ocupan un lugar fundamental dentro de la estructura empresarial, pero también</w:t>
      </w:r>
      <w:r w:rsidR="00E44DE5">
        <w:rPr>
          <w:rFonts w:ascii="Times New Roman" w:hAnsi="Times New Roman" w:cs="Times New Roman"/>
          <w:bCs/>
          <w:sz w:val="24"/>
          <w:szCs w:val="24"/>
        </w:rPr>
        <w:t xml:space="preserve"> </w:t>
      </w:r>
      <w:r w:rsidR="00E44DE5" w:rsidRPr="00E44DE5">
        <w:rPr>
          <w:rFonts w:ascii="Times New Roman" w:hAnsi="Times New Roman" w:cs="Times New Roman"/>
          <w:bCs/>
          <w:sz w:val="24"/>
          <w:szCs w:val="24"/>
        </w:rPr>
        <w:t>como herramienta de un gobierno corporativo bien estructurado. Es así como, de acuerdo con</w:t>
      </w:r>
      <w:r w:rsidR="000335A7">
        <w:rPr>
          <w:rFonts w:ascii="Times New Roman" w:hAnsi="Times New Roman" w:cs="Times New Roman"/>
          <w:bCs/>
          <w:sz w:val="24"/>
          <w:szCs w:val="24"/>
        </w:rPr>
        <w:t xml:space="preserve"> </w:t>
      </w:r>
      <w:r w:rsidR="000335A7">
        <w:rPr>
          <w:rFonts w:ascii="Times New Roman" w:hAnsi="Times New Roman" w:cs="Times New Roman"/>
          <w:bCs/>
          <w:sz w:val="24"/>
          <w:szCs w:val="24"/>
        </w:rPr>
        <w:fldChar w:fldCharType="begin" w:fldLock="1"/>
      </w:r>
      <w:r w:rsidR="007A1107">
        <w:rPr>
          <w:rFonts w:ascii="Times New Roman" w:hAnsi="Times New Roman" w:cs="Times New Roman"/>
          <w:bCs/>
          <w:sz w:val="24"/>
          <w:szCs w:val="24"/>
        </w:rPr>
        <w:instrText>ADDIN CSL_CITATION {"citationItems":[{"id":"ITEM-1","itemData":{"DOI":"10.12804/revistas.urosario.edu.co/empresa/a.6975","ISSN":"0124-4639","abstract":"El gobierno corporativo es un mecanismo que ha venido solucionando los problemas que existen entre los intereses de los directivos de una organización y sus stakeholders, el cual efectúa la revelación de información financiera real por parte de la gestión. El objetivo primordial para este trabajo, es analizar el impacto del gobierno corporativo sobre el desempeño financiero de las compañías. Para esto, se toma como referencia información financiera presentada por las empresas que cotizan en la Bolsa de Valores de Colombia, sumada a sus respectivos indicadoresde rentabilidad. Con la información recopilada, se desarrolló un panel de datos que permitió identificar una relación positiva entre las prácticas de gobierno corporativo y el desempeño financiero. Se concluye que el gobierno corporativo permite fortalecer el desempeño financiero de las empresas, pues es una estrategia que atrae a nuevos inversionistas y respalda a los inversionistas minoritarios.","author":[{"dropping-particle":"","family":"Correa Mejía","given":"Diego Andres","non-dropping-particle":"","parse-names":false,"suffix":""},{"dropping-particle":"","family":"Quintero Castaño","given":"Juan David","non-dropping-particle":"","parse-names":false,"suffix":""},{"dropping-particle":"","family":"Gómez Orozco","given":"Sebastián","non-dropping-particle":"","parse-names":false,"suffix":""},{"dropping-particle":"","family":"Castro Castro","given":"Cristian Mauricio","non-dropping-particle":"","parse-names":false,"suffix":""}],"container-title":"Revista Universidad y Empresa","id":"ITEM-1","issue":"38","issued":{"date-parts":[["2020"]]},"page":"40-64","title":"El gobierno corporativo, un pilar indispensable para el desempeño financiero","type":"article-journal","volume":"22"},"uris":["http://www.mendeley.com/documents/?uuid=3bceb14a-70e1-4642-a6fc-672ea2dea8e3"]}],"mendeley":{"formattedCitation":"(Diego Andres Correa Mejía et al., 2020)","manualFormatting":"Correa Mejía et al. (2020)","plainTextFormattedCitation":"(Diego Andres Correa Mejía et al., 2020)","previouslyFormattedCitation":"(Diego Andres Correa Mejía et al., 2020)"},"properties":{"noteIndex":0},"schema":"https://github.com/citation-style-language/schema/raw/master/csl-citation.json"}</w:instrText>
      </w:r>
      <w:r w:rsidR="000335A7">
        <w:rPr>
          <w:rFonts w:ascii="Times New Roman" w:hAnsi="Times New Roman" w:cs="Times New Roman"/>
          <w:bCs/>
          <w:sz w:val="24"/>
          <w:szCs w:val="24"/>
        </w:rPr>
        <w:fldChar w:fldCharType="separate"/>
      </w:r>
      <w:r w:rsidR="000335A7" w:rsidRPr="000335A7">
        <w:rPr>
          <w:rFonts w:ascii="Times New Roman" w:hAnsi="Times New Roman" w:cs="Times New Roman"/>
          <w:bCs/>
          <w:noProof/>
          <w:sz w:val="24"/>
          <w:szCs w:val="24"/>
        </w:rPr>
        <w:t xml:space="preserve">Correa Mejía et al. </w:t>
      </w:r>
      <w:r w:rsidR="000335A7">
        <w:rPr>
          <w:rFonts w:ascii="Times New Roman" w:hAnsi="Times New Roman" w:cs="Times New Roman"/>
          <w:bCs/>
          <w:noProof/>
          <w:sz w:val="24"/>
          <w:szCs w:val="24"/>
        </w:rPr>
        <w:t>(</w:t>
      </w:r>
      <w:r w:rsidR="000335A7" w:rsidRPr="000335A7">
        <w:rPr>
          <w:rFonts w:ascii="Times New Roman" w:hAnsi="Times New Roman" w:cs="Times New Roman"/>
          <w:bCs/>
          <w:noProof/>
          <w:sz w:val="24"/>
          <w:szCs w:val="24"/>
        </w:rPr>
        <w:t>2020)</w:t>
      </w:r>
      <w:r w:rsidR="000335A7">
        <w:rPr>
          <w:rFonts w:ascii="Times New Roman" w:hAnsi="Times New Roman" w:cs="Times New Roman"/>
          <w:bCs/>
          <w:sz w:val="24"/>
          <w:szCs w:val="24"/>
        </w:rPr>
        <w:fldChar w:fldCharType="end"/>
      </w:r>
      <w:r w:rsidR="00E44DE5" w:rsidRPr="00E44DE5">
        <w:rPr>
          <w:rFonts w:ascii="Times New Roman" w:hAnsi="Times New Roman" w:cs="Times New Roman"/>
          <w:bCs/>
          <w:sz w:val="24"/>
          <w:szCs w:val="24"/>
        </w:rPr>
        <w:t>, este último se centra en</w:t>
      </w:r>
      <w:r w:rsidR="00874D61">
        <w:rPr>
          <w:rFonts w:ascii="Times New Roman" w:hAnsi="Times New Roman" w:cs="Times New Roman"/>
          <w:bCs/>
          <w:sz w:val="24"/>
          <w:szCs w:val="24"/>
        </w:rPr>
        <w:t xml:space="preserve"> asegurar que las decisiones tomadas por los directivos protejan los intereses de los accionistas y de los demás grupos de interés. </w:t>
      </w:r>
      <w:r w:rsidR="00A35690">
        <w:rPr>
          <w:rFonts w:ascii="Times New Roman" w:hAnsi="Times New Roman" w:cs="Times New Roman"/>
          <w:bCs/>
          <w:sz w:val="24"/>
          <w:szCs w:val="24"/>
        </w:rPr>
        <w:t xml:space="preserve">La participación accionaria cobra relevancia en la medida en que </w:t>
      </w:r>
      <w:r w:rsidR="006C611B">
        <w:rPr>
          <w:rFonts w:ascii="Times New Roman" w:hAnsi="Times New Roman" w:cs="Times New Roman"/>
          <w:bCs/>
          <w:sz w:val="24"/>
          <w:szCs w:val="24"/>
        </w:rPr>
        <w:t>las decisiones que se toman dentro de la compañía recaen principalmente sobre los accionistas que poseen mayor porcentaje de participación accionaria</w:t>
      </w:r>
      <w:r w:rsidR="009E462A">
        <w:rPr>
          <w:rFonts w:ascii="Times New Roman" w:hAnsi="Times New Roman" w:cs="Times New Roman"/>
          <w:b/>
          <w:i/>
          <w:iCs/>
          <w:sz w:val="24"/>
          <w:szCs w:val="24"/>
        </w:rPr>
        <w:t xml:space="preserve"> </w:t>
      </w:r>
      <w:r w:rsidR="002A63FA">
        <w:rPr>
          <w:rFonts w:ascii="Times New Roman" w:hAnsi="Times New Roman" w:cs="Times New Roman"/>
          <w:b/>
          <w:i/>
          <w:iCs/>
          <w:sz w:val="24"/>
          <w:szCs w:val="24"/>
        </w:rPr>
        <w:fldChar w:fldCharType="begin" w:fldLock="1"/>
      </w:r>
      <w:r w:rsidR="002A63FA">
        <w:rPr>
          <w:rFonts w:ascii="Times New Roman" w:hAnsi="Times New Roman" w:cs="Times New Roman"/>
          <w:b/>
          <w:i/>
          <w:iCs/>
          <w:sz w:val="24"/>
          <w:szCs w:val="24"/>
        </w:rPr>
        <w:instrText>ADDIN CSL_CITATION {"citationItems":[{"id":"ITEM-1","itemData":{"DOI":"10.12804/revistas.urosario.edu.co/empresa/a.6975","ISSN":"0124-4639","abstract":"El gobierno corporativo es un mecanismo que ha venido solucionando los problemas que existen entre los intereses de los directivos de una organización y sus stakeholders, el cual efectúa la revelación de información financiera real por parte de la gestión. El objetivo primordial para este trabajo, es analizar el impacto del gobierno corporativo sobre el desempeño financiero de las compañías. Para esto, se toma como referencia información financiera presentada por las empresas que cotizan en la Bolsa de Valores de Colombia, sumada a sus respectivos indicadoresde rentabilidad. Con la información recopilada, se desarrolló un panel de datos que permitió identificar una relación positiva entre las prácticas de gobierno corporativo y el desempeño financiero. Se concluye que el gobierno corporativo permite fortalecer el desempeño financiero de las empresas, pues es una estrategia que atrae a nuevos inversionistas y respalda a los inversionistas minoritarios.","author":[{"dropping-particle":"","family":"Correa Mejía","given":"Diego Andres","non-dropping-particle":"","parse-names":false,"suffix":""},{"dropping-particle":"","family":"Quintero Castaño","given":"Juan David","non-dropping-particle":"","parse-names":false,"suffix":""},{"dropping-particle":"","family":"Gómez Orozco","given":"Sebastián","non-dropping-particle":"","parse-names":false,"suffix":""},{"dropping-particle":"","family":"Castro Castro","given":"Cristian Mauricio","non-dropping-particle":"","parse-names":false,"suffix":""}],"container-title":"Revista Universidad y Empresa","id":"ITEM-1","issue":"38","issued":{"date-parts":[["2020"]]},"page":"40-64","title":"El gobierno corporativo, un pilar indispensable para el desempeño financiero","type":"article-journal","volume":"22"},"uris":["http://www.mendeley.com/documents/?uuid=3bceb14a-70e1-4642-a6fc-672ea2dea8e3"]}],"mendeley":{"formattedCitation":"(Diego Andres Correa Mejía et al., 2020)","manualFormatting":"(Correa Mejía et al., 2020)","plainTextFormattedCitation":"(Diego Andres Correa Mejía et al., 2020)","previouslyFormattedCitation":"(Diego Andres Correa Mejía et al., 2020)"},"properties":{"noteIndex":0},"schema":"https://github.com/citation-style-language/schema/raw/master/csl-citation.json"}</w:instrText>
      </w:r>
      <w:r w:rsidR="002A63FA">
        <w:rPr>
          <w:rFonts w:ascii="Times New Roman" w:hAnsi="Times New Roman" w:cs="Times New Roman"/>
          <w:b/>
          <w:i/>
          <w:iCs/>
          <w:sz w:val="24"/>
          <w:szCs w:val="24"/>
        </w:rPr>
        <w:fldChar w:fldCharType="separate"/>
      </w:r>
      <w:r w:rsidR="002A63FA" w:rsidRPr="002A63FA">
        <w:rPr>
          <w:rFonts w:ascii="Times New Roman" w:hAnsi="Times New Roman" w:cs="Times New Roman"/>
          <w:iCs/>
          <w:noProof/>
          <w:sz w:val="24"/>
          <w:szCs w:val="24"/>
        </w:rPr>
        <w:t>(Correa Mejía et al., 2020)</w:t>
      </w:r>
      <w:r w:rsidR="002A63FA">
        <w:rPr>
          <w:rFonts w:ascii="Times New Roman" w:hAnsi="Times New Roman" w:cs="Times New Roman"/>
          <w:b/>
          <w:i/>
          <w:iCs/>
          <w:sz w:val="24"/>
          <w:szCs w:val="24"/>
        </w:rPr>
        <w:fldChar w:fldCharType="end"/>
      </w:r>
      <w:r w:rsidR="002A63FA">
        <w:rPr>
          <w:rFonts w:ascii="Times New Roman" w:hAnsi="Times New Roman" w:cs="Times New Roman"/>
          <w:bCs/>
          <w:sz w:val="24"/>
          <w:szCs w:val="24"/>
        </w:rPr>
        <w:t>.</w:t>
      </w:r>
      <w:r w:rsidR="006C611B">
        <w:rPr>
          <w:rFonts w:ascii="Times New Roman" w:hAnsi="Times New Roman" w:cs="Times New Roman"/>
          <w:bCs/>
          <w:sz w:val="24"/>
          <w:szCs w:val="24"/>
        </w:rPr>
        <w:t xml:space="preserve"> De esta forma, de acuerdo con</w:t>
      </w:r>
      <w:r w:rsidR="00525E57">
        <w:rPr>
          <w:rFonts w:ascii="Times New Roman" w:hAnsi="Times New Roman" w:cs="Times New Roman"/>
          <w:bCs/>
          <w:sz w:val="24"/>
          <w:szCs w:val="24"/>
        </w:rPr>
        <w:t xml:space="preserve"> </w:t>
      </w:r>
      <w:r w:rsidR="00525E57">
        <w:rPr>
          <w:rFonts w:ascii="Times New Roman" w:hAnsi="Times New Roman" w:cs="Times New Roman"/>
          <w:bCs/>
          <w:sz w:val="24"/>
          <w:szCs w:val="24"/>
        </w:rPr>
        <w:fldChar w:fldCharType="begin" w:fldLock="1"/>
      </w:r>
      <w:r w:rsidR="0016298D">
        <w:rPr>
          <w:rFonts w:ascii="Times New Roman" w:hAnsi="Times New Roman" w:cs="Times New Roman"/>
          <w:bCs/>
          <w:sz w:val="24"/>
          <w:szCs w:val="24"/>
        </w:rPr>
        <w:instrText>ADDIN CSL_CITATION {"citationItems":[{"id":"ITEM-1","itemData":{"ISSN":"19938233","abstract":"In recent years, the Kenyan Government has initiated reforms at the Nairobi Stock Exchange aimed at transforming the exchange into a vehicle for mobilising domestic savings and attracting foreign capital investments. Consequently, the corporate financial reporting, and in particular, the level of voluntary disclosure is a vital part of the process for building investor confidence (local and foreign) and trust. Drawing on prior corporate disclosure research, this study examines factors associated with voluntary disclosure of four types of information: general and strategic, financial, forward-looking, and social and board information in the annual reports of Kenyan companies. This study provides longitudinal examination of voluntary disclosure practices in the annual reports of listed companies in Kenya from 1992 to 2001. The study investigates the extent to which corporate governance attributes, ownership structure and company characteristics influence voluntary disclosure of various types of information. Due to the panel nature of our data, to estimate the determinants of voluntary disclosure of various types of information, we use pooled Ordinary Least Square (OLS) with Panel-Corrected Standard Errors (PCSEs). Our results indicate that, disclosures of all types of information are influenced by corporate governance attributes, ownership structure and corporate characteristics. In particular, the results also suggest that size and companies in the agricultural sector are significantly associated with the voluntary disclosure of all four types of information disclosures.","author":[{"dropping-particle":"","family":"Barako","given":"Dulacha G","non-dropping-particle":"","parse-names":false,"suffix":""}],"container-title":"African Journal of Business Management","id":"ITEM-1","issue":"5","issued":{"date-parts":[["2007"]]},"page":"113-128","title":"Determinants of voluntary disclosures in Kenyan companies annual reports","type":"article-journal","volume":"1"},"uris":["http://www.mendeley.com/documents/?uuid=b6acbb55-ea01-4e69-b1d0-d55006eb4bad"]}],"mendeley":{"formattedCitation":"(Barako, 2007)","manualFormatting":"Barako (2007)","plainTextFormattedCitation":"(Barako, 2007)","previouslyFormattedCitation":"(Barako, 2007)"},"properties":{"noteIndex":0},"schema":"https://github.com/citation-style-language/schema/raw/master/csl-citation.json"}</w:instrText>
      </w:r>
      <w:r w:rsidR="00525E57">
        <w:rPr>
          <w:rFonts w:ascii="Times New Roman" w:hAnsi="Times New Roman" w:cs="Times New Roman"/>
          <w:bCs/>
          <w:sz w:val="24"/>
          <w:szCs w:val="24"/>
        </w:rPr>
        <w:fldChar w:fldCharType="separate"/>
      </w:r>
      <w:r w:rsidR="00525E57" w:rsidRPr="00525E57">
        <w:rPr>
          <w:rFonts w:ascii="Times New Roman" w:hAnsi="Times New Roman" w:cs="Times New Roman"/>
          <w:bCs/>
          <w:noProof/>
          <w:sz w:val="24"/>
          <w:szCs w:val="24"/>
        </w:rPr>
        <w:t xml:space="preserve">Barako </w:t>
      </w:r>
      <w:r w:rsidR="00525E57">
        <w:rPr>
          <w:rFonts w:ascii="Times New Roman" w:hAnsi="Times New Roman" w:cs="Times New Roman"/>
          <w:bCs/>
          <w:noProof/>
          <w:sz w:val="24"/>
          <w:szCs w:val="24"/>
        </w:rPr>
        <w:t>(</w:t>
      </w:r>
      <w:r w:rsidR="00525E57" w:rsidRPr="00525E57">
        <w:rPr>
          <w:rFonts w:ascii="Times New Roman" w:hAnsi="Times New Roman" w:cs="Times New Roman"/>
          <w:bCs/>
          <w:noProof/>
          <w:sz w:val="24"/>
          <w:szCs w:val="24"/>
        </w:rPr>
        <w:t>2007)</w:t>
      </w:r>
      <w:r w:rsidR="00525E57">
        <w:rPr>
          <w:rFonts w:ascii="Times New Roman" w:hAnsi="Times New Roman" w:cs="Times New Roman"/>
          <w:bCs/>
          <w:sz w:val="24"/>
          <w:szCs w:val="24"/>
        </w:rPr>
        <w:fldChar w:fldCharType="end"/>
      </w:r>
      <w:r w:rsidR="00525E57">
        <w:rPr>
          <w:rFonts w:ascii="Times New Roman" w:hAnsi="Times New Roman" w:cs="Times New Roman"/>
          <w:bCs/>
          <w:sz w:val="24"/>
          <w:szCs w:val="24"/>
        </w:rPr>
        <w:t xml:space="preserve">, </w:t>
      </w:r>
      <w:r w:rsidR="006C611B">
        <w:rPr>
          <w:rFonts w:ascii="Times New Roman" w:hAnsi="Times New Roman" w:cs="Times New Roman"/>
          <w:bCs/>
          <w:sz w:val="24"/>
          <w:szCs w:val="24"/>
        </w:rPr>
        <w:t>se presenta una</w:t>
      </w:r>
      <w:r w:rsidR="00525E57">
        <w:rPr>
          <w:rFonts w:ascii="Times New Roman" w:hAnsi="Times New Roman" w:cs="Times New Roman"/>
          <w:bCs/>
          <w:sz w:val="24"/>
          <w:szCs w:val="24"/>
        </w:rPr>
        <w:t xml:space="preserve"> relación proporcionalmente inversa entre la participación accionaria </w:t>
      </w:r>
      <w:r w:rsidR="001A2AE4">
        <w:rPr>
          <w:rFonts w:ascii="Times New Roman" w:hAnsi="Times New Roman" w:cs="Times New Roman"/>
          <w:bCs/>
          <w:sz w:val="24"/>
          <w:szCs w:val="24"/>
        </w:rPr>
        <w:t>y el nivel de divulgación de información, por lo que, a mayor concentración accionaria, se da una ausencia de rendición de cuentas de la administración hacia los accionistas.</w:t>
      </w:r>
      <w:r w:rsidR="006C611B" w:rsidRPr="006C611B">
        <w:rPr>
          <w:rFonts w:ascii="Times New Roman" w:hAnsi="Times New Roman" w:cs="Times New Roman"/>
          <w:bCs/>
          <w:sz w:val="24"/>
          <w:szCs w:val="24"/>
        </w:rPr>
        <w:t xml:space="preserve"> </w:t>
      </w:r>
      <w:r w:rsidR="006C611B">
        <w:rPr>
          <w:rFonts w:ascii="Times New Roman" w:hAnsi="Times New Roman" w:cs="Times New Roman"/>
          <w:bCs/>
          <w:sz w:val="24"/>
          <w:szCs w:val="24"/>
        </w:rPr>
        <w:t>Siguiendo con lo anterior, una alta concentración de propiedad también implica una menor transparencia del gobierno corporativo, ya que</w:t>
      </w:r>
      <w:r w:rsidR="001A2AE4">
        <w:rPr>
          <w:rFonts w:ascii="Times New Roman" w:hAnsi="Times New Roman" w:cs="Times New Roman"/>
          <w:bCs/>
          <w:sz w:val="24"/>
          <w:szCs w:val="24"/>
        </w:rPr>
        <w:t xml:space="preserve"> la información se pasa a comunicar por canales informales y se genera una mayor alineación de los intereses de los accionistas, por lo que se presenta menos necesidad de un mejor gobierno corporativo para los accionistas minoritarios</w:t>
      </w:r>
      <w:r w:rsidR="006C611B">
        <w:rPr>
          <w:rFonts w:ascii="Times New Roman" w:hAnsi="Times New Roman" w:cs="Times New Roman"/>
          <w:bCs/>
          <w:sz w:val="24"/>
          <w:szCs w:val="24"/>
        </w:rPr>
        <w:t xml:space="preserve"> </w:t>
      </w:r>
      <w:r w:rsidR="006C611B">
        <w:rPr>
          <w:rFonts w:ascii="Times New Roman" w:hAnsi="Times New Roman" w:cs="Times New Roman"/>
          <w:bCs/>
          <w:sz w:val="24"/>
          <w:szCs w:val="24"/>
        </w:rPr>
        <w:fldChar w:fldCharType="begin" w:fldLock="1"/>
      </w:r>
      <w:r w:rsidR="009F3BE2">
        <w:rPr>
          <w:rFonts w:ascii="Times New Roman" w:hAnsi="Times New Roman" w:cs="Times New Roman"/>
          <w:bCs/>
          <w:sz w:val="24"/>
          <w:szCs w:val="24"/>
        </w:rPr>
        <w:instrText>ADDIN CSL_CITATION {"citationItems":[{"id":"ITEM-1","itemData":{"DOI":"10.1016/j.estger.2015.02.001","ISSN":"26656744","abstract":"The objective of this paper is to obtain empirical evidence of the relationship between board structure, ownership composition, and the level of corporate governance transparency in the largest listed companies of Latin America. A correlational study was conducted with a longitudinal analysis using data from the largest listed comanies in Argentina, Brazil, Chile and Mexico during the period 2004-2010. The results show that the level of transparency is higher in companies with larger boards and with a higher percentage of independent directors. Meanwhile, the composition of ownership inhibits the level of transparency in corporate governance, while the presence of family shareholders encourages greater disclosure of corporate information.","author":[{"dropping-particle":"","family":"Briano Turrent","given":"Guadalupe del Carmen","non-dropping-particle":"","parse-names":false,"suffix":""},{"dropping-particle":"","family":"Saavedra García","given":"María Luisa","non-dropping-particle":"","parse-names":false,"suffix":""}],"container-title":"Estudios Gerenciales","id":"ITEM-1","issue":"136","issued":{"date-parts":[["2015"]]},"page":"275-286","publisher":"Universidad ICESI","title":"La composición del consejo de administración y la estructura accionaria como factores explicativos de la transparencia en el gobierno corporativo en Latinoamérica: evidencia en empresas cotizadas de Argentina, Brasil, Chile y México","type":"article-journal","volume":"31"},"uris":["http://www.mendeley.com/documents/?uuid=46fe457e-a2db-4888-8921-8bdaf0c248f7"]}],"mendeley":{"formattedCitation":"(Briano Turrent &amp; Saavedra García, 2015)","plainTextFormattedCitation":"(Briano Turrent &amp; Saavedra García, 2015)","previouslyFormattedCitation":"(Briano Turrent &amp; Saavedra García, 2015)"},"properties":{"noteIndex":0},"schema":"https://github.com/citation-style-language/schema/raw/master/csl-citation.json"}</w:instrText>
      </w:r>
      <w:r w:rsidR="006C611B">
        <w:rPr>
          <w:rFonts w:ascii="Times New Roman" w:hAnsi="Times New Roman" w:cs="Times New Roman"/>
          <w:bCs/>
          <w:sz w:val="24"/>
          <w:szCs w:val="24"/>
        </w:rPr>
        <w:fldChar w:fldCharType="separate"/>
      </w:r>
      <w:r w:rsidR="006C611B" w:rsidRPr="006C611B">
        <w:rPr>
          <w:rFonts w:ascii="Times New Roman" w:hAnsi="Times New Roman" w:cs="Times New Roman"/>
          <w:bCs/>
          <w:noProof/>
          <w:sz w:val="24"/>
          <w:szCs w:val="24"/>
        </w:rPr>
        <w:t>(Briano Turrent &amp; Saavedra García, 2015)</w:t>
      </w:r>
      <w:r w:rsidR="006C611B">
        <w:rPr>
          <w:rFonts w:ascii="Times New Roman" w:hAnsi="Times New Roman" w:cs="Times New Roman"/>
          <w:bCs/>
          <w:sz w:val="24"/>
          <w:szCs w:val="24"/>
        </w:rPr>
        <w:fldChar w:fldCharType="end"/>
      </w:r>
      <w:r w:rsidR="006C611B">
        <w:rPr>
          <w:rFonts w:ascii="Times New Roman" w:hAnsi="Times New Roman" w:cs="Times New Roman"/>
          <w:bCs/>
          <w:sz w:val="24"/>
          <w:szCs w:val="24"/>
        </w:rPr>
        <w:t>.</w:t>
      </w:r>
    </w:p>
    <w:p w14:paraId="4762098A" w14:textId="29A08636" w:rsidR="007A1107" w:rsidRDefault="00CC04D3" w:rsidP="00E44DE5">
      <w:pPr>
        <w:spacing w:line="360" w:lineRule="auto"/>
        <w:jc w:val="both"/>
        <w:rPr>
          <w:rFonts w:ascii="Times New Roman" w:hAnsi="Times New Roman" w:cs="Times New Roman"/>
          <w:bCs/>
          <w:sz w:val="24"/>
          <w:szCs w:val="24"/>
        </w:rPr>
      </w:pPr>
      <w:r w:rsidRPr="00CC04D3">
        <w:rPr>
          <w:rFonts w:ascii="Times New Roman" w:hAnsi="Times New Roman" w:cs="Times New Roman"/>
          <w:b/>
          <w:i/>
          <w:iCs/>
          <w:sz w:val="24"/>
          <w:szCs w:val="24"/>
        </w:rPr>
        <w:t>3.2.3.</w:t>
      </w:r>
      <w:r w:rsidR="009E462A">
        <w:rPr>
          <w:rFonts w:ascii="Times New Roman" w:hAnsi="Times New Roman" w:cs="Times New Roman"/>
          <w:b/>
          <w:i/>
          <w:iCs/>
          <w:sz w:val="24"/>
          <w:szCs w:val="24"/>
        </w:rPr>
        <w:t>3</w:t>
      </w:r>
      <w:r w:rsidRPr="00CC04D3">
        <w:rPr>
          <w:rFonts w:ascii="Times New Roman" w:hAnsi="Times New Roman" w:cs="Times New Roman"/>
          <w:b/>
          <w:i/>
          <w:iCs/>
          <w:sz w:val="24"/>
          <w:szCs w:val="24"/>
        </w:rPr>
        <w:t>. Carácter familiar.</w:t>
      </w:r>
      <w:r>
        <w:rPr>
          <w:rFonts w:ascii="Times New Roman" w:hAnsi="Times New Roman" w:cs="Times New Roman"/>
          <w:bCs/>
          <w:sz w:val="24"/>
          <w:szCs w:val="24"/>
        </w:rPr>
        <w:t xml:space="preserve"> </w:t>
      </w:r>
      <w:r w:rsidR="00E44DE5" w:rsidRPr="00E44DE5">
        <w:rPr>
          <w:rFonts w:ascii="Times New Roman" w:hAnsi="Times New Roman" w:cs="Times New Roman"/>
          <w:bCs/>
          <w:sz w:val="24"/>
          <w:szCs w:val="24"/>
        </w:rPr>
        <w:t xml:space="preserve">En relación con </w:t>
      </w:r>
      <w:r w:rsidR="000317E3">
        <w:rPr>
          <w:rFonts w:ascii="Times New Roman" w:hAnsi="Times New Roman" w:cs="Times New Roman"/>
          <w:bCs/>
          <w:sz w:val="24"/>
          <w:szCs w:val="24"/>
        </w:rPr>
        <w:t>est</w:t>
      </w:r>
      <w:r w:rsidR="00E44DE5" w:rsidRPr="00E44DE5">
        <w:rPr>
          <w:rFonts w:ascii="Times New Roman" w:hAnsi="Times New Roman" w:cs="Times New Roman"/>
          <w:bCs/>
          <w:sz w:val="24"/>
          <w:szCs w:val="24"/>
        </w:rPr>
        <w:t>a variable es importante establecer una definición que permita aclarar este concepto, y de esta forma</w:t>
      </w:r>
      <w:r w:rsidR="0016298D">
        <w:rPr>
          <w:rFonts w:ascii="Times New Roman" w:hAnsi="Times New Roman" w:cs="Times New Roman"/>
          <w:bCs/>
          <w:sz w:val="24"/>
          <w:szCs w:val="24"/>
        </w:rPr>
        <w:t xml:space="preserve"> </w:t>
      </w:r>
      <w:r w:rsidR="005C583E">
        <w:rPr>
          <w:rFonts w:ascii="Times New Roman" w:hAnsi="Times New Roman" w:cs="Times New Roman"/>
          <w:bCs/>
          <w:sz w:val="24"/>
          <w:szCs w:val="24"/>
        </w:rPr>
        <w:fldChar w:fldCharType="begin" w:fldLock="1"/>
      </w:r>
      <w:r w:rsidR="0070511C">
        <w:rPr>
          <w:rFonts w:ascii="Times New Roman" w:hAnsi="Times New Roman" w:cs="Times New Roman"/>
          <w:bCs/>
          <w:sz w:val="24"/>
          <w:szCs w:val="24"/>
        </w:rPr>
        <w:instrText>ADDIN CSL_CITATION {"citationItems":[{"id":"ITEM-1","itemData":{"DOI":"10.1016/j.jfbs.2014.02.001","author":[{"dropping-particle":"","family":"Suess","given":"Julia","non-dropping-particle":"","parse-names":false,"suffix":""}],"container-title":"Journal of Family Business Strategy","id":"ITEM-1","issue":"2","issued":{"date-parts":[["2014"]]},"page":"138-155","title":"Family governance - Literature review and the development of a conceptual model","type":"article-journal","volume":"5"},"uris":["http://www.mendeley.com/documents/?uuid=bbc842fb-91c4-4f5f-adc2-1d0054e7c99e"]}],"mendeley":{"formattedCitation":"(Suess, 2014)","manualFormatting":"Suess (2014)","plainTextFormattedCitation":"(Suess, 2014)","previouslyFormattedCitation":"(Suess, 2014)"},"properties":{"noteIndex":0},"schema":"https://github.com/citation-style-language/schema/raw/master/csl-citation.json"}</w:instrText>
      </w:r>
      <w:r w:rsidR="005C583E">
        <w:rPr>
          <w:rFonts w:ascii="Times New Roman" w:hAnsi="Times New Roman" w:cs="Times New Roman"/>
          <w:bCs/>
          <w:sz w:val="24"/>
          <w:szCs w:val="24"/>
        </w:rPr>
        <w:fldChar w:fldCharType="separate"/>
      </w:r>
      <w:r w:rsidR="005C583E" w:rsidRPr="005C583E">
        <w:rPr>
          <w:rFonts w:ascii="Times New Roman" w:hAnsi="Times New Roman" w:cs="Times New Roman"/>
          <w:bCs/>
          <w:noProof/>
          <w:sz w:val="24"/>
          <w:szCs w:val="24"/>
        </w:rPr>
        <w:t xml:space="preserve">Suess </w:t>
      </w:r>
      <w:r w:rsidR="005C583E">
        <w:rPr>
          <w:rFonts w:ascii="Times New Roman" w:hAnsi="Times New Roman" w:cs="Times New Roman"/>
          <w:bCs/>
          <w:noProof/>
          <w:sz w:val="24"/>
          <w:szCs w:val="24"/>
        </w:rPr>
        <w:t>(</w:t>
      </w:r>
      <w:r w:rsidR="005C583E" w:rsidRPr="005C583E">
        <w:rPr>
          <w:rFonts w:ascii="Times New Roman" w:hAnsi="Times New Roman" w:cs="Times New Roman"/>
          <w:bCs/>
          <w:noProof/>
          <w:sz w:val="24"/>
          <w:szCs w:val="24"/>
        </w:rPr>
        <w:t>2014)</w:t>
      </w:r>
      <w:r w:rsidR="005C583E">
        <w:rPr>
          <w:rFonts w:ascii="Times New Roman" w:hAnsi="Times New Roman" w:cs="Times New Roman"/>
          <w:bCs/>
          <w:sz w:val="24"/>
          <w:szCs w:val="24"/>
        </w:rPr>
        <w:fldChar w:fldCharType="end"/>
      </w:r>
      <w:r w:rsidR="008E40C7">
        <w:rPr>
          <w:rFonts w:ascii="Times New Roman" w:hAnsi="Times New Roman" w:cs="Times New Roman"/>
          <w:bCs/>
          <w:sz w:val="24"/>
          <w:szCs w:val="24"/>
        </w:rPr>
        <w:t>,</w:t>
      </w:r>
      <w:r w:rsidR="005C583E">
        <w:rPr>
          <w:rFonts w:ascii="Times New Roman" w:hAnsi="Times New Roman" w:cs="Times New Roman"/>
          <w:bCs/>
          <w:sz w:val="24"/>
          <w:szCs w:val="24"/>
        </w:rPr>
        <w:t xml:space="preserve"> </w:t>
      </w:r>
      <w:r w:rsidR="00E44DE5" w:rsidRPr="00E44DE5">
        <w:rPr>
          <w:rFonts w:ascii="Times New Roman" w:hAnsi="Times New Roman" w:cs="Times New Roman"/>
          <w:bCs/>
          <w:sz w:val="24"/>
          <w:szCs w:val="24"/>
        </w:rPr>
        <w:t>indica que</w:t>
      </w:r>
      <w:r w:rsidR="005C583E">
        <w:rPr>
          <w:rFonts w:ascii="Times New Roman" w:hAnsi="Times New Roman" w:cs="Times New Roman"/>
          <w:bCs/>
          <w:sz w:val="24"/>
          <w:szCs w:val="24"/>
        </w:rPr>
        <w:t xml:space="preserve"> el gobierno corporativo en las empresas familiares busca fortalecer las relaciones entre la familia y la organización por medio de un conjunto de mecanismos establecidos. </w:t>
      </w:r>
      <w:r w:rsidR="00E44DE5" w:rsidRPr="00E44DE5">
        <w:rPr>
          <w:rFonts w:ascii="Times New Roman" w:hAnsi="Times New Roman" w:cs="Times New Roman"/>
          <w:bCs/>
          <w:sz w:val="24"/>
          <w:szCs w:val="24"/>
        </w:rPr>
        <w:t xml:space="preserve">Por su parte, este tipo de entidades de carácter familiar registra una particularidad ya que, por un lado, además de enfrentarse a los problemas de las empresas en general, también se deben enfrentar frecuentemente a dificultades surgidas a partir de la interacción entre empresa y familia </w:t>
      </w:r>
      <w:r w:rsidR="0070511C">
        <w:rPr>
          <w:rFonts w:ascii="Times New Roman" w:hAnsi="Times New Roman" w:cs="Times New Roman"/>
          <w:bCs/>
          <w:sz w:val="24"/>
          <w:szCs w:val="24"/>
        </w:rPr>
        <w:fldChar w:fldCharType="begin" w:fldLock="1"/>
      </w:r>
      <w:r w:rsidR="0070511C">
        <w:rPr>
          <w:rFonts w:ascii="Times New Roman" w:hAnsi="Times New Roman" w:cs="Times New Roman"/>
          <w:bCs/>
          <w:sz w:val="24"/>
          <w:szCs w:val="24"/>
        </w:rPr>
        <w:instrText>ADDIN CSL_CITATION {"citationItems":[{"id":"ITEM-1","itemData":{"DOI":"10.1108/13552550410521425","author":[{"dropping-particle":"","family":"Suáre","given":"K. C.","non-dropping-particle":"","parse-names":false,"suffix":""},{"dropping-particle":"","family":"Santana-Martín","given":"D. J.","non-dropping-particle":"","parse-names":false,"suffix":""}],"container-title":"International Journal of Entrepreneurial Behavior &amp; Research","id":"ITEM-1","issue":"1/2","issued":{"date-parts":[["2004"]]},"page":"141-163","title":"Governance in Spanish family business","type":"article-journal","volume":"10"},"uris":["http://www.mendeley.com/documents/?uuid=a545ea9b-a530-4139-9d24-3d9e07e51947"]}],"mendeley":{"formattedCitation":"(Suáre &amp; Santana-Martín, 2004)","plainTextFormattedCitation":"(Suáre &amp; Santana-Martín, 2004)","previouslyFormattedCitation":"(Suáre &amp; Santana-Martín, 2004)"},"properties":{"noteIndex":0},"schema":"https://github.com/citation-style-language/schema/raw/master/csl-citation.json"}</w:instrText>
      </w:r>
      <w:r w:rsidR="0070511C">
        <w:rPr>
          <w:rFonts w:ascii="Times New Roman" w:hAnsi="Times New Roman" w:cs="Times New Roman"/>
          <w:bCs/>
          <w:sz w:val="24"/>
          <w:szCs w:val="24"/>
        </w:rPr>
        <w:fldChar w:fldCharType="separate"/>
      </w:r>
      <w:r w:rsidR="0070511C" w:rsidRPr="0070511C">
        <w:rPr>
          <w:rFonts w:ascii="Times New Roman" w:hAnsi="Times New Roman" w:cs="Times New Roman"/>
          <w:bCs/>
          <w:noProof/>
          <w:sz w:val="24"/>
          <w:szCs w:val="24"/>
        </w:rPr>
        <w:t>(Suáre &amp; Santana-Martín, 2004)</w:t>
      </w:r>
      <w:r w:rsidR="0070511C">
        <w:rPr>
          <w:rFonts w:ascii="Times New Roman" w:hAnsi="Times New Roman" w:cs="Times New Roman"/>
          <w:bCs/>
          <w:sz w:val="24"/>
          <w:szCs w:val="24"/>
        </w:rPr>
        <w:fldChar w:fldCharType="end"/>
      </w:r>
      <w:r w:rsidR="0070511C">
        <w:rPr>
          <w:rFonts w:ascii="Times New Roman" w:hAnsi="Times New Roman" w:cs="Times New Roman"/>
          <w:bCs/>
          <w:sz w:val="24"/>
          <w:szCs w:val="24"/>
        </w:rPr>
        <w:t xml:space="preserve"> </w:t>
      </w:r>
      <w:r w:rsidR="00E44DE5" w:rsidRPr="00E44DE5">
        <w:rPr>
          <w:rFonts w:ascii="Times New Roman" w:hAnsi="Times New Roman" w:cs="Times New Roman"/>
          <w:bCs/>
          <w:sz w:val="24"/>
          <w:szCs w:val="24"/>
        </w:rPr>
        <w:t xml:space="preserve">y por otro lado, algunos autores consideran que este tipo de empresas reportan cierta ventaja competitiva </w:t>
      </w:r>
      <w:r w:rsidR="00F227C7">
        <w:rPr>
          <w:rFonts w:ascii="Times New Roman" w:hAnsi="Times New Roman" w:cs="Times New Roman"/>
          <w:bCs/>
          <w:sz w:val="24"/>
          <w:szCs w:val="24"/>
        </w:rPr>
        <w:t>que se deriva del hecho de que haya mayor unificación de la propiedad y el control, lo que genera una reducción de conflictos de agencia</w:t>
      </w:r>
      <w:r w:rsidR="00E44DE5" w:rsidRPr="00E44DE5">
        <w:rPr>
          <w:rFonts w:ascii="Times New Roman" w:hAnsi="Times New Roman" w:cs="Times New Roman"/>
          <w:bCs/>
          <w:sz w:val="24"/>
          <w:szCs w:val="24"/>
        </w:rPr>
        <w:t xml:space="preserve"> </w:t>
      </w:r>
      <w:r w:rsidR="0070511C">
        <w:rPr>
          <w:rFonts w:ascii="Times New Roman" w:hAnsi="Times New Roman" w:cs="Times New Roman"/>
          <w:bCs/>
          <w:sz w:val="24"/>
          <w:szCs w:val="24"/>
        </w:rPr>
        <w:fldChar w:fldCharType="begin" w:fldLock="1"/>
      </w:r>
      <w:r w:rsidR="001E03A8">
        <w:rPr>
          <w:rFonts w:ascii="Times New Roman" w:hAnsi="Times New Roman" w:cs="Times New Roman"/>
          <w:bCs/>
          <w:sz w:val="24"/>
          <w:szCs w:val="24"/>
        </w:rPr>
        <w:instrText>ADDIN CSL_CITATION {"citationItems":[{"id":"ITEM-1","itemData":{"DOI":"10.1111/j.1540-6520.2005.00081.x","author":[{"dropping-particle":"","family":"Carney","given":"M.","non-dropping-particle":"","parse-names":false,"suffix":""}],"container-title":"Entrepreneurship Theory and Practice","id":"ITEM-1","issue":"3","issued":{"date-parts":[["2005"]]},"page":"249-265","title":"Corporate governance and competitive advantage in family-controlled firms","type":"article-journal","volume":"29"},"uris":["http://www.mendeley.com/documents/?uuid=6951a8f9-3587-4c46-9aa2-1ebaf05907de"]}],"mendeley":{"formattedCitation":"(Carney, 2005)","plainTextFormattedCitation":"(Carney, 2005)","previouslyFormattedCitation":"(Carney, 2005)"},"properties":{"noteIndex":0},"schema":"https://github.com/citation-style-language/schema/raw/master/csl-citation.json"}</w:instrText>
      </w:r>
      <w:r w:rsidR="0070511C">
        <w:rPr>
          <w:rFonts w:ascii="Times New Roman" w:hAnsi="Times New Roman" w:cs="Times New Roman"/>
          <w:bCs/>
          <w:sz w:val="24"/>
          <w:szCs w:val="24"/>
        </w:rPr>
        <w:fldChar w:fldCharType="separate"/>
      </w:r>
      <w:r w:rsidR="0070511C" w:rsidRPr="0070511C">
        <w:rPr>
          <w:rFonts w:ascii="Times New Roman" w:hAnsi="Times New Roman" w:cs="Times New Roman"/>
          <w:bCs/>
          <w:noProof/>
          <w:sz w:val="24"/>
          <w:szCs w:val="24"/>
        </w:rPr>
        <w:t>(Carney, 2005)</w:t>
      </w:r>
      <w:r w:rsidR="0070511C">
        <w:rPr>
          <w:rFonts w:ascii="Times New Roman" w:hAnsi="Times New Roman" w:cs="Times New Roman"/>
          <w:bCs/>
          <w:sz w:val="24"/>
          <w:szCs w:val="24"/>
        </w:rPr>
        <w:fldChar w:fldCharType="end"/>
      </w:r>
      <w:r w:rsidR="0070511C">
        <w:rPr>
          <w:rFonts w:ascii="Times New Roman" w:hAnsi="Times New Roman" w:cs="Times New Roman"/>
          <w:bCs/>
          <w:sz w:val="24"/>
          <w:szCs w:val="24"/>
        </w:rPr>
        <w:t>.</w:t>
      </w:r>
    </w:p>
    <w:p w14:paraId="3D929977" w14:textId="75253673" w:rsidR="003C5FD0" w:rsidRDefault="00406AB1" w:rsidP="00E44DE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Finalmente, cabe resaltar que, con el establecimiento de las variables explicadas a lo largo de este apartado, </w:t>
      </w:r>
      <w:r w:rsidR="001A55C0">
        <w:rPr>
          <w:rFonts w:ascii="Times New Roman" w:hAnsi="Times New Roman" w:cs="Times New Roman"/>
          <w:bCs/>
          <w:sz w:val="24"/>
          <w:szCs w:val="24"/>
        </w:rPr>
        <w:t xml:space="preserve">las cuales tienen relevancia dentro de la aplicación de las prácticas de gobierno corporativo en una entidad, </w:t>
      </w:r>
      <w:r>
        <w:rPr>
          <w:rFonts w:ascii="Times New Roman" w:hAnsi="Times New Roman" w:cs="Times New Roman"/>
          <w:bCs/>
          <w:sz w:val="24"/>
          <w:szCs w:val="24"/>
        </w:rPr>
        <w:t xml:space="preserve">se pretende llegar a un entendimiento </w:t>
      </w:r>
      <w:r w:rsidR="001A55C0">
        <w:rPr>
          <w:rFonts w:ascii="Times New Roman" w:hAnsi="Times New Roman" w:cs="Times New Roman"/>
          <w:bCs/>
          <w:sz w:val="24"/>
          <w:szCs w:val="24"/>
        </w:rPr>
        <w:t xml:space="preserve">de </w:t>
      </w:r>
      <w:r w:rsidR="000E28AC">
        <w:rPr>
          <w:rFonts w:ascii="Times New Roman" w:hAnsi="Times New Roman" w:cs="Times New Roman"/>
          <w:bCs/>
          <w:sz w:val="24"/>
          <w:szCs w:val="24"/>
        </w:rPr>
        <w:t xml:space="preserve">la </w:t>
      </w:r>
      <w:r w:rsidR="000E28AC">
        <w:rPr>
          <w:rFonts w:ascii="Times New Roman" w:hAnsi="Times New Roman" w:cs="Times New Roman"/>
          <w:bCs/>
          <w:sz w:val="24"/>
          <w:szCs w:val="24"/>
        </w:rPr>
        <w:lastRenderedPageBreak/>
        <w:t>caracterización de</w:t>
      </w:r>
      <w:r w:rsidR="001A55C0">
        <w:rPr>
          <w:rFonts w:ascii="Times New Roman" w:hAnsi="Times New Roman" w:cs="Times New Roman"/>
          <w:bCs/>
          <w:sz w:val="24"/>
          <w:szCs w:val="24"/>
        </w:rPr>
        <w:t xml:space="preserve"> este proceso en las 100 mayores empresas de América Latina para el año 2021, detallando </w:t>
      </w:r>
      <w:r w:rsidR="000E28AC">
        <w:rPr>
          <w:rFonts w:ascii="Times New Roman" w:hAnsi="Times New Roman" w:cs="Times New Roman"/>
          <w:bCs/>
          <w:sz w:val="24"/>
          <w:szCs w:val="24"/>
        </w:rPr>
        <w:t>y analizando gráficamente</w:t>
      </w:r>
      <w:r w:rsidR="001A55C0">
        <w:rPr>
          <w:rFonts w:ascii="Times New Roman" w:hAnsi="Times New Roman" w:cs="Times New Roman"/>
          <w:bCs/>
          <w:sz w:val="24"/>
          <w:szCs w:val="24"/>
        </w:rPr>
        <w:t xml:space="preserve"> la presencia de dichas variables</w:t>
      </w:r>
      <w:r w:rsidR="008E1257">
        <w:rPr>
          <w:rFonts w:ascii="Times New Roman" w:hAnsi="Times New Roman" w:cs="Times New Roman"/>
          <w:bCs/>
          <w:sz w:val="24"/>
          <w:szCs w:val="24"/>
        </w:rPr>
        <w:t xml:space="preserve"> en el apartado posterior</w:t>
      </w:r>
      <w:r w:rsidR="000E28AC">
        <w:rPr>
          <w:rFonts w:ascii="Times New Roman" w:hAnsi="Times New Roman" w:cs="Times New Roman"/>
          <w:bCs/>
          <w:sz w:val="24"/>
          <w:szCs w:val="24"/>
        </w:rPr>
        <w:t>.</w:t>
      </w:r>
      <w:r>
        <w:rPr>
          <w:rFonts w:ascii="Times New Roman" w:hAnsi="Times New Roman" w:cs="Times New Roman"/>
          <w:bCs/>
          <w:sz w:val="24"/>
          <w:szCs w:val="24"/>
        </w:rPr>
        <w:t xml:space="preserve"> </w:t>
      </w:r>
    </w:p>
    <w:p w14:paraId="2FA6D051" w14:textId="77777777" w:rsidR="00DE4E78" w:rsidRPr="00E52F1D" w:rsidRDefault="00DE4E78" w:rsidP="00E44DE5">
      <w:pPr>
        <w:spacing w:line="360" w:lineRule="auto"/>
        <w:jc w:val="both"/>
        <w:rPr>
          <w:rFonts w:ascii="Times New Roman" w:hAnsi="Times New Roman" w:cs="Times New Roman"/>
          <w:bCs/>
          <w:sz w:val="24"/>
          <w:szCs w:val="24"/>
        </w:rPr>
      </w:pPr>
    </w:p>
    <w:p w14:paraId="30DD9197" w14:textId="187331E1" w:rsidR="004E4E1B" w:rsidRPr="001174A6" w:rsidRDefault="001174A6" w:rsidP="001174A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sidR="00BC042C" w:rsidRPr="001174A6">
        <w:rPr>
          <w:rFonts w:ascii="Times New Roman" w:hAnsi="Times New Roman" w:cs="Times New Roman"/>
          <w:b/>
          <w:sz w:val="24"/>
          <w:szCs w:val="24"/>
        </w:rPr>
        <w:t>Análisis de resultados</w:t>
      </w:r>
    </w:p>
    <w:p w14:paraId="234F31E6" w14:textId="000D6C8E" w:rsidR="006C3D78" w:rsidRDefault="00717A95" w:rsidP="00717A95">
      <w:pPr>
        <w:spacing w:line="360" w:lineRule="auto"/>
        <w:jc w:val="both"/>
        <w:rPr>
          <w:rFonts w:ascii="Times New Roman" w:hAnsi="Times New Roman" w:cs="Times New Roman"/>
          <w:sz w:val="24"/>
          <w:szCs w:val="24"/>
        </w:rPr>
      </w:pPr>
      <w:r w:rsidRPr="00F31251">
        <w:rPr>
          <w:rFonts w:ascii="Times New Roman" w:hAnsi="Times New Roman" w:cs="Times New Roman"/>
          <w:sz w:val="24"/>
          <w:szCs w:val="24"/>
        </w:rPr>
        <w:t xml:space="preserve">Esta sección presenta detalladamente los resultados obtenidos a través de la interpretación de la unidad de análisis </w:t>
      </w:r>
      <w:r w:rsidR="008D2028">
        <w:rPr>
          <w:rFonts w:ascii="Times New Roman" w:hAnsi="Times New Roman" w:cs="Times New Roman"/>
          <w:sz w:val="24"/>
          <w:szCs w:val="24"/>
        </w:rPr>
        <w:t>establecida</w:t>
      </w:r>
      <w:r w:rsidR="00F31251" w:rsidRPr="00F31251">
        <w:rPr>
          <w:rFonts w:ascii="Times New Roman" w:hAnsi="Times New Roman" w:cs="Times New Roman"/>
          <w:sz w:val="24"/>
          <w:szCs w:val="24"/>
        </w:rPr>
        <w:t>. Dicha interpretación</w:t>
      </w:r>
      <w:r w:rsidRPr="00F31251">
        <w:rPr>
          <w:rFonts w:ascii="Times New Roman" w:hAnsi="Times New Roman" w:cs="Times New Roman"/>
          <w:sz w:val="24"/>
          <w:szCs w:val="24"/>
        </w:rPr>
        <w:t xml:space="preserve"> se </w:t>
      </w:r>
      <w:r w:rsidR="00F31251" w:rsidRPr="00F31251">
        <w:rPr>
          <w:rFonts w:ascii="Times New Roman" w:hAnsi="Times New Roman" w:cs="Times New Roman"/>
          <w:sz w:val="24"/>
          <w:szCs w:val="24"/>
        </w:rPr>
        <w:t>realizará p</w:t>
      </w:r>
      <w:r w:rsidRPr="00F31251">
        <w:rPr>
          <w:rFonts w:ascii="Times New Roman" w:hAnsi="Times New Roman" w:cs="Times New Roman"/>
          <w:sz w:val="24"/>
          <w:szCs w:val="24"/>
        </w:rPr>
        <w:t xml:space="preserve">or cada una de las variables </w:t>
      </w:r>
      <w:r w:rsidR="00F31251" w:rsidRPr="00F31251">
        <w:rPr>
          <w:rFonts w:ascii="Times New Roman" w:hAnsi="Times New Roman" w:cs="Times New Roman"/>
          <w:sz w:val="24"/>
          <w:szCs w:val="24"/>
        </w:rPr>
        <w:t xml:space="preserve">descritas </w:t>
      </w:r>
      <w:r w:rsidRPr="00F31251">
        <w:rPr>
          <w:rFonts w:ascii="Times New Roman" w:hAnsi="Times New Roman" w:cs="Times New Roman"/>
          <w:sz w:val="24"/>
          <w:szCs w:val="24"/>
        </w:rPr>
        <w:t xml:space="preserve">previamente, analizando los resultados obtenidos por </w:t>
      </w:r>
      <w:r w:rsidR="00F31251" w:rsidRPr="00F31251">
        <w:rPr>
          <w:rFonts w:ascii="Times New Roman" w:hAnsi="Times New Roman" w:cs="Times New Roman"/>
          <w:sz w:val="24"/>
          <w:szCs w:val="24"/>
        </w:rPr>
        <w:t xml:space="preserve">país y </w:t>
      </w:r>
      <w:r w:rsidRPr="00F31251">
        <w:rPr>
          <w:rFonts w:ascii="Times New Roman" w:hAnsi="Times New Roman" w:cs="Times New Roman"/>
          <w:sz w:val="24"/>
          <w:szCs w:val="24"/>
        </w:rPr>
        <w:t>sector al que pertenecen las empresas.</w:t>
      </w:r>
      <w:r w:rsidR="00F31251" w:rsidRPr="00F31251">
        <w:rPr>
          <w:rFonts w:ascii="Times New Roman" w:hAnsi="Times New Roman" w:cs="Times New Roman"/>
          <w:sz w:val="24"/>
          <w:szCs w:val="24"/>
        </w:rPr>
        <w:t xml:space="preserve"> </w:t>
      </w:r>
    </w:p>
    <w:p w14:paraId="19BD7722" w14:textId="1E0A3C16" w:rsidR="002C2BF2" w:rsidRDefault="006C3D78" w:rsidP="00717A95">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717A95" w:rsidRPr="00F31251">
        <w:rPr>
          <w:rFonts w:ascii="Times New Roman" w:hAnsi="Times New Roman" w:cs="Times New Roman"/>
          <w:sz w:val="24"/>
          <w:szCs w:val="24"/>
        </w:rPr>
        <w:t xml:space="preserve"> </w:t>
      </w:r>
      <w:r w:rsidR="0048574F" w:rsidRPr="00F31251">
        <w:rPr>
          <w:rFonts w:ascii="Times New Roman" w:hAnsi="Times New Roman" w:cs="Times New Roman"/>
          <w:sz w:val="24"/>
          <w:szCs w:val="24"/>
        </w:rPr>
        <w:t>continuación,</w:t>
      </w:r>
      <w:r w:rsidR="00717A95" w:rsidRPr="00F31251">
        <w:rPr>
          <w:rFonts w:ascii="Times New Roman" w:hAnsi="Times New Roman" w:cs="Times New Roman"/>
          <w:sz w:val="24"/>
          <w:szCs w:val="24"/>
        </w:rPr>
        <w:t xml:space="preserve"> se presenta</w:t>
      </w:r>
      <w:r w:rsidR="00F31251">
        <w:rPr>
          <w:rFonts w:ascii="Times New Roman" w:hAnsi="Times New Roman" w:cs="Times New Roman"/>
          <w:sz w:val="24"/>
          <w:szCs w:val="24"/>
        </w:rPr>
        <w:t xml:space="preserve"> en la</w:t>
      </w:r>
      <w:r w:rsidR="0048574F">
        <w:rPr>
          <w:rFonts w:ascii="Times New Roman" w:hAnsi="Times New Roman" w:cs="Times New Roman"/>
          <w:sz w:val="24"/>
          <w:szCs w:val="24"/>
        </w:rPr>
        <w:t>s</w:t>
      </w:r>
      <w:r w:rsidR="00F31251">
        <w:rPr>
          <w:rFonts w:ascii="Times New Roman" w:hAnsi="Times New Roman" w:cs="Times New Roman"/>
          <w:sz w:val="24"/>
          <w:szCs w:val="24"/>
        </w:rPr>
        <w:t xml:space="preserve"> </w:t>
      </w:r>
      <w:r w:rsidR="00633DC2">
        <w:rPr>
          <w:rFonts w:ascii="Times New Roman" w:hAnsi="Times New Roman" w:cs="Times New Roman"/>
          <w:sz w:val="24"/>
          <w:szCs w:val="24"/>
        </w:rPr>
        <w:t>t</w:t>
      </w:r>
      <w:r w:rsidR="00F31251">
        <w:rPr>
          <w:rFonts w:ascii="Times New Roman" w:hAnsi="Times New Roman" w:cs="Times New Roman"/>
          <w:sz w:val="24"/>
          <w:szCs w:val="24"/>
        </w:rPr>
        <w:t>abla</w:t>
      </w:r>
      <w:r w:rsidR="0048574F">
        <w:rPr>
          <w:rFonts w:ascii="Times New Roman" w:hAnsi="Times New Roman" w:cs="Times New Roman"/>
          <w:sz w:val="24"/>
          <w:szCs w:val="24"/>
        </w:rPr>
        <w:t>s</w:t>
      </w:r>
      <w:r w:rsidR="00F31251">
        <w:rPr>
          <w:rFonts w:ascii="Times New Roman" w:hAnsi="Times New Roman" w:cs="Times New Roman"/>
          <w:sz w:val="24"/>
          <w:szCs w:val="24"/>
        </w:rPr>
        <w:t xml:space="preserve"> 3</w:t>
      </w:r>
      <w:r w:rsidR="0048574F">
        <w:rPr>
          <w:rFonts w:ascii="Times New Roman" w:hAnsi="Times New Roman" w:cs="Times New Roman"/>
          <w:sz w:val="24"/>
          <w:szCs w:val="24"/>
        </w:rPr>
        <w:t xml:space="preserve"> y 4</w:t>
      </w:r>
      <w:r w:rsidR="00717A95" w:rsidRPr="00F31251">
        <w:rPr>
          <w:rFonts w:ascii="Times New Roman" w:hAnsi="Times New Roman" w:cs="Times New Roman"/>
          <w:sz w:val="24"/>
          <w:szCs w:val="24"/>
        </w:rPr>
        <w:t xml:space="preserve"> un resumen de los resultados obtenidos después de realizar </w:t>
      </w:r>
      <w:r w:rsidR="00F31251">
        <w:rPr>
          <w:rFonts w:ascii="Times New Roman" w:hAnsi="Times New Roman" w:cs="Times New Roman"/>
          <w:sz w:val="24"/>
          <w:szCs w:val="24"/>
        </w:rPr>
        <w:t>la respectiva examinación</w:t>
      </w:r>
      <w:r w:rsidR="00717A95" w:rsidRPr="00F31251">
        <w:rPr>
          <w:rFonts w:ascii="Times New Roman" w:hAnsi="Times New Roman" w:cs="Times New Roman"/>
          <w:sz w:val="24"/>
          <w:szCs w:val="24"/>
        </w:rPr>
        <w:t xml:space="preserve"> de </w:t>
      </w:r>
      <w:r w:rsidR="00F31251">
        <w:rPr>
          <w:rFonts w:ascii="Times New Roman" w:hAnsi="Times New Roman" w:cs="Times New Roman"/>
          <w:sz w:val="24"/>
          <w:szCs w:val="24"/>
        </w:rPr>
        <w:t>las variables</w:t>
      </w:r>
      <w:r w:rsidR="00B477CD" w:rsidRPr="00F31251">
        <w:rPr>
          <w:rFonts w:ascii="Times New Roman" w:hAnsi="Times New Roman" w:cs="Times New Roman"/>
          <w:sz w:val="24"/>
          <w:szCs w:val="24"/>
        </w:rPr>
        <w:t>,</w:t>
      </w:r>
      <w:r w:rsidR="00DD1ABD" w:rsidRPr="00F31251">
        <w:rPr>
          <w:rFonts w:ascii="Times New Roman" w:hAnsi="Times New Roman" w:cs="Times New Roman"/>
          <w:sz w:val="24"/>
          <w:szCs w:val="24"/>
        </w:rPr>
        <w:t xml:space="preserve"> </w:t>
      </w:r>
      <w:r w:rsidR="0048574F">
        <w:rPr>
          <w:rFonts w:ascii="Times New Roman" w:hAnsi="Times New Roman" w:cs="Times New Roman"/>
          <w:sz w:val="24"/>
          <w:szCs w:val="24"/>
        </w:rPr>
        <w:t>en las cuales</w:t>
      </w:r>
      <w:r w:rsidR="00F31251">
        <w:rPr>
          <w:rFonts w:ascii="Times New Roman" w:hAnsi="Times New Roman" w:cs="Times New Roman"/>
          <w:sz w:val="24"/>
          <w:szCs w:val="24"/>
        </w:rPr>
        <w:t xml:space="preserve"> se muestran los</w:t>
      </w:r>
      <w:r w:rsidR="00DD1ABD" w:rsidRPr="00F31251">
        <w:rPr>
          <w:rFonts w:ascii="Times New Roman" w:hAnsi="Times New Roman" w:cs="Times New Roman"/>
          <w:sz w:val="24"/>
          <w:szCs w:val="24"/>
        </w:rPr>
        <w:t xml:space="preserve"> análisis estadísticos para determinar valores promedios que permitan dar cuenta de la presencia de </w:t>
      </w:r>
      <w:r w:rsidR="00F31251">
        <w:rPr>
          <w:rFonts w:ascii="Times New Roman" w:hAnsi="Times New Roman" w:cs="Times New Roman"/>
          <w:sz w:val="24"/>
          <w:szCs w:val="24"/>
        </w:rPr>
        <w:t xml:space="preserve">las variables </w:t>
      </w:r>
      <w:r w:rsidR="0048574F">
        <w:rPr>
          <w:rFonts w:ascii="Times New Roman" w:hAnsi="Times New Roman" w:cs="Times New Roman"/>
          <w:sz w:val="24"/>
          <w:szCs w:val="24"/>
        </w:rPr>
        <w:t xml:space="preserve">Género del CEO, </w:t>
      </w:r>
      <w:r w:rsidR="00F31251" w:rsidRPr="00986943">
        <w:rPr>
          <w:rFonts w:ascii="Times New Roman" w:hAnsi="Times New Roman" w:cs="Times New Roman"/>
          <w:sz w:val="24"/>
          <w:szCs w:val="24"/>
        </w:rPr>
        <w:t>Tamaño de la Junta, Cantidad de mujeres, Miembros independientes, Cantidad Comités Junta Directiva, Comité de Sostenibilidad</w:t>
      </w:r>
      <w:r w:rsidR="0048574F">
        <w:rPr>
          <w:rFonts w:ascii="Times New Roman" w:hAnsi="Times New Roman" w:cs="Times New Roman"/>
          <w:sz w:val="24"/>
          <w:szCs w:val="24"/>
        </w:rPr>
        <w:t>,</w:t>
      </w:r>
      <w:r w:rsidR="00F31251" w:rsidRPr="00986943">
        <w:rPr>
          <w:rFonts w:ascii="Times New Roman" w:hAnsi="Times New Roman" w:cs="Times New Roman"/>
          <w:sz w:val="24"/>
          <w:szCs w:val="24"/>
        </w:rPr>
        <w:t xml:space="preserve"> Porcentaje Accionista Mayoritario</w:t>
      </w:r>
      <w:r w:rsidR="0048574F">
        <w:rPr>
          <w:rFonts w:ascii="Times New Roman" w:hAnsi="Times New Roman" w:cs="Times New Roman"/>
          <w:sz w:val="24"/>
          <w:szCs w:val="24"/>
        </w:rPr>
        <w:t xml:space="preserve"> y Carácter. </w:t>
      </w:r>
      <w:r w:rsidR="001D4C32">
        <w:rPr>
          <w:rFonts w:ascii="Times New Roman" w:hAnsi="Times New Roman" w:cs="Times New Roman"/>
          <w:sz w:val="24"/>
          <w:szCs w:val="24"/>
        </w:rPr>
        <w:t xml:space="preserve">Cabe resaltar que también se exponen los resultados correspondientes a la información de las empresas cuyos datos de carácter y género del CEO no estaban disponibles para su consulta, y que, por lo tanto, figuran como Sin dato. </w:t>
      </w:r>
      <w:r w:rsidR="0048574F">
        <w:rPr>
          <w:rFonts w:ascii="Times New Roman" w:hAnsi="Times New Roman" w:cs="Times New Roman"/>
          <w:sz w:val="24"/>
          <w:szCs w:val="24"/>
        </w:rPr>
        <w:t>La tabla 3 muestra las estadísticas descriptivas agrupadas por concepto de país, mientras que la tabla 4 muestra estas estadísticas agrupadas por concepto de sector económico de las empresas.</w:t>
      </w:r>
    </w:p>
    <w:p w14:paraId="094E4684" w14:textId="33F69B6A" w:rsidR="00350F6E" w:rsidRPr="002C2BF2" w:rsidRDefault="00350F6E" w:rsidP="00CB2151">
      <w:pPr>
        <w:spacing w:line="360" w:lineRule="auto"/>
        <w:jc w:val="center"/>
        <w:rPr>
          <w:rFonts w:ascii="Times New Roman" w:hAnsi="Times New Roman" w:cs="Times New Roman"/>
          <w:i/>
        </w:rPr>
      </w:pPr>
      <w:r w:rsidRPr="002C2BF2">
        <w:rPr>
          <w:rFonts w:ascii="Times New Roman" w:hAnsi="Times New Roman" w:cs="Times New Roman"/>
          <w:b/>
          <w:bCs/>
          <w:iCs/>
        </w:rPr>
        <w:t>Tabla 3</w:t>
      </w:r>
      <w:r w:rsidR="00951A4E" w:rsidRPr="002C2BF2">
        <w:rPr>
          <w:rFonts w:ascii="Times New Roman" w:hAnsi="Times New Roman" w:cs="Times New Roman"/>
          <w:b/>
          <w:bCs/>
          <w:iCs/>
        </w:rPr>
        <w:t>.</w:t>
      </w:r>
      <w:r w:rsidRPr="002C2BF2">
        <w:rPr>
          <w:rFonts w:ascii="Times New Roman" w:hAnsi="Times New Roman" w:cs="Times New Roman"/>
          <w:i/>
        </w:rPr>
        <w:t xml:space="preserve"> </w:t>
      </w:r>
      <w:r w:rsidR="00AB4DF0">
        <w:rPr>
          <w:rFonts w:ascii="Times New Roman" w:hAnsi="Times New Roman" w:cs="Times New Roman"/>
          <w:i/>
        </w:rPr>
        <w:t>Estadísticas descriptivas</w:t>
      </w:r>
      <w:r w:rsidR="0048574F">
        <w:rPr>
          <w:rFonts w:ascii="Times New Roman" w:hAnsi="Times New Roman" w:cs="Times New Roman"/>
          <w:i/>
        </w:rPr>
        <w:t xml:space="preserve"> por país</w:t>
      </w:r>
    </w:p>
    <w:tbl>
      <w:tblPr>
        <w:tblStyle w:val="Tablaconcuadrcula"/>
        <w:tblW w:w="9918" w:type="dxa"/>
        <w:tblLook w:val="04A0" w:firstRow="1" w:lastRow="0" w:firstColumn="1" w:lastColumn="0" w:noHBand="0" w:noVBand="1"/>
      </w:tblPr>
      <w:tblGrid>
        <w:gridCol w:w="507"/>
        <w:gridCol w:w="963"/>
        <w:gridCol w:w="643"/>
        <w:gridCol w:w="543"/>
        <w:gridCol w:w="496"/>
        <w:gridCol w:w="643"/>
        <w:gridCol w:w="697"/>
        <w:gridCol w:w="983"/>
        <w:gridCol w:w="697"/>
        <w:gridCol w:w="943"/>
        <w:gridCol w:w="843"/>
        <w:gridCol w:w="663"/>
        <w:gridCol w:w="863"/>
        <w:gridCol w:w="496"/>
      </w:tblGrid>
      <w:tr w:rsidR="00E10467" w:rsidRPr="00E10467" w14:paraId="575300F3" w14:textId="77777777" w:rsidTr="004F6C1E">
        <w:trPr>
          <w:trHeight w:val="900"/>
          <w:tblHeader/>
        </w:trPr>
        <w:tc>
          <w:tcPr>
            <w:tcW w:w="507" w:type="dxa"/>
            <w:vMerge w:val="restart"/>
            <w:vAlign w:val="center"/>
            <w:hideMark/>
          </w:tcPr>
          <w:p w14:paraId="7832C054" w14:textId="77777777" w:rsidR="00E10467" w:rsidRPr="004F6C1E" w:rsidRDefault="00E10467" w:rsidP="00E10467">
            <w:pPr>
              <w:spacing w:line="360" w:lineRule="auto"/>
              <w:jc w:val="center"/>
              <w:rPr>
                <w:rFonts w:ascii="Times New Roman" w:hAnsi="Times New Roman" w:cs="Times New Roman"/>
                <w:b/>
                <w:bCs/>
                <w:iCs/>
                <w:sz w:val="16"/>
                <w:szCs w:val="16"/>
              </w:rPr>
            </w:pPr>
            <w:r w:rsidRPr="004F6C1E">
              <w:rPr>
                <w:rFonts w:ascii="Times New Roman" w:hAnsi="Times New Roman" w:cs="Times New Roman"/>
                <w:b/>
                <w:bCs/>
                <w:iCs/>
                <w:sz w:val="16"/>
                <w:szCs w:val="16"/>
              </w:rPr>
              <w:t>País</w:t>
            </w:r>
          </w:p>
        </w:tc>
        <w:tc>
          <w:tcPr>
            <w:tcW w:w="954" w:type="dxa"/>
            <w:vMerge w:val="restart"/>
            <w:vAlign w:val="center"/>
            <w:hideMark/>
          </w:tcPr>
          <w:p w14:paraId="57F75B17" w14:textId="77777777" w:rsidR="00E10467" w:rsidRPr="004F6C1E" w:rsidRDefault="00E10467" w:rsidP="00E10467">
            <w:pPr>
              <w:spacing w:line="360" w:lineRule="auto"/>
              <w:jc w:val="center"/>
              <w:rPr>
                <w:rFonts w:ascii="Times New Roman" w:hAnsi="Times New Roman" w:cs="Times New Roman"/>
                <w:b/>
                <w:bCs/>
                <w:iCs/>
                <w:sz w:val="16"/>
                <w:szCs w:val="16"/>
              </w:rPr>
            </w:pPr>
            <w:r w:rsidRPr="004F6C1E">
              <w:rPr>
                <w:rFonts w:ascii="Times New Roman" w:hAnsi="Times New Roman" w:cs="Times New Roman"/>
                <w:b/>
                <w:bCs/>
                <w:iCs/>
                <w:sz w:val="16"/>
                <w:szCs w:val="16"/>
              </w:rPr>
              <w:t>Estadística</w:t>
            </w:r>
          </w:p>
        </w:tc>
        <w:tc>
          <w:tcPr>
            <w:tcW w:w="1682" w:type="dxa"/>
            <w:gridSpan w:val="3"/>
            <w:vAlign w:val="center"/>
            <w:hideMark/>
          </w:tcPr>
          <w:p w14:paraId="476E58DF"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Género del CEO</w:t>
            </w:r>
          </w:p>
        </w:tc>
        <w:tc>
          <w:tcPr>
            <w:tcW w:w="643" w:type="dxa"/>
            <w:vMerge w:val="restart"/>
            <w:vAlign w:val="center"/>
            <w:hideMark/>
          </w:tcPr>
          <w:p w14:paraId="6F5442D8"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Tamaño de la Junta</w:t>
            </w:r>
          </w:p>
        </w:tc>
        <w:tc>
          <w:tcPr>
            <w:tcW w:w="697" w:type="dxa"/>
            <w:vMerge w:val="restart"/>
            <w:vAlign w:val="center"/>
            <w:hideMark/>
          </w:tcPr>
          <w:p w14:paraId="0E953E86"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Cantidad de mujeres</w:t>
            </w:r>
          </w:p>
        </w:tc>
        <w:tc>
          <w:tcPr>
            <w:tcW w:w="983" w:type="dxa"/>
            <w:vMerge w:val="restart"/>
            <w:vAlign w:val="center"/>
            <w:hideMark/>
          </w:tcPr>
          <w:p w14:paraId="0E8C5D72"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Miembros independientes</w:t>
            </w:r>
          </w:p>
        </w:tc>
        <w:tc>
          <w:tcPr>
            <w:tcW w:w="697" w:type="dxa"/>
            <w:vMerge w:val="restart"/>
            <w:vAlign w:val="center"/>
            <w:hideMark/>
          </w:tcPr>
          <w:p w14:paraId="39E98BD2"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Cantidad Comités Junta Directiva</w:t>
            </w:r>
          </w:p>
        </w:tc>
        <w:tc>
          <w:tcPr>
            <w:tcW w:w="943" w:type="dxa"/>
            <w:vMerge w:val="restart"/>
            <w:vAlign w:val="center"/>
            <w:hideMark/>
          </w:tcPr>
          <w:p w14:paraId="4FA5D3FA"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Comité de Sostenibilidad</w:t>
            </w:r>
          </w:p>
        </w:tc>
        <w:tc>
          <w:tcPr>
            <w:tcW w:w="843" w:type="dxa"/>
            <w:vMerge w:val="restart"/>
            <w:vAlign w:val="center"/>
            <w:hideMark/>
          </w:tcPr>
          <w:p w14:paraId="27C1EBBF"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Porcentaje Accionista Mayoritario</w:t>
            </w:r>
          </w:p>
        </w:tc>
        <w:tc>
          <w:tcPr>
            <w:tcW w:w="1969" w:type="dxa"/>
            <w:gridSpan w:val="3"/>
            <w:vAlign w:val="center"/>
            <w:hideMark/>
          </w:tcPr>
          <w:p w14:paraId="557DD4A1"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Carácter</w:t>
            </w:r>
          </w:p>
        </w:tc>
      </w:tr>
      <w:tr w:rsidR="004F6C1E" w:rsidRPr="00E10467" w14:paraId="1D3AF6AC" w14:textId="77777777" w:rsidTr="004F6C1E">
        <w:trPr>
          <w:trHeight w:val="300"/>
          <w:tblHeader/>
        </w:trPr>
        <w:tc>
          <w:tcPr>
            <w:tcW w:w="507" w:type="dxa"/>
            <w:vMerge/>
            <w:vAlign w:val="center"/>
            <w:hideMark/>
          </w:tcPr>
          <w:p w14:paraId="265849AA" w14:textId="77777777" w:rsidR="00E10467" w:rsidRPr="00E10467" w:rsidRDefault="00E10467" w:rsidP="00E10467">
            <w:pPr>
              <w:spacing w:line="360" w:lineRule="auto"/>
              <w:jc w:val="center"/>
              <w:rPr>
                <w:rFonts w:ascii="Times New Roman" w:hAnsi="Times New Roman" w:cs="Times New Roman"/>
                <w:b/>
                <w:bCs/>
                <w:iCs/>
                <w:sz w:val="12"/>
                <w:szCs w:val="12"/>
              </w:rPr>
            </w:pPr>
          </w:p>
        </w:tc>
        <w:tc>
          <w:tcPr>
            <w:tcW w:w="954" w:type="dxa"/>
            <w:vMerge/>
            <w:vAlign w:val="center"/>
            <w:hideMark/>
          </w:tcPr>
          <w:p w14:paraId="6428CA56" w14:textId="77777777" w:rsidR="00E10467" w:rsidRPr="00E10467" w:rsidRDefault="00E10467" w:rsidP="00E10467">
            <w:pPr>
              <w:spacing w:line="360" w:lineRule="auto"/>
              <w:jc w:val="center"/>
              <w:rPr>
                <w:rFonts w:ascii="Times New Roman" w:hAnsi="Times New Roman" w:cs="Times New Roman"/>
                <w:b/>
                <w:bCs/>
                <w:iCs/>
                <w:sz w:val="12"/>
                <w:szCs w:val="12"/>
              </w:rPr>
            </w:pPr>
          </w:p>
        </w:tc>
        <w:tc>
          <w:tcPr>
            <w:tcW w:w="643" w:type="dxa"/>
            <w:noWrap/>
            <w:vAlign w:val="center"/>
            <w:hideMark/>
          </w:tcPr>
          <w:p w14:paraId="0BE72F32"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Hombre</w:t>
            </w:r>
          </w:p>
        </w:tc>
        <w:tc>
          <w:tcPr>
            <w:tcW w:w="543" w:type="dxa"/>
            <w:noWrap/>
            <w:vAlign w:val="center"/>
            <w:hideMark/>
          </w:tcPr>
          <w:p w14:paraId="3F0A3E7F"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Mujer</w:t>
            </w:r>
          </w:p>
        </w:tc>
        <w:tc>
          <w:tcPr>
            <w:tcW w:w="496" w:type="dxa"/>
            <w:noWrap/>
            <w:vAlign w:val="center"/>
            <w:hideMark/>
          </w:tcPr>
          <w:p w14:paraId="070C63DC"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Sin dato</w:t>
            </w:r>
          </w:p>
        </w:tc>
        <w:tc>
          <w:tcPr>
            <w:tcW w:w="643" w:type="dxa"/>
            <w:vMerge/>
            <w:vAlign w:val="center"/>
            <w:hideMark/>
          </w:tcPr>
          <w:p w14:paraId="015F9A9C" w14:textId="77777777" w:rsidR="00E10467" w:rsidRPr="00E10467" w:rsidRDefault="00E10467" w:rsidP="00E10467">
            <w:pPr>
              <w:spacing w:line="360" w:lineRule="auto"/>
              <w:jc w:val="center"/>
              <w:rPr>
                <w:rFonts w:ascii="Times New Roman" w:hAnsi="Times New Roman" w:cs="Times New Roman"/>
                <w:b/>
                <w:bCs/>
                <w:iCs/>
                <w:sz w:val="12"/>
                <w:szCs w:val="12"/>
              </w:rPr>
            </w:pPr>
          </w:p>
        </w:tc>
        <w:tc>
          <w:tcPr>
            <w:tcW w:w="697" w:type="dxa"/>
            <w:vMerge/>
            <w:vAlign w:val="center"/>
            <w:hideMark/>
          </w:tcPr>
          <w:p w14:paraId="4BBB022D" w14:textId="77777777" w:rsidR="00E10467" w:rsidRPr="00E10467" w:rsidRDefault="00E10467" w:rsidP="00E10467">
            <w:pPr>
              <w:spacing w:line="360" w:lineRule="auto"/>
              <w:jc w:val="center"/>
              <w:rPr>
                <w:rFonts w:ascii="Times New Roman" w:hAnsi="Times New Roman" w:cs="Times New Roman"/>
                <w:b/>
                <w:bCs/>
                <w:iCs/>
                <w:sz w:val="12"/>
                <w:szCs w:val="12"/>
              </w:rPr>
            </w:pPr>
          </w:p>
        </w:tc>
        <w:tc>
          <w:tcPr>
            <w:tcW w:w="983" w:type="dxa"/>
            <w:vMerge/>
            <w:vAlign w:val="center"/>
            <w:hideMark/>
          </w:tcPr>
          <w:p w14:paraId="604F5855" w14:textId="77777777" w:rsidR="00E10467" w:rsidRPr="00E10467" w:rsidRDefault="00E10467" w:rsidP="00E10467">
            <w:pPr>
              <w:spacing w:line="360" w:lineRule="auto"/>
              <w:jc w:val="center"/>
              <w:rPr>
                <w:rFonts w:ascii="Times New Roman" w:hAnsi="Times New Roman" w:cs="Times New Roman"/>
                <w:b/>
                <w:bCs/>
                <w:iCs/>
                <w:sz w:val="12"/>
                <w:szCs w:val="12"/>
              </w:rPr>
            </w:pPr>
          </w:p>
        </w:tc>
        <w:tc>
          <w:tcPr>
            <w:tcW w:w="697" w:type="dxa"/>
            <w:vMerge/>
            <w:vAlign w:val="center"/>
            <w:hideMark/>
          </w:tcPr>
          <w:p w14:paraId="5EFC8DF8" w14:textId="77777777" w:rsidR="00E10467" w:rsidRPr="00E10467" w:rsidRDefault="00E10467" w:rsidP="00E10467">
            <w:pPr>
              <w:spacing w:line="360" w:lineRule="auto"/>
              <w:jc w:val="center"/>
              <w:rPr>
                <w:rFonts w:ascii="Times New Roman" w:hAnsi="Times New Roman" w:cs="Times New Roman"/>
                <w:b/>
                <w:bCs/>
                <w:iCs/>
                <w:sz w:val="12"/>
                <w:szCs w:val="12"/>
              </w:rPr>
            </w:pPr>
          </w:p>
        </w:tc>
        <w:tc>
          <w:tcPr>
            <w:tcW w:w="943" w:type="dxa"/>
            <w:vMerge/>
            <w:vAlign w:val="center"/>
            <w:hideMark/>
          </w:tcPr>
          <w:p w14:paraId="19DF3BD0" w14:textId="77777777" w:rsidR="00E10467" w:rsidRPr="00E10467" w:rsidRDefault="00E10467" w:rsidP="00E10467">
            <w:pPr>
              <w:spacing w:line="360" w:lineRule="auto"/>
              <w:jc w:val="center"/>
              <w:rPr>
                <w:rFonts w:ascii="Times New Roman" w:hAnsi="Times New Roman" w:cs="Times New Roman"/>
                <w:b/>
                <w:bCs/>
                <w:iCs/>
                <w:sz w:val="12"/>
                <w:szCs w:val="12"/>
              </w:rPr>
            </w:pPr>
          </w:p>
        </w:tc>
        <w:tc>
          <w:tcPr>
            <w:tcW w:w="843" w:type="dxa"/>
            <w:vMerge/>
            <w:vAlign w:val="center"/>
            <w:hideMark/>
          </w:tcPr>
          <w:p w14:paraId="24065070" w14:textId="77777777" w:rsidR="00E10467" w:rsidRPr="00E10467" w:rsidRDefault="00E10467" w:rsidP="00E10467">
            <w:pPr>
              <w:spacing w:line="360" w:lineRule="auto"/>
              <w:jc w:val="center"/>
              <w:rPr>
                <w:rFonts w:ascii="Times New Roman" w:hAnsi="Times New Roman" w:cs="Times New Roman"/>
                <w:b/>
                <w:bCs/>
                <w:iCs/>
                <w:sz w:val="12"/>
                <w:szCs w:val="12"/>
              </w:rPr>
            </w:pPr>
          </w:p>
        </w:tc>
        <w:tc>
          <w:tcPr>
            <w:tcW w:w="663" w:type="dxa"/>
            <w:noWrap/>
            <w:vAlign w:val="center"/>
            <w:hideMark/>
          </w:tcPr>
          <w:p w14:paraId="2148A32B"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Familiar</w:t>
            </w:r>
          </w:p>
        </w:tc>
        <w:tc>
          <w:tcPr>
            <w:tcW w:w="863" w:type="dxa"/>
            <w:noWrap/>
            <w:vAlign w:val="center"/>
            <w:hideMark/>
          </w:tcPr>
          <w:p w14:paraId="7AA87139"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Institucional</w:t>
            </w:r>
          </w:p>
        </w:tc>
        <w:tc>
          <w:tcPr>
            <w:tcW w:w="443" w:type="dxa"/>
            <w:noWrap/>
            <w:vAlign w:val="center"/>
            <w:hideMark/>
          </w:tcPr>
          <w:p w14:paraId="2B0C9849" w14:textId="77777777" w:rsidR="00E10467" w:rsidRPr="00E10467" w:rsidRDefault="00E10467" w:rsidP="00E10467">
            <w:pPr>
              <w:spacing w:line="360" w:lineRule="auto"/>
              <w:jc w:val="center"/>
              <w:rPr>
                <w:rFonts w:ascii="Times New Roman" w:hAnsi="Times New Roman" w:cs="Times New Roman"/>
                <w:b/>
                <w:bCs/>
                <w:iCs/>
                <w:sz w:val="12"/>
                <w:szCs w:val="12"/>
              </w:rPr>
            </w:pPr>
            <w:r w:rsidRPr="00E10467">
              <w:rPr>
                <w:rFonts w:ascii="Times New Roman" w:hAnsi="Times New Roman" w:cs="Times New Roman"/>
                <w:b/>
                <w:bCs/>
                <w:iCs/>
                <w:sz w:val="12"/>
                <w:szCs w:val="12"/>
              </w:rPr>
              <w:t>Sin dato</w:t>
            </w:r>
          </w:p>
        </w:tc>
      </w:tr>
      <w:tr w:rsidR="004F6C1E" w:rsidRPr="00E10467" w14:paraId="7692C377" w14:textId="77777777" w:rsidTr="00A1098D">
        <w:trPr>
          <w:trHeight w:val="300"/>
        </w:trPr>
        <w:tc>
          <w:tcPr>
            <w:tcW w:w="507" w:type="dxa"/>
            <w:vMerge w:val="restart"/>
            <w:noWrap/>
            <w:textDirection w:val="btLr"/>
            <w:vAlign w:val="center"/>
            <w:hideMark/>
          </w:tcPr>
          <w:p w14:paraId="7A15E944"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r w:rsidRPr="00E10467">
              <w:rPr>
                <w:rFonts w:ascii="Times New Roman" w:hAnsi="Times New Roman" w:cs="Times New Roman"/>
                <w:b/>
                <w:bCs/>
                <w:iCs/>
                <w:sz w:val="16"/>
                <w:szCs w:val="16"/>
              </w:rPr>
              <w:t>Argentina</w:t>
            </w:r>
          </w:p>
        </w:tc>
        <w:tc>
          <w:tcPr>
            <w:tcW w:w="954" w:type="dxa"/>
            <w:noWrap/>
            <w:vAlign w:val="center"/>
            <w:hideMark/>
          </w:tcPr>
          <w:p w14:paraId="417F47D7"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Desviación σ</w:t>
            </w:r>
          </w:p>
        </w:tc>
        <w:tc>
          <w:tcPr>
            <w:tcW w:w="643" w:type="dxa"/>
            <w:noWrap/>
            <w:hideMark/>
          </w:tcPr>
          <w:p w14:paraId="4AF3E21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543" w:type="dxa"/>
            <w:noWrap/>
            <w:hideMark/>
          </w:tcPr>
          <w:p w14:paraId="093658A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04F43B5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28953A5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1,53</w:t>
            </w:r>
          </w:p>
        </w:tc>
        <w:tc>
          <w:tcPr>
            <w:tcW w:w="697" w:type="dxa"/>
            <w:noWrap/>
            <w:hideMark/>
          </w:tcPr>
          <w:p w14:paraId="7FEB1AB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0,58</w:t>
            </w:r>
          </w:p>
        </w:tc>
        <w:tc>
          <w:tcPr>
            <w:tcW w:w="983" w:type="dxa"/>
            <w:noWrap/>
            <w:hideMark/>
          </w:tcPr>
          <w:p w14:paraId="796D419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6,03</w:t>
            </w:r>
          </w:p>
        </w:tc>
        <w:tc>
          <w:tcPr>
            <w:tcW w:w="697" w:type="dxa"/>
            <w:noWrap/>
            <w:hideMark/>
          </w:tcPr>
          <w:p w14:paraId="6F7A069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3,06</w:t>
            </w:r>
          </w:p>
        </w:tc>
        <w:tc>
          <w:tcPr>
            <w:tcW w:w="943" w:type="dxa"/>
            <w:noWrap/>
            <w:hideMark/>
          </w:tcPr>
          <w:p w14:paraId="375C76E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0,58</w:t>
            </w:r>
          </w:p>
        </w:tc>
        <w:tc>
          <w:tcPr>
            <w:tcW w:w="843" w:type="dxa"/>
            <w:noWrap/>
            <w:hideMark/>
          </w:tcPr>
          <w:p w14:paraId="714A228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0,29</w:t>
            </w:r>
          </w:p>
        </w:tc>
        <w:tc>
          <w:tcPr>
            <w:tcW w:w="663" w:type="dxa"/>
            <w:noWrap/>
            <w:hideMark/>
          </w:tcPr>
          <w:p w14:paraId="441A9D9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0,58</w:t>
            </w:r>
          </w:p>
        </w:tc>
        <w:tc>
          <w:tcPr>
            <w:tcW w:w="863" w:type="dxa"/>
            <w:noWrap/>
            <w:hideMark/>
          </w:tcPr>
          <w:p w14:paraId="4C1D2F2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0,58</w:t>
            </w:r>
          </w:p>
        </w:tc>
        <w:tc>
          <w:tcPr>
            <w:tcW w:w="443" w:type="dxa"/>
            <w:noWrap/>
            <w:hideMark/>
          </w:tcPr>
          <w:p w14:paraId="16A5ED7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6AF3A47B" w14:textId="77777777" w:rsidTr="00A1098D">
        <w:trPr>
          <w:trHeight w:val="300"/>
        </w:trPr>
        <w:tc>
          <w:tcPr>
            <w:tcW w:w="507" w:type="dxa"/>
            <w:vMerge/>
            <w:textDirection w:val="btLr"/>
            <w:vAlign w:val="center"/>
            <w:hideMark/>
          </w:tcPr>
          <w:p w14:paraId="7761AE01"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0B6A92CF"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Media x̄</w:t>
            </w:r>
          </w:p>
        </w:tc>
        <w:tc>
          <w:tcPr>
            <w:tcW w:w="643" w:type="dxa"/>
            <w:noWrap/>
            <w:hideMark/>
          </w:tcPr>
          <w:p w14:paraId="128EC5F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0A4DB2D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61D252E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5CC2F9E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12,67</w:t>
            </w:r>
          </w:p>
        </w:tc>
        <w:tc>
          <w:tcPr>
            <w:tcW w:w="697" w:type="dxa"/>
            <w:noWrap/>
            <w:hideMark/>
          </w:tcPr>
          <w:p w14:paraId="3EF9DD2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0,33</w:t>
            </w:r>
          </w:p>
        </w:tc>
        <w:tc>
          <w:tcPr>
            <w:tcW w:w="983" w:type="dxa"/>
            <w:noWrap/>
            <w:hideMark/>
          </w:tcPr>
          <w:p w14:paraId="12A6BB0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5,67</w:t>
            </w:r>
          </w:p>
        </w:tc>
        <w:tc>
          <w:tcPr>
            <w:tcW w:w="697" w:type="dxa"/>
            <w:noWrap/>
            <w:hideMark/>
          </w:tcPr>
          <w:p w14:paraId="2162A1F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2,67</w:t>
            </w:r>
          </w:p>
        </w:tc>
        <w:tc>
          <w:tcPr>
            <w:tcW w:w="943" w:type="dxa"/>
            <w:noWrap/>
            <w:hideMark/>
          </w:tcPr>
          <w:p w14:paraId="5FEB413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0,33</w:t>
            </w:r>
          </w:p>
        </w:tc>
        <w:tc>
          <w:tcPr>
            <w:tcW w:w="843" w:type="dxa"/>
            <w:noWrap/>
            <w:hideMark/>
          </w:tcPr>
          <w:p w14:paraId="5F31AA5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0,17</w:t>
            </w:r>
          </w:p>
        </w:tc>
        <w:tc>
          <w:tcPr>
            <w:tcW w:w="663" w:type="dxa"/>
            <w:noWrap/>
            <w:hideMark/>
          </w:tcPr>
          <w:p w14:paraId="0F60401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0,33</w:t>
            </w:r>
          </w:p>
        </w:tc>
        <w:tc>
          <w:tcPr>
            <w:tcW w:w="863" w:type="dxa"/>
            <w:noWrap/>
            <w:hideMark/>
          </w:tcPr>
          <w:p w14:paraId="7A86A71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0,67</w:t>
            </w:r>
          </w:p>
        </w:tc>
        <w:tc>
          <w:tcPr>
            <w:tcW w:w="443" w:type="dxa"/>
            <w:noWrap/>
            <w:hideMark/>
          </w:tcPr>
          <w:p w14:paraId="1AC3F75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22F16B1C" w14:textId="77777777" w:rsidTr="00A1098D">
        <w:trPr>
          <w:trHeight w:val="300"/>
        </w:trPr>
        <w:tc>
          <w:tcPr>
            <w:tcW w:w="507" w:type="dxa"/>
            <w:vMerge/>
            <w:textDirection w:val="btLr"/>
            <w:vAlign w:val="center"/>
            <w:hideMark/>
          </w:tcPr>
          <w:p w14:paraId="1FF9FC85"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7E43FF23"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Min</w:t>
            </w:r>
          </w:p>
        </w:tc>
        <w:tc>
          <w:tcPr>
            <w:tcW w:w="643" w:type="dxa"/>
            <w:noWrap/>
            <w:hideMark/>
          </w:tcPr>
          <w:p w14:paraId="119FD49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3BAB1D2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2E89ACB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72B3E2F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11,00</w:t>
            </w:r>
          </w:p>
        </w:tc>
        <w:tc>
          <w:tcPr>
            <w:tcW w:w="697" w:type="dxa"/>
            <w:noWrap/>
            <w:hideMark/>
          </w:tcPr>
          <w:p w14:paraId="7A17DD1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008901B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23146F6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43" w:type="dxa"/>
            <w:noWrap/>
            <w:hideMark/>
          </w:tcPr>
          <w:p w14:paraId="6203722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39401BE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63" w:type="dxa"/>
            <w:noWrap/>
            <w:hideMark/>
          </w:tcPr>
          <w:p w14:paraId="6B7C20B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140039F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43" w:type="dxa"/>
            <w:noWrap/>
            <w:hideMark/>
          </w:tcPr>
          <w:p w14:paraId="67BB993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0F4CB7DF" w14:textId="77777777" w:rsidTr="00A1098D">
        <w:trPr>
          <w:trHeight w:val="300"/>
        </w:trPr>
        <w:tc>
          <w:tcPr>
            <w:tcW w:w="507" w:type="dxa"/>
            <w:vMerge/>
            <w:textDirection w:val="btLr"/>
            <w:vAlign w:val="center"/>
            <w:hideMark/>
          </w:tcPr>
          <w:p w14:paraId="22A6D762"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5090E9E0"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Max</w:t>
            </w:r>
          </w:p>
        </w:tc>
        <w:tc>
          <w:tcPr>
            <w:tcW w:w="643" w:type="dxa"/>
            <w:noWrap/>
            <w:hideMark/>
          </w:tcPr>
          <w:p w14:paraId="6269159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746ED65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5B21AB2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35B1135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14,00</w:t>
            </w:r>
          </w:p>
        </w:tc>
        <w:tc>
          <w:tcPr>
            <w:tcW w:w="697" w:type="dxa"/>
            <w:noWrap/>
            <w:hideMark/>
          </w:tcPr>
          <w:p w14:paraId="65401F0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983" w:type="dxa"/>
            <w:noWrap/>
            <w:hideMark/>
          </w:tcPr>
          <w:p w14:paraId="67F3971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12,00</w:t>
            </w:r>
          </w:p>
        </w:tc>
        <w:tc>
          <w:tcPr>
            <w:tcW w:w="697" w:type="dxa"/>
            <w:noWrap/>
            <w:hideMark/>
          </w:tcPr>
          <w:p w14:paraId="06F7A8F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6,00</w:t>
            </w:r>
          </w:p>
        </w:tc>
        <w:tc>
          <w:tcPr>
            <w:tcW w:w="943" w:type="dxa"/>
            <w:noWrap/>
            <w:hideMark/>
          </w:tcPr>
          <w:p w14:paraId="6618F4B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843" w:type="dxa"/>
            <w:noWrap/>
            <w:hideMark/>
          </w:tcPr>
          <w:p w14:paraId="6672435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0,51</w:t>
            </w:r>
          </w:p>
        </w:tc>
        <w:tc>
          <w:tcPr>
            <w:tcW w:w="663" w:type="dxa"/>
            <w:noWrap/>
            <w:hideMark/>
          </w:tcPr>
          <w:p w14:paraId="488F29E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863" w:type="dxa"/>
            <w:noWrap/>
            <w:hideMark/>
          </w:tcPr>
          <w:p w14:paraId="3747DBC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5AC694F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6937AFE4" w14:textId="77777777" w:rsidTr="00A1098D">
        <w:trPr>
          <w:trHeight w:val="300"/>
        </w:trPr>
        <w:tc>
          <w:tcPr>
            <w:tcW w:w="507" w:type="dxa"/>
            <w:vMerge w:val="restart"/>
            <w:noWrap/>
            <w:textDirection w:val="btLr"/>
            <w:vAlign w:val="center"/>
            <w:hideMark/>
          </w:tcPr>
          <w:p w14:paraId="0D36A315"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r w:rsidRPr="00E10467">
              <w:rPr>
                <w:rFonts w:ascii="Times New Roman" w:hAnsi="Times New Roman" w:cs="Times New Roman"/>
                <w:b/>
                <w:bCs/>
                <w:iCs/>
                <w:sz w:val="16"/>
                <w:szCs w:val="16"/>
              </w:rPr>
              <w:t>Brasil</w:t>
            </w:r>
          </w:p>
        </w:tc>
        <w:tc>
          <w:tcPr>
            <w:tcW w:w="954" w:type="dxa"/>
            <w:noWrap/>
            <w:vAlign w:val="center"/>
            <w:hideMark/>
          </w:tcPr>
          <w:p w14:paraId="1D7C4B07"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Desviación σ</w:t>
            </w:r>
          </w:p>
        </w:tc>
        <w:tc>
          <w:tcPr>
            <w:tcW w:w="643" w:type="dxa"/>
            <w:noWrap/>
            <w:hideMark/>
          </w:tcPr>
          <w:p w14:paraId="4456FCF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0,22</w:t>
            </w:r>
          </w:p>
        </w:tc>
        <w:tc>
          <w:tcPr>
            <w:tcW w:w="543" w:type="dxa"/>
            <w:noWrap/>
            <w:hideMark/>
          </w:tcPr>
          <w:p w14:paraId="583497F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74B74DC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0,22</w:t>
            </w:r>
          </w:p>
        </w:tc>
        <w:tc>
          <w:tcPr>
            <w:tcW w:w="643" w:type="dxa"/>
            <w:noWrap/>
            <w:hideMark/>
          </w:tcPr>
          <w:p w14:paraId="372EA93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4,26</w:t>
            </w:r>
          </w:p>
        </w:tc>
        <w:tc>
          <w:tcPr>
            <w:tcW w:w="697" w:type="dxa"/>
            <w:noWrap/>
            <w:hideMark/>
          </w:tcPr>
          <w:p w14:paraId="141ECDE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1,25</w:t>
            </w:r>
          </w:p>
        </w:tc>
        <w:tc>
          <w:tcPr>
            <w:tcW w:w="983" w:type="dxa"/>
            <w:noWrap/>
            <w:hideMark/>
          </w:tcPr>
          <w:p w14:paraId="7CCD8A0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2,71</w:t>
            </w:r>
          </w:p>
        </w:tc>
        <w:tc>
          <w:tcPr>
            <w:tcW w:w="697" w:type="dxa"/>
            <w:noWrap/>
            <w:hideMark/>
          </w:tcPr>
          <w:p w14:paraId="7435257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2,41</w:t>
            </w:r>
          </w:p>
        </w:tc>
        <w:tc>
          <w:tcPr>
            <w:tcW w:w="943" w:type="dxa"/>
            <w:noWrap/>
            <w:hideMark/>
          </w:tcPr>
          <w:p w14:paraId="35EAB72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0,50</w:t>
            </w:r>
          </w:p>
        </w:tc>
        <w:tc>
          <w:tcPr>
            <w:tcW w:w="843" w:type="dxa"/>
            <w:noWrap/>
            <w:hideMark/>
          </w:tcPr>
          <w:p w14:paraId="0881D95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0,26</w:t>
            </w:r>
          </w:p>
        </w:tc>
        <w:tc>
          <w:tcPr>
            <w:tcW w:w="663" w:type="dxa"/>
            <w:noWrap/>
            <w:hideMark/>
          </w:tcPr>
          <w:p w14:paraId="787BCDF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0,38</w:t>
            </w:r>
          </w:p>
        </w:tc>
        <w:tc>
          <w:tcPr>
            <w:tcW w:w="863" w:type="dxa"/>
            <w:noWrap/>
            <w:hideMark/>
          </w:tcPr>
          <w:p w14:paraId="4098B9F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0,50</w:t>
            </w:r>
          </w:p>
        </w:tc>
        <w:tc>
          <w:tcPr>
            <w:tcW w:w="443" w:type="dxa"/>
            <w:noWrap/>
            <w:hideMark/>
          </w:tcPr>
          <w:p w14:paraId="3E233F1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0,49</w:t>
            </w:r>
          </w:p>
        </w:tc>
      </w:tr>
      <w:tr w:rsidR="004F6C1E" w:rsidRPr="00E10467" w14:paraId="17CCFF29" w14:textId="77777777" w:rsidTr="00A1098D">
        <w:trPr>
          <w:trHeight w:val="300"/>
        </w:trPr>
        <w:tc>
          <w:tcPr>
            <w:tcW w:w="507" w:type="dxa"/>
            <w:vMerge/>
            <w:textDirection w:val="btLr"/>
            <w:vAlign w:val="center"/>
            <w:hideMark/>
          </w:tcPr>
          <w:p w14:paraId="18639E90"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23E2EF14"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Media x̄</w:t>
            </w:r>
          </w:p>
        </w:tc>
        <w:tc>
          <w:tcPr>
            <w:tcW w:w="643" w:type="dxa"/>
            <w:noWrap/>
            <w:hideMark/>
          </w:tcPr>
          <w:p w14:paraId="53FA9C9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0,95</w:t>
            </w:r>
          </w:p>
        </w:tc>
        <w:tc>
          <w:tcPr>
            <w:tcW w:w="543" w:type="dxa"/>
            <w:noWrap/>
            <w:hideMark/>
          </w:tcPr>
          <w:p w14:paraId="5056544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1AEAFDB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0,05</w:t>
            </w:r>
          </w:p>
        </w:tc>
        <w:tc>
          <w:tcPr>
            <w:tcW w:w="643" w:type="dxa"/>
            <w:noWrap/>
            <w:hideMark/>
          </w:tcPr>
          <w:p w14:paraId="4413D62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4,63</w:t>
            </w:r>
          </w:p>
        </w:tc>
        <w:tc>
          <w:tcPr>
            <w:tcW w:w="697" w:type="dxa"/>
            <w:noWrap/>
            <w:hideMark/>
          </w:tcPr>
          <w:p w14:paraId="480B885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1,12</w:t>
            </w:r>
          </w:p>
        </w:tc>
        <w:tc>
          <w:tcPr>
            <w:tcW w:w="983" w:type="dxa"/>
            <w:noWrap/>
            <w:hideMark/>
          </w:tcPr>
          <w:p w14:paraId="7D7B045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1,37</w:t>
            </w:r>
          </w:p>
        </w:tc>
        <w:tc>
          <w:tcPr>
            <w:tcW w:w="697" w:type="dxa"/>
            <w:noWrap/>
            <w:hideMark/>
          </w:tcPr>
          <w:p w14:paraId="736366E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2,24</w:t>
            </w:r>
          </w:p>
        </w:tc>
        <w:tc>
          <w:tcPr>
            <w:tcW w:w="943" w:type="dxa"/>
            <w:noWrap/>
            <w:hideMark/>
          </w:tcPr>
          <w:p w14:paraId="476FCDB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0,41</w:t>
            </w:r>
          </w:p>
        </w:tc>
        <w:tc>
          <w:tcPr>
            <w:tcW w:w="843" w:type="dxa"/>
            <w:noWrap/>
            <w:hideMark/>
          </w:tcPr>
          <w:p w14:paraId="2732B91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0,25</w:t>
            </w:r>
          </w:p>
        </w:tc>
        <w:tc>
          <w:tcPr>
            <w:tcW w:w="663" w:type="dxa"/>
            <w:noWrap/>
            <w:hideMark/>
          </w:tcPr>
          <w:p w14:paraId="5FF2C31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0,17</w:t>
            </w:r>
          </w:p>
        </w:tc>
        <w:tc>
          <w:tcPr>
            <w:tcW w:w="863" w:type="dxa"/>
            <w:noWrap/>
            <w:hideMark/>
          </w:tcPr>
          <w:p w14:paraId="7F3394E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0,46</w:t>
            </w:r>
          </w:p>
        </w:tc>
        <w:tc>
          <w:tcPr>
            <w:tcW w:w="443" w:type="dxa"/>
            <w:noWrap/>
            <w:hideMark/>
          </w:tcPr>
          <w:p w14:paraId="78E5828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0,37</w:t>
            </w:r>
          </w:p>
        </w:tc>
      </w:tr>
      <w:tr w:rsidR="004F6C1E" w:rsidRPr="00E10467" w14:paraId="7B011DE7" w14:textId="77777777" w:rsidTr="00A1098D">
        <w:trPr>
          <w:trHeight w:val="300"/>
        </w:trPr>
        <w:tc>
          <w:tcPr>
            <w:tcW w:w="507" w:type="dxa"/>
            <w:vMerge/>
            <w:textDirection w:val="btLr"/>
            <w:vAlign w:val="center"/>
            <w:hideMark/>
          </w:tcPr>
          <w:p w14:paraId="2E658F74"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082F682A"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Min</w:t>
            </w:r>
          </w:p>
        </w:tc>
        <w:tc>
          <w:tcPr>
            <w:tcW w:w="643" w:type="dxa"/>
            <w:noWrap/>
            <w:hideMark/>
          </w:tcPr>
          <w:p w14:paraId="1DBBD2C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543" w:type="dxa"/>
            <w:noWrap/>
            <w:hideMark/>
          </w:tcPr>
          <w:p w14:paraId="4992B72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1C88FAE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4E0D6DE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743EA49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223D14F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1C5B098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43" w:type="dxa"/>
            <w:noWrap/>
            <w:hideMark/>
          </w:tcPr>
          <w:p w14:paraId="6B8A1F5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2CE0500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63" w:type="dxa"/>
            <w:noWrap/>
            <w:hideMark/>
          </w:tcPr>
          <w:p w14:paraId="3469E74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5DDAF32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43" w:type="dxa"/>
            <w:noWrap/>
            <w:hideMark/>
          </w:tcPr>
          <w:p w14:paraId="33AFD16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010D4350" w14:textId="77777777" w:rsidTr="00A1098D">
        <w:trPr>
          <w:trHeight w:val="300"/>
        </w:trPr>
        <w:tc>
          <w:tcPr>
            <w:tcW w:w="507" w:type="dxa"/>
            <w:vMerge/>
            <w:textDirection w:val="btLr"/>
            <w:vAlign w:val="center"/>
            <w:hideMark/>
          </w:tcPr>
          <w:p w14:paraId="74E51DAD"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501DE8EF"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Max</w:t>
            </w:r>
          </w:p>
        </w:tc>
        <w:tc>
          <w:tcPr>
            <w:tcW w:w="643" w:type="dxa"/>
            <w:noWrap/>
            <w:hideMark/>
          </w:tcPr>
          <w:p w14:paraId="267E076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4BEF719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3BE62A1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643" w:type="dxa"/>
            <w:noWrap/>
            <w:hideMark/>
          </w:tcPr>
          <w:p w14:paraId="07E8911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12,00</w:t>
            </w:r>
          </w:p>
        </w:tc>
        <w:tc>
          <w:tcPr>
            <w:tcW w:w="697" w:type="dxa"/>
            <w:noWrap/>
            <w:hideMark/>
          </w:tcPr>
          <w:p w14:paraId="0012DAB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4,00</w:t>
            </w:r>
          </w:p>
        </w:tc>
        <w:tc>
          <w:tcPr>
            <w:tcW w:w="983" w:type="dxa"/>
            <w:noWrap/>
            <w:hideMark/>
          </w:tcPr>
          <w:p w14:paraId="6E5CD97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9,00</w:t>
            </w:r>
          </w:p>
        </w:tc>
        <w:tc>
          <w:tcPr>
            <w:tcW w:w="697" w:type="dxa"/>
            <w:noWrap/>
            <w:hideMark/>
          </w:tcPr>
          <w:p w14:paraId="7B0FC5A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7,00</w:t>
            </w:r>
          </w:p>
        </w:tc>
        <w:tc>
          <w:tcPr>
            <w:tcW w:w="943" w:type="dxa"/>
            <w:noWrap/>
            <w:hideMark/>
          </w:tcPr>
          <w:p w14:paraId="271DB4D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843" w:type="dxa"/>
            <w:noWrap/>
            <w:hideMark/>
          </w:tcPr>
          <w:p w14:paraId="39AF5F9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0,84</w:t>
            </w:r>
          </w:p>
        </w:tc>
        <w:tc>
          <w:tcPr>
            <w:tcW w:w="663" w:type="dxa"/>
            <w:noWrap/>
            <w:hideMark/>
          </w:tcPr>
          <w:p w14:paraId="17F3FD2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863" w:type="dxa"/>
            <w:noWrap/>
            <w:hideMark/>
          </w:tcPr>
          <w:p w14:paraId="06428E7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42603CE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r>
      <w:tr w:rsidR="004F6C1E" w:rsidRPr="00E10467" w14:paraId="4C4ABF22" w14:textId="77777777" w:rsidTr="00A1098D">
        <w:trPr>
          <w:trHeight w:val="300"/>
        </w:trPr>
        <w:tc>
          <w:tcPr>
            <w:tcW w:w="507" w:type="dxa"/>
            <w:vMerge w:val="restart"/>
            <w:noWrap/>
            <w:textDirection w:val="btLr"/>
            <w:vAlign w:val="center"/>
            <w:hideMark/>
          </w:tcPr>
          <w:p w14:paraId="74DBFBEC"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r w:rsidRPr="00E10467">
              <w:rPr>
                <w:rFonts w:ascii="Times New Roman" w:hAnsi="Times New Roman" w:cs="Times New Roman"/>
                <w:b/>
                <w:bCs/>
                <w:iCs/>
                <w:sz w:val="16"/>
                <w:szCs w:val="16"/>
              </w:rPr>
              <w:t>Chile</w:t>
            </w:r>
          </w:p>
        </w:tc>
        <w:tc>
          <w:tcPr>
            <w:tcW w:w="954" w:type="dxa"/>
            <w:noWrap/>
            <w:vAlign w:val="center"/>
            <w:hideMark/>
          </w:tcPr>
          <w:p w14:paraId="157B48CA"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Desviación σ</w:t>
            </w:r>
          </w:p>
        </w:tc>
        <w:tc>
          <w:tcPr>
            <w:tcW w:w="643" w:type="dxa"/>
            <w:noWrap/>
            <w:hideMark/>
          </w:tcPr>
          <w:p w14:paraId="35A42DD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0,38</w:t>
            </w:r>
          </w:p>
        </w:tc>
        <w:tc>
          <w:tcPr>
            <w:tcW w:w="543" w:type="dxa"/>
            <w:noWrap/>
            <w:hideMark/>
          </w:tcPr>
          <w:p w14:paraId="767EB33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75AE54B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0,38</w:t>
            </w:r>
          </w:p>
        </w:tc>
        <w:tc>
          <w:tcPr>
            <w:tcW w:w="643" w:type="dxa"/>
            <w:noWrap/>
            <w:hideMark/>
          </w:tcPr>
          <w:p w14:paraId="3BF3F32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4,75</w:t>
            </w:r>
          </w:p>
        </w:tc>
        <w:tc>
          <w:tcPr>
            <w:tcW w:w="697" w:type="dxa"/>
            <w:noWrap/>
            <w:hideMark/>
          </w:tcPr>
          <w:p w14:paraId="18C2F0F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983" w:type="dxa"/>
            <w:noWrap/>
            <w:hideMark/>
          </w:tcPr>
          <w:p w14:paraId="09A2DB2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2,49</w:t>
            </w:r>
          </w:p>
        </w:tc>
        <w:tc>
          <w:tcPr>
            <w:tcW w:w="697" w:type="dxa"/>
            <w:noWrap/>
            <w:hideMark/>
          </w:tcPr>
          <w:p w14:paraId="47BDE2B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2,73</w:t>
            </w:r>
          </w:p>
        </w:tc>
        <w:tc>
          <w:tcPr>
            <w:tcW w:w="943" w:type="dxa"/>
            <w:noWrap/>
            <w:hideMark/>
          </w:tcPr>
          <w:p w14:paraId="5AB09E1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0,44</w:t>
            </w:r>
          </w:p>
        </w:tc>
        <w:tc>
          <w:tcPr>
            <w:tcW w:w="843" w:type="dxa"/>
            <w:noWrap/>
            <w:hideMark/>
          </w:tcPr>
          <w:p w14:paraId="44ADB6F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0,31</w:t>
            </w:r>
          </w:p>
        </w:tc>
        <w:tc>
          <w:tcPr>
            <w:tcW w:w="663" w:type="dxa"/>
            <w:noWrap/>
            <w:hideMark/>
          </w:tcPr>
          <w:p w14:paraId="5751F18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0,38</w:t>
            </w:r>
          </w:p>
        </w:tc>
        <w:tc>
          <w:tcPr>
            <w:tcW w:w="863" w:type="dxa"/>
            <w:noWrap/>
            <w:hideMark/>
          </w:tcPr>
          <w:p w14:paraId="7DACD92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0,52</w:t>
            </w:r>
          </w:p>
        </w:tc>
        <w:tc>
          <w:tcPr>
            <w:tcW w:w="443" w:type="dxa"/>
            <w:noWrap/>
            <w:hideMark/>
          </w:tcPr>
          <w:p w14:paraId="6B12D38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0,48</w:t>
            </w:r>
          </w:p>
        </w:tc>
      </w:tr>
      <w:tr w:rsidR="004F6C1E" w:rsidRPr="00E10467" w14:paraId="75C6449E" w14:textId="77777777" w:rsidTr="00A1098D">
        <w:trPr>
          <w:trHeight w:val="300"/>
        </w:trPr>
        <w:tc>
          <w:tcPr>
            <w:tcW w:w="507" w:type="dxa"/>
            <w:vMerge/>
            <w:textDirection w:val="btLr"/>
            <w:vAlign w:val="center"/>
            <w:hideMark/>
          </w:tcPr>
          <w:p w14:paraId="6A935F61"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635EDE7A"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Media x̄</w:t>
            </w:r>
          </w:p>
        </w:tc>
        <w:tc>
          <w:tcPr>
            <w:tcW w:w="643" w:type="dxa"/>
            <w:noWrap/>
            <w:hideMark/>
          </w:tcPr>
          <w:p w14:paraId="4989C92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0,85</w:t>
            </w:r>
          </w:p>
        </w:tc>
        <w:tc>
          <w:tcPr>
            <w:tcW w:w="543" w:type="dxa"/>
            <w:noWrap/>
            <w:hideMark/>
          </w:tcPr>
          <w:p w14:paraId="45F5FCE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08F35AA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0,15</w:t>
            </w:r>
          </w:p>
        </w:tc>
        <w:tc>
          <w:tcPr>
            <w:tcW w:w="643" w:type="dxa"/>
            <w:noWrap/>
            <w:hideMark/>
          </w:tcPr>
          <w:p w14:paraId="7AE93F0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5,23</w:t>
            </w:r>
          </w:p>
        </w:tc>
        <w:tc>
          <w:tcPr>
            <w:tcW w:w="697" w:type="dxa"/>
            <w:noWrap/>
            <w:hideMark/>
          </w:tcPr>
          <w:p w14:paraId="612426F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983" w:type="dxa"/>
            <w:noWrap/>
            <w:hideMark/>
          </w:tcPr>
          <w:p w14:paraId="42F7C4B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0,77</w:t>
            </w:r>
          </w:p>
        </w:tc>
        <w:tc>
          <w:tcPr>
            <w:tcW w:w="697" w:type="dxa"/>
            <w:noWrap/>
            <w:hideMark/>
          </w:tcPr>
          <w:p w14:paraId="3643A64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2,46</w:t>
            </w:r>
          </w:p>
        </w:tc>
        <w:tc>
          <w:tcPr>
            <w:tcW w:w="943" w:type="dxa"/>
            <w:noWrap/>
            <w:hideMark/>
          </w:tcPr>
          <w:p w14:paraId="5C4E07C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0,23</w:t>
            </w:r>
          </w:p>
        </w:tc>
        <w:tc>
          <w:tcPr>
            <w:tcW w:w="843" w:type="dxa"/>
            <w:noWrap/>
            <w:hideMark/>
          </w:tcPr>
          <w:p w14:paraId="388CE99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0,31</w:t>
            </w:r>
          </w:p>
        </w:tc>
        <w:tc>
          <w:tcPr>
            <w:tcW w:w="663" w:type="dxa"/>
            <w:noWrap/>
            <w:hideMark/>
          </w:tcPr>
          <w:p w14:paraId="10E9CAE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0,15</w:t>
            </w:r>
          </w:p>
        </w:tc>
        <w:tc>
          <w:tcPr>
            <w:tcW w:w="863" w:type="dxa"/>
            <w:noWrap/>
            <w:hideMark/>
          </w:tcPr>
          <w:p w14:paraId="7418D3B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0,54</w:t>
            </w:r>
          </w:p>
        </w:tc>
        <w:tc>
          <w:tcPr>
            <w:tcW w:w="443" w:type="dxa"/>
            <w:noWrap/>
            <w:hideMark/>
          </w:tcPr>
          <w:p w14:paraId="777F9D6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0,31</w:t>
            </w:r>
          </w:p>
        </w:tc>
      </w:tr>
      <w:tr w:rsidR="004F6C1E" w:rsidRPr="00E10467" w14:paraId="5FEFBCEA" w14:textId="77777777" w:rsidTr="00A1098D">
        <w:trPr>
          <w:trHeight w:val="300"/>
        </w:trPr>
        <w:tc>
          <w:tcPr>
            <w:tcW w:w="507" w:type="dxa"/>
            <w:vMerge/>
            <w:textDirection w:val="btLr"/>
            <w:vAlign w:val="center"/>
            <w:hideMark/>
          </w:tcPr>
          <w:p w14:paraId="52435743"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0DBEABC0"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Min</w:t>
            </w:r>
          </w:p>
        </w:tc>
        <w:tc>
          <w:tcPr>
            <w:tcW w:w="643" w:type="dxa"/>
            <w:noWrap/>
            <w:hideMark/>
          </w:tcPr>
          <w:p w14:paraId="66CFA18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543" w:type="dxa"/>
            <w:noWrap/>
            <w:hideMark/>
          </w:tcPr>
          <w:p w14:paraId="46742AB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71972ED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4FED5DE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60373DC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424AE31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4DF7191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43" w:type="dxa"/>
            <w:noWrap/>
            <w:hideMark/>
          </w:tcPr>
          <w:p w14:paraId="1B8952A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7E33BFD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63" w:type="dxa"/>
            <w:noWrap/>
            <w:hideMark/>
          </w:tcPr>
          <w:p w14:paraId="225323F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6A96E58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43" w:type="dxa"/>
            <w:noWrap/>
            <w:hideMark/>
          </w:tcPr>
          <w:p w14:paraId="39F0A4D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729A1517" w14:textId="77777777" w:rsidTr="00A1098D">
        <w:trPr>
          <w:trHeight w:val="300"/>
        </w:trPr>
        <w:tc>
          <w:tcPr>
            <w:tcW w:w="507" w:type="dxa"/>
            <w:vMerge/>
            <w:textDirection w:val="btLr"/>
            <w:vAlign w:val="center"/>
            <w:hideMark/>
          </w:tcPr>
          <w:p w14:paraId="0B2F58CB"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44E532B9"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Max</w:t>
            </w:r>
          </w:p>
        </w:tc>
        <w:tc>
          <w:tcPr>
            <w:tcW w:w="643" w:type="dxa"/>
            <w:noWrap/>
            <w:hideMark/>
          </w:tcPr>
          <w:p w14:paraId="27D7C1B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1B2E7F0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61CB7C8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643" w:type="dxa"/>
            <w:noWrap/>
            <w:hideMark/>
          </w:tcPr>
          <w:p w14:paraId="5674B96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14,00</w:t>
            </w:r>
          </w:p>
        </w:tc>
        <w:tc>
          <w:tcPr>
            <w:tcW w:w="697" w:type="dxa"/>
            <w:noWrap/>
            <w:hideMark/>
          </w:tcPr>
          <w:p w14:paraId="56F9A25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3,00</w:t>
            </w:r>
          </w:p>
        </w:tc>
        <w:tc>
          <w:tcPr>
            <w:tcW w:w="983" w:type="dxa"/>
            <w:noWrap/>
            <w:hideMark/>
          </w:tcPr>
          <w:p w14:paraId="41D6FD5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9,00</w:t>
            </w:r>
          </w:p>
        </w:tc>
        <w:tc>
          <w:tcPr>
            <w:tcW w:w="697" w:type="dxa"/>
            <w:noWrap/>
            <w:hideMark/>
          </w:tcPr>
          <w:p w14:paraId="6FC0C7F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9,00</w:t>
            </w:r>
          </w:p>
        </w:tc>
        <w:tc>
          <w:tcPr>
            <w:tcW w:w="943" w:type="dxa"/>
            <w:noWrap/>
            <w:hideMark/>
          </w:tcPr>
          <w:p w14:paraId="51C5449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843" w:type="dxa"/>
            <w:noWrap/>
            <w:hideMark/>
          </w:tcPr>
          <w:p w14:paraId="17E6709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0,82</w:t>
            </w:r>
          </w:p>
        </w:tc>
        <w:tc>
          <w:tcPr>
            <w:tcW w:w="663" w:type="dxa"/>
            <w:noWrap/>
            <w:hideMark/>
          </w:tcPr>
          <w:p w14:paraId="7E7A08C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863" w:type="dxa"/>
            <w:noWrap/>
            <w:hideMark/>
          </w:tcPr>
          <w:p w14:paraId="2AAE9AE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077A1C3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r>
      <w:tr w:rsidR="004F6C1E" w:rsidRPr="00E10467" w14:paraId="60C0D884" w14:textId="77777777" w:rsidTr="00A1098D">
        <w:trPr>
          <w:trHeight w:val="300"/>
        </w:trPr>
        <w:tc>
          <w:tcPr>
            <w:tcW w:w="507" w:type="dxa"/>
            <w:vMerge w:val="restart"/>
            <w:noWrap/>
            <w:textDirection w:val="btLr"/>
            <w:vAlign w:val="center"/>
            <w:hideMark/>
          </w:tcPr>
          <w:p w14:paraId="1C2817C2"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r w:rsidRPr="00E10467">
              <w:rPr>
                <w:rFonts w:ascii="Times New Roman" w:hAnsi="Times New Roman" w:cs="Times New Roman"/>
                <w:b/>
                <w:bCs/>
                <w:iCs/>
                <w:sz w:val="16"/>
                <w:szCs w:val="16"/>
              </w:rPr>
              <w:t>Colombia</w:t>
            </w:r>
          </w:p>
        </w:tc>
        <w:tc>
          <w:tcPr>
            <w:tcW w:w="954" w:type="dxa"/>
            <w:noWrap/>
            <w:vAlign w:val="center"/>
            <w:hideMark/>
          </w:tcPr>
          <w:p w14:paraId="09D784E7"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Desviación σ</w:t>
            </w:r>
          </w:p>
        </w:tc>
        <w:tc>
          <w:tcPr>
            <w:tcW w:w="643" w:type="dxa"/>
            <w:noWrap/>
            <w:hideMark/>
          </w:tcPr>
          <w:p w14:paraId="2C124AA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543" w:type="dxa"/>
            <w:noWrap/>
            <w:hideMark/>
          </w:tcPr>
          <w:p w14:paraId="54C63C4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54048E8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4DDC6CC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0,71</w:t>
            </w:r>
          </w:p>
        </w:tc>
        <w:tc>
          <w:tcPr>
            <w:tcW w:w="697" w:type="dxa"/>
            <w:noWrap/>
            <w:hideMark/>
          </w:tcPr>
          <w:p w14:paraId="1C457CF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0,71</w:t>
            </w:r>
          </w:p>
        </w:tc>
        <w:tc>
          <w:tcPr>
            <w:tcW w:w="983" w:type="dxa"/>
            <w:noWrap/>
            <w:hideMark/>
          </w:tcPr>
          <w:p w14:paraId="30D8AAF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2,12</w:t>
            </w:r>
          </w:p>
        </w:tc>
        <w:tc>
          <w:tcPr>
            <w:tcW w:w="697" w:type="dxa"/>
            <w:noWrap/>
            <w:hideMark/>
          </w:tcPr>
          <w:p w14:paraId="032369E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3,54</w:t>
            </w:r>
          </w:p>
        </w:tc>
        <w:tc>
          <w:tcPr>
            <w:tcW w:w="943" w:type="dxa"/>
            <w:noWrap/>
            <w:hideMark/>
          </w:tcPr>
          <w:p w14:paraId="00A3525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0,71</w:t>
            </w:r>
          </w:p>
        </w:tc>
        <w:tc>
          <w:tcPr>
            <w:tcW w:w="843" w:type="dxa"/>
            <w:noWrap/>
            <w:hideMark/>
          </w:tcPr>
          <w:p w14:paraId="149976C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0,63</w:t>
            </w:r>
          </w:p>
        </w:tc>
        <w:tc>
          <w:tcPr>
            <w:tcW w:w="663" w:type="dxa"/>
            <w:noWrap/>
            <w:hideMark/>
          </w:tcPr>
          <w:p w14:paraId="5E6F2F4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6A75358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43" w:type="dxa"/>
            <w:noWrap/>
            <w:hideMark/>
          </w:tcPr>
          <w:p w14:paraId="2D924DD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66AACDE6" w14:textId="77777777" w:rsidTr="00A1098D">
        <w:trPr>
          <w:trHeight w:val="300"/>
        </w:trPr>
        <w:tc>
          <w:tcPr>
            <w:tcW w:w="507" w:type="dxa"/>
            <w:vMerge/>
            <w:textDirection w:val="btLr"/>
            <w:vAlign w:val="center"/>
            <w:hideMark/>
          </w:tcPr>
          <w:p w14:paraId="613F2E9F"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3C56A9DE"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Media x̄</w:t>
            </w:r>
          </w:p>
        </w:tc>
        <w:tc>
          <w:tcPr>
            <w:tcW w:w="643" w:type="dxa"/>
            <w:noWrap/>
            <w:hideMark/>
          </w:tcPr>
          <w:p w14:paraId="63BF6CE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41C2EB0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6DBE91E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42F1280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8,50</w:t>
            </w:r>
          </w:p>
        </w:tc>
        <w:tc>
          <w:tcPr>
            <w:tcW w:w="697" w:type="dxa"/>
            <w:noWrap/>
            <w:hideMark/>
          </w:tcPr>
          <w:p w14:paraId="3898B8C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0,50</w:t>
            </w:r>
          </w:p>
        </w:tc>
        <w:tc>
          <w:tcPr>
            <w:tcW w:w="983" w:type="dxa"/>
            <w:noWrap/>
            <w:hideMark/>
          </w:tcPr>
          <w:p w14:paraId="55F4B0C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6,50</w:t>
            </w:r>
          </w:p>
        </w:tc>
        <w:tc>
          <w:tcPr>
            <w:tcW w:w="697" w:type="dxa"/>
            <w:noWrap/>
            <w:hideMark/>
          </w:tcPr>
          <w:p w14:paraId="272DEAD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6,50</w:t>
            </w:r>
          </w:p>
        </w:tc>
        <w:tc>
          <w:tcPr>
            <w:tcW w:w="943" w:type="dxa"/>
            <w:noWrap/>
            <w:hideMark/>
          </w:tcPr>
          <w:p w14:paraId="2797880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0,50</w:t>
            </w:r>
          </w:p>
        </w:tc>
        <w:tc>
          <w:tcPr>
            <w:tcW w:w="843" w:type="dxa"/>
            <w:noWrap/>
            <w:hideMark/>
          </w:tcPr>
          <w:p w14:paraId="7B49944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0,44</w:t>
            </w:r>
          </w:p>
        </w:tc>
        <w:tc>
          <w:tcPr>
            <w:tcW w:w="663" w:type="dxa"/>
            <w:noWrap/>
            <w:hideMark/>
          </w:tcPr>
          <w:p w14:paraId="50C9988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60ECF98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7E2EDB9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07982D27" w14:textId="77777777" w:rsidTr="00A1098D">
        <w:trPr>
          <w:trHeight w:val="300"/>
        </w:trPr>
        <w:tc>
          <w:tcPr>
            <w:tcW w:w="507" w:type="dxa"/>
            <w:vMerge/>
            <w:textDirection w:val="btLr"/>
            <w:vAlign w:val="center"/>
            <w:hideMark/>
          </w:tcPr>
          <w:p w14:paraId="41A9EA9D"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7331E428"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Min</w:t>
            </w:r>
          </w:p>
        </w:tc>
        <w:tc>
          <w:tcPr>
            <w:tcW w:w="643" w:type="dxa"/>
            <w:noWrap/>
            <w:hideMark/>
          </w:tcPr>
          <w:p w14:paraId="5C0ACEC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25AAEEF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299EA20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45BA724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8,00</w:t>
            </w:r>
          </w:p>
        </w:tc>
        <w:tc>
          <w:tcPr>
            <w:tcW w:w="697" w:type="dxa"/>
            <w:noWrap/>
            <w:hideMark/>
          </w:tcPr>
          <w:p w14:paraId="1CC0080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0E00F1C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5,00</w:t>
            </w:r>
          </w:p>
        </w:tc>
        <w:tc>
          <w:tcPr>
            <w:tcW w:w="697" w:type="dxa"/>
            <w:noWrap/>
            <w:hideMark/>
          </w:tcPr>
          <w:p w14:paraId="55471A3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4,00</w:t>
            </w:r>
          </w:p>
        </w:tc>
        <w:tc>
          <w:tcPr>
            <w:tcW w:w="943" w:type="dxa"/>
            <w:noWrap/>
            <w:hideMark/>
          </w:tcPr>
          <w:p w14:paraId="23C62E3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04E7B33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63" w:type="dxa"/>
            <w:noWrap/>
            <w:hideMark/>
          </w:tcPr>
          <w:p w14:paraId="47D350D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10D2599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70C318B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1BC9D244" w14:textId="77777777" w:rsidTr="00A1098D">
        <w:trPr>
          <w:trHeight w:val="300"/>
        </w:trPr>
        <w:tc>
          <w:tcPr>
            <w:tcW w:w="507" w:type="dxa"/>
            <w:vMerge/>
            <w:textDirection w:val="btLr"/>
            <w:vAlign w:val="center"/>
            <w:hideMark/>
          </w:tcPr>
          <w:p w14:paraId="7408F0A1"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3DBB1215"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Max</w:t>
            </w:r>
          </w:p>
        </w:tc>
        <w:tc>
          <w:tcPr>
            <w:tcW w:w="643" w:type="dxa"/>
            <w:noWrap/>
            <w:hideMark/>
          </w:tcPr>
          <w:p w14:paraId="4CB17B0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4FC8CB3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65293F3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7A6A33C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9,00</w:t>
            </w:r>
          </w:p>
        </w:tc>
        <w:tc>
          <w:tcPr>
            <w:tcW w:w="697" w:type="dxa"/>
            <w:noWrap/>
            <w:hideMark/>
          </w:tcPr>
          <w:p w14:paraId="5752737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983" w:type="dxa"/>
            <w:noWrap/>
            <w:hideMark/>
          </w:tcPr>
          <w:p w14:paraId="1123E84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8,00</w:t>
            </w:r>
          </w:p>
        </w:tc>
        <w:tc>
          <w:tcPr>
            <w:tcW w:w="697" w:type="dxa"/>
            <w:noWrap/>
            <w:hideMark/>
          </w:tcPr>
          <w:p w14:paraId="2993D6E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9,00</w:t>
            </w:r>
          </w:p>
        </w:tc>
        <w:tc>
          <w:tcPr>
            <w:tcW w:w="943" w:type="dxa"/>
            <w:noWrap/>
            <w:hideMark/>
          </w:tcPr>
          <w:p w14:paraId="27A7F1E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843" w:type="dxa"/>
            <w:noWrap/>
            <w:hideMark/>
          </w:tcPr>
          <w:p w14:paraId="70F6DA5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0,88</w:t>
            </w:r>
          </w:p>
        </w:tc>
        <w:tc>
          <w:tcPr>
            <w:tcW w:w="663" w:type="dxa"/>
            <w:noWrap/>
            <w:hideMark/>
          </w:tcPr>
          <w:p w14:paraId="49223B4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414800C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0251EBA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E10467" w:rsidRPr="00E10467" w14:paraId="68B35903" w14:textId="77777777" w:rsidTr="00A1098D">
        <w:trPr>
          <w:trHeight w:val="300"/>
        </w:trPr>
        <w:tc>
          <w:tcPr>
            <w:tcW w:w="507" w:type="dxa"/>
            <w:vMerge w:val="restart"/>
            <w:noWrap/>
            <w:textDirection w:val="btLr"/>
            <w:vAlign w:val="center"/>
            <w:hideMark/>
          </w:tcPr>
          <w:p w14:paraId="28942C76"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r w:rsidRPr="00E10467">
              <w:rPr>
                <w:rFonts w:ascii="Times New Roman" w:hAnsi="Times New Roman" w:cs="Times New Roman"/>
                <w:b/>
                <w:bCs/>
                <w:iCs/>
                <w:sz w:val="16"/>
                <w:szCs w:val="16"/>
              </w:rPr>
              <w:t>Ecuador</w:t>
            </w:r>
          </w:p>
        </w:tc>
        <w:tc>
          <w:tcPr>
            <w:tcW w:w="954" w:type="dxa"/>
            <w:noWrap/>
            <w:vAlign w:val="center"/>
            <w:hideMark/>
          </w:tcPr>
          <w:p w14:paraId="0DB5B9CE"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Desviación σ</w:t>
            </w:r>
          </w:p>
        </w:tc>
        <w:tc>
          <w:tcPr>
            <w:tcW w:w="8457" w:type="dxa"/>
            <w:gridSpan w:val="12"/>
            <w:noWrap/>
            <w:hideMark/>
          </w:tcPr>
          <w:p w14:paraId="0FA5DA4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No aplica</w:t>
            </w:r>
          </w:p>
        </w:tc>
      </w:tr>
      <w:tr w:rsidR="004F6C1E" w:rsidRPr="00E10467" w14:paraId="34B978A9" w14:textId="77777777" w:rsidTr="00A1098D">
        <w:trPr>
          <w:trHeight w:val="300"/>
        </w:trPr>
        <w:tc>
          <w:tcPr>
            <w:tcW w:w="507" w:type="dxa"/>
            <w:vMerge/>
            <w:textDirection w:val="btLr"/>
            <w:vAlign w:val="center"/>
            <w:hideMark/>
          </w:tcPr>
          <w:p w14:paraId="436AC106"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38D20F5E"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Media x̄</w:t>
            </w:r>
          </w:p>
        </w:tc>
        <w:tc>
          <w:tcPr>
            <w:tcW w:w="643" w:type="dxa"/>
            <w:noWrap/>
            <w:hideMark/>
          </w:tcPr>
          <w:p w14:paraId="6DA4596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5506662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71891CA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341D785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699E0EF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6FB0515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5A2DB1B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43" w:type="dxa"/>
            <w:noWrap/>
            <w:hideMark/>
          </w:tcPr>
          <w:p w14:paraId="26070F4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77E2A65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63" w:type="dxa"/>
            <w:noWrap/>
            <w:hideMark/>
          </w:tcPr>
          <w:p w14:paraId="4D13EEE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10C1270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5D021A5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47779172" w14:textId="77777777" w:rsidTr="00A1098D">
        <w:trPr>
          <w:trHeight w:val="300"/>
        </w:trPr>
        <w:tc>
          <w:tcPr>
            <w:tcW w:w="507" w:type="dxa"/>
            <w:vMerge/>
            <w:textDirection w:val="btLr"/>
            <w:vAlign w:val="center"/>
            <w:hideMark/>
          </w:tcPr>
          <w:p w14:paraId="4A56CB4D"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7B9E3620"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Min</w:t>
            </w:r>
          </w:p>
        </w:tc>
        <w:tc>
          <w:tcPr>
            <w:tcW w:w="643" w:type="dxa"/>
            <w:noWrap/>
            <w:hideMark/>
          </w:tcPr>
          <w:p w14:paraId="7F8F565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38F05D6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783B7CB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1D2BC1C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32B5FF1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0B0791E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3C7563D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43" w:type="dxa"/>
            <w:noWrap/>
            <w:hideMark/>
          </w:tcPr>
          <w:p w14:paraId="7E844B4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3447EB2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63" w:type="dxa"/>
            <w:noWrap/>
            <w:hideMark/>
          </w:tcPr>
          <w:p w14:paraId="46144E3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14089BA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2947EDB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158EDEF3" w14:textId="77777777" w:rsidTr="00A1098D">
        <w:trPr>
          <w:trHeight w:val="300"/>
        </w:trPr>
        <w:tc>
          <w:tcPr>
            <w:tcW w:w="507" w:type="dxa"/>
            <w:vMerge/>
            <w:textDirection w:val="btLr"/>
            <w:vAlign w:val="center"/>
            <w:hideMark/>
          </w:tcPr>
          <w:p w14:paraId="5113A7F1"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04FDBFDB"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Max</w:t>
            </w:r>
          </w:p>
        </w:tc>
        <w:tc>
          <w:tcPr>
            <w:tcW w:w="643" w:type="dxa"/>
            <w:noWrap/>
            <w:hideMark/>
          </w:tcPr>
          <w:p w14:paraId="15B5F09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7FDB243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1508887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036882F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5B7524F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3818969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2254E2F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43" w:type="dxa"/>
            <w:noWrap/>
            <w:hideMark/>
          </w:tcPr>
          <w:p w14:paraId="2D92D5C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751EE1F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63" w:type="dxa"/>
            <w:noWrap/>
            <w:hideMark/>
          </w:tcPr>
          <w:p w14:paraId="3CCEC76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63C5513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23C9F37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125E2B8E" w14:textId="77777777" w:rsidTr="00A1098D">
        <w:trPr>
          <w:trHeight w:val="300"/>
        </w:trPr>
        <w:tc>
          <w:tcPr>
            <w:tcW w:w="507" w:type="dxa"/>
            <w:vMerge w:val="restart"/>
            <w:noWrap/>
            <w:textDirection w:val="btLr"/>
            <w:vAlign w:val="center"/>
            <w:hideMark/>
          </w:tcPr>
          <w:p w14:paraId="250BD045"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r w:rsidRPr="00E10467">
              <w:rPr>
                <w:rFonts w:ascii="Times New Roman" w:hAnsi="Times New Roman" w:cs="Times New Roman"/>
                <w:b/>
                <w:bCs/>
                <w:iCs/>
                <w:sz w:val="16"/>
                <w:szCs w:val="16"/>
              </w:rPr>
              <w:t>México</w:t>
            </w:r>
          </w:p>
        </w:tc>
        <w:tc>
          <w:tcPr>
            <w:tcW w:w="954" w:type="dxa"/>
            <w:noWrap/>
            <w:vAlign w:val="center"/>
            <w:hideMark/>
          </w:tcPr>
          <w:p w14:paraId="5D84D026"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Desviación σ</w:t>
            </w:r>
          </w:p>
        </w:tc>
        <w:tc>
          <w:tcPr>
            <w:tcW w:w="643" w:type="dxa"/>
            <w:noWrap/>
            <w:hideMark/>
          </w:tcPr>
          <w:p w14:paraId="4B32283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0,39</w:t>
            </w:r>
          </w:p>
        </w:tc>
        <w:tc>
          <w:tcPr>
            <w:tcW w:w="543" w:type="dxa"/>
            <w:noWrap/>
            <w:hideMark/>
          </w:tcPr>
          <w:p w14:paraId="5E3E44E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0,22</w:t>
            </w:r>
          </w:p>
        </w:tc>
        <w:tc>
          <w:tcPr>
            <w:tcW w:w="496" w:type="dxa"/>
            <w:noWrap/>
            <w:hideMark/>
          </w:tcPr>
          <w:p w14:paraId="15E5900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0,34</w:t>
            </w:r>
          </w:p>
        </w:tc>
        <w:tc>
          <w:tcPr>
            <w:tcW w:w="643" w:type="dxa"/>
            <w:noWrap/>
            <w:hideMark/>
          </w:tcPr>
          <w:p w14:paraId="22D44FE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6,64</w:t>
            </w:r>
          </w:p>
        </w:tc>
        <w:tc>
          <w:tcPr>
            <w:tcW w:w="697" w:type="dxa"/>
            <w:noWrap/>
            <w:hideMark/>
          </w:tcPr>
          <w:p w14:paraId="4609996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1,62</w:t>
            </w:r>
          </w:p>
        </w:tc>
        <w:tc>
          <w:tcPr>
            <w:tcW w:w="983" w:type="dxa"/>
            <w:noWrap/>
            <w:hideMark/>
          </w:tcPr>
          <w:p w14:paraId="794EA10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3,20</w:t>
            </w:r>
          </w:p>
        </w:tc>
        <w:tc>
          <w:tcPr>
            <w:tcW w:w="697" w:type="dxa"/>
            <w:noWrap/>
            <w:hideMark/>
          </w:tcPr>
          <w:p w14:paraId="5884E54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1,73</w:t>
            </w:r>
          </w:p>
        </w:tc>
        <w:tc>
          <w:tcPr>
            <w:tcW w:w="943" w:type="dxa"/>
            <w:noWrap/>
            <w:hideMark/>
          </w:tcPr>
          <w:p w14:paraId="7D5DD81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0,44</w:t>
            </w:r>
          </w:p>
        </w:tc>
        <w:tc>
          <w:tcPr>
            <w:tcW w:w="843" w:type="dxa"/>
            <w:noWrap/>
            <w:hideMark/>
          </w:tcPr>
          <w:p w14:paraId="14380D1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0,24</w:t>
            </w:r>
          </w:p>
        </w:tc>
        <w:tc>
          <w:tcPr>
            <w:tcW w:w="663" w:type="dxa"/>
            <w:noWrap/>
            <w:hideMark/>
          </w:tcPr>
          <w:p w14:paraId="455B660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0,49</w:t>
            </w:r>
          </w:p>
        </w:tc>
        <w:tc>
          <w:tcPr>
            <w:tcW w:w="863" w:type="dxa"/>
            <w:noWrap/>
            <w:hideMark/>
          </w:tcPr>
          <w:p w14:paraId="5E64F9B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0,47</w:t>
            </w:r>
          </w:p>
        </w:tc>
        <w:tc>
          <w:tcPr>
            <w:tcW w:w="443" w:type="dxa"/>
            <w:noWrap/>
            <w:hideMark/>
          </w:tcPr>
          <w:p w14:paraId="62CDF5D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0,48</w:t>
            </w:r>
          </w:p>
        </w:tc>
      </w:tr>
      <w:tr w:rsidR="004F6C1E" w:rsidRPr="00E10467" w14:paraId="31D4ED1A" w14:textId="77777777" w:rsidTr="00A1098D">
        <w:trPr>
          <w:trHeight w:val="300"/>
        </w:trPr>
        <w:tc>
          <w:tcPr>
            <w:tcW w:w="507" w:type="dxa"/>
            <w:vMerge/>
            <w:textDirection w:val="btLr"/>
            <w:vAlign w:val="center"/>
            <w:hideMark/>
          </w:tcPr>
          <w:p w14:paraId="41B99B43"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1DA2F1B0"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Media x̄</w:t>
            </w:r>
          </w:p>
        </w:tc>
        <w:tc>
          <w:tcPr>
            <w:tcW w:w="643" w:type="dxa"/>
            <w:noWrap/>
            <w:hideMark/>
          </w:tcPr>
          <w:p w14:paraId="0F1EC12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0,82</w:t>
            </w:r>
          </w:p>
        </w:tc>
        <w:tc>
          <w:tcPr>
            <w:tcW w:w="543" w:type="dxa"/>
            <w:noWrap/>
            <w:hideMark/>
          </w:tcPr>
          <w:p w14:paraId="29E4FBA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0,05</w:t>
            </w:r>
          </w:p>
        </w:tc>
        <w:tc>
          <w:tcPr>
            <w:tcW w:w="496" w:type="dxa"/>
            <w:noWrap/>
            <w:hideMark/>
          </w:tcPr>
          <w:p w14:paraId="5097845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0,13</w:t>
            </w:r>
          </w:p>
        </w:tc>
        <w:tc>
          <w:tcPr>
            <w:tcW w:w="643" w:type="dxa"/>
            <w:noWrap/>
            <w:hideMark/>
          </w:tcPr>
          <w:p w14:paraId="5FBC164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7,41</w:t>
            </w:r>
          </w:p>
        </w:tc>
        <w:tc>
          <w:tcPr>
            <w:tcW w:w="697" w:type="dxa"/>
            <w:noWrap/>
            <w:hideMark/>
          </w:tcPr>
          <w:p w14:paraId="4DAF8F7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1,31</w:t>
            </w:r>
          </w:p>
        </w:tc>
        <w:tc>
          <w:tcPr>
            <w:tcW w:w="983" w:type="dxa"/>
            <w:noWrap/>
            <w:hideMark/>
          </w:tcPr>
          <w:p w14:paraId="6320854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2,05</w:t>
            </w:r>
          </w:p>
        </w:tc>
        <w:tc>
          <w:tcPr>
            <w:tcW w:w="697" w:type="dxa"/>
            <w:noWrap/>
            <w:hideMark/>
          </w:tcPr>
          <w:p w14:paraId="71A4D61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1,69</w:t>
            </w:r>
          </w:p>
        </w:tc>
        <w:tc>
          <w:tcPr>
            <w:tcW w:w="943" w:type="dxa"/>
            <w:noWrap/>
            <w:hideMark/>
          </w:tcPr>
          <w:p w14:paraId="5BB63B7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0,26</w:t>
            </w:r>
          </w:p>
        </w:tc>
        <w:tc>
          <w:tcPr>
            <w:tcW w:w="843" w:type="dxa"/>
            <w:noWrap/>
            <w:hideMark/>
          </w:tcPr>
          <w:p w14:paraId="79155CD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0,15</w:t>
            </w:r>
          </w:p>
        </w:tc>
        <w:tc>
          <w:tcPr>
            <w:tcW w:w="663" w:type="dxa"/>
            <w:noWrap/>
            <w:hideMark/>
          </w:tcPr>
          <w:p w14:paraId="4396840F"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0,36</w:t>
            </w:r>
          </w:p>
        </w:tc>
        <w:tc>
          <w:tcPr>
            <w:tcW w:w="863" w:type="dxa"/>
            <w:noWrap/>
            <w:hideMark/>
          </w:tcPr>
          <w:p w14:paraId="00550DE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0,31</w:t>
            </w:r>
          </w:p>
        </w:tc>
        <w:tc>
          <w:tcPr>
            <w:tcW w:w="443" w:type="dxa"/>
            <w:noWrap/>
            <w:hideMark/>
          </w:tcPr>
          <w:p w14:paraId="5A02A08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0,33</w:t>
            </w:r>
          </w:p>
        </w:tc>
      </w:tr>
      <w:tr w:rsidR="004F6C1E" w:rsidRPr="00E10467" w14:paraId="373B818D" w14:textId="77777777" w:rsidTr="00A1098D">
        <w:trPr>
          <w:trHeight w:val="300"/>
        </w:trPr>
        <w:tc>
          <w:tcPr>
            <w:tcW w:w="507" w:type="dxa"/>
            <w:vMerge/>
            <w:textDirection w:val="btLr"/>
            <w:vAlign w:val="center"/>
            <w:hideMark/>
          </w:tcPr>
          <w:p w14:paraId="5098DE0E"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6C291CC5"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Min</w:t>
            </w:r>
          </w:p>
        </w:tc>
        <w:tc>
          <w:tcPr>
            <w:tcW w:w="643" w:type="dxa"/>
            <w:noWrap/>
            <w:hideMark/>
          </w:tcPr>
          <w:p w14:paraId="00419CA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543" w:type="dxa"/>
            <w:noWrap/>
            <w:hideMark/>
          </w:tcPr>
          <w:p w14:paraId="702308C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96" w:type="dxa"/>
            <w:noWrap/>
            <w:hideMark/>
          </w:tcPr>
          <w:p w14:paraId="0B14CC4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37ECBB8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0FE3ACD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2C6AC32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16CD32C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43" w:type="dxa"/>
            <w:noWrap/>
            <w:hideMark/>
          </w:tcPr>
          <w:p w14:paraId="5921584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6F43814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63" w:type="dxa"/>
            <w:noWrap/>
            <w:hideMark/>
          </w:tcPr>
          <w:p w14:paraId="0BC3DF4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7458A5B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443" w:type="dxa"/>
            <w:noWrap/>
            <w:hideMark/>
          </w:tcPr>
          <w:p w14:paraId="07D9526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290EE885" w14:textId="77777777" w:rsidTr="00A1098D">
        <w:trPr>
          <w:trHeight w:val="300"/>
        </w:trPr>
        <w:tc>
          <w:tcPr>
            <w:tcW w:w="507" w:type="dxa"/>
            <w:vMerge/>
            <w:textDirection w:val="btLr"/>
            <w:vAlign w:val="center"/>
            <w:hideMark/>
          </w:tcPr>
          <w:p w14:paraId="00E5DE49"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p>
        </w:tc>
        <w:tc>
          <w:tcPr>
            <w:tcW w:w="954" w:type="dxa"/>
            <w:noWrap/>
            <w:vAlign w:val="center"/>
            <w:hideMark/>
          </w:tcPr>
          <w:p w14:paraId="7F93565C"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Max</w:t>
            </w:r>
          </w:p>
        </w:tc>
        <w:tc>
          <w:tcPr>
            <w:tcW w:w="643" w:type="dxa"/>
            <w:noWrap/>
            <w:hideMark/>
          </w:tcPr>
          <w:p w14:paraId="5265003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543" w:type="dxa"/>
            <w:noWrap/>
            <w:hideMark/>
          </w:tcPr>
          <w:p w14:paraId="07C733A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96" w:type="dxa"/>
            <w:noWrap/>
            <w:hideMark/>
          </w:tcPr>
          <w:p w14:paraId="00153B1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643" w:type="dxa"/>
            <w:noWrap/>
            <w:hideMark/>
          </w:tcPr>
          <w:p w14:paraId="49882497"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18,00</w:t>
            </w:r>
          </w:p>
        </w:tc>
        <w:tc>
          <w:tcPr>
            <w:tcW w:w="697" w:type="dxa"/>
            <w:noWrap/>
            <w:hideMark/>
          </w:tcPr>
          <w:p w14:paraId="06F082C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6,00</w:t>
            </w:r>
          </w:p>
        </w:tc>
        <w:tc>
          <w:tcPr>
            <w:tcW w:w="983" w:type="dxa"/>
            <w:noWrap/>
            <w:hideMark/>
          </w:tcPr>
          <w:p w14:paraId="53D6168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12,00</w:t>
            </w:r>
          </w:p>
        </w:tc>
        <w:tc>
          <w:tcPr>
            <w:tcW w:w="697" w:type="dxa"/>
            <w:noWrap/>
            <w:hideMark/>
          </w:tcPr>
          <w:p w14:paraId="572B647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6,00</w:t>
            </w:r>
          </w:p>
        </w:tc>
        <w:tc>
          <w:tcPr>
            <w:tcW w:w="943" w:type="dxa"/>
            <w:noWrap/>
            <w:hideMark/>
          </w:tcPr>
          <w:p w14:paraId="36BA8CF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843" w:type="dxa"/>
            <w:noWrap/>
            <w:hideMark/>
          </w:tcPr>
          <w:p w14:paraId="2DBDAD4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0,89</w:t>
            </w:r>
          </w:p>
        </w:tc>
        <w:tc>
          <w:tcPr>
            <w:tcW w:w="663" w:type="dxa"/>
            <w:noWrap/>
            <w:hideMark/>
          </w:tcPr>
          <w:p w14:paraId="60AC56D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863" w:type="dxa"/>
            <w:noWrap/>
            <w:hideMark/>
          </w:tcPr>
          <w:p w14:paraId="4E8BD00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64B9055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r>
      <w:tr w:rsidR="00E10467" w:rsidRPr="00E10467" w14:paraId="51985E85" w14:textId="77777777" w:rsidTr="00A1098D">
        <w:trPr>
          <w:trHeight w:val="300"/>
        </w:trPr>
        <w:tc>
          <w:tcPr>
            <w:tcW w:w="507" w:type="dxa"/>
            <w:vMerge w:val="restart"/>
            <w:noWrap/>
            <w:textDirection w:val="btLr"/>
            <w:vAlign w:val="center"/>
            <w:hideMark/>
          </w:tcPr>
          <w:p w14:paraId="3BFB1134" w14:textId="77777777" w:rsidR="00E10467" w:rsidRPr="00E10467" w:rsidRDefault="00E10467" w:rsidP="00E10467">
            <w:pPr>
              <w:spacing w:line="360" w:lineRule="auto"/>
              <w:ind w:left="113" w:right="113"/>
              <w:jc w:val="center"/>
              <w:rPr>
                <w:rFonts w:ascii="Times New Roman" w:hAnsi="Times New Roman" w:cs="Times New Roman"/>
                <w:b/>
                <w:bCs/>
                <w:iCs/>
                <w:sz w:val="16"/>
                <w:szCs w:val="16"/>
              </w:rPr>
            </w:pPr>
            <w:r w:rsidRPr="00E10467">
              <w:rPr>
                <w:rFonts w:ascii="Times New Roman" w:hAnsi="Times New Roman" w:cs="Times New Roman"/>
                <w:b/>
                <w:bCs/>
                <w:iCs/>
                <w:sz w:val="16"/>
                <w:szCs w:val="16"/>
              </w:rPr>
              <w:t>Perú</w:t>
            </w:r>
          </w:p>
        </w:tc>
        <w:tc>
          <w:tcPr>
            <w:tcW w:w="954" w:type="dxa"/>
            <w:noWrap/>
            <w:vAlign w:val="center"/>
            <w:hideMark/>
          </w:tcPr>
          <w:p w14:paraId="26938EC0"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Desviación σ</w:t>
            </w:r>
          </w:p>
        </w:tc>
        <w:tc>
          <w:tcPr>
            <w:tcW w:w="8457" w:type="dxa"/>
            <w:gridSpan w:val="12"/>
            <w:noWrap/>
            <w:hideMark/>
          </w:tcPr>
          <w:p w14:paraId="05D82F3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No aplica</w:t>
            </w:r>
          </w:p>
        </w:tc>
      </w:tr>
      <w:tr w:rsidR="004F6C1E" w:rsidRPr="00E10467" w14:paraId="73E63016" w14:textId="77777777" w:rsidTr="00A1098D">
        <w:trPr>
          <w:trHeight w:val="300"/>
        </w:trPr>
        <w:tc>
          <w:tcPr>
            <w:tcW w:w="507" w:type="dxa"/>
            <w:vMerge/>
            <w:vAlign w:val="center"/>
            <w:hideMark/>
          </w:tcPr>
          <w:p w14:paraId="5D6EF2B9" w14:textId="77777777" w:rsidR="00E10467" w:rsidRPr="00E10467" w:rsidRDefault="00E10467" w:rsidP="00E10467">
            <w:pPr>
              <w:spacing w:line="360" w:lineRule="auto"/>
              <w:jc w:val="center"/>
              <w:rPr>
                <w:rFonts w:ascii="Times New Roman" w:hAnsi="Times New Roman" w:cs="Times New Roman"/>
                <w:b/>
                <w:bCs/>
                <w:iCs/>
                <w:sz w:val="16"/>
                <w:szCs w:val="16"/>
              </w:rPr>
            </w:pPr>
          </w:p>
        </w:tc>
        <w:tc>
          <w:tcPr>
            <w:tcW w:w="954" w:type="dxa"/>
            <w:noWrap/>
            <w:vAlign w:val="center"/>
            <w:hideMark/>
          </w:tcPr>
          <w:p w14:paraId="56604D9C"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Media x̄</w:t>
            </w:r>
          </w:p>
        </w:tc>
        <w:tc>
          <w:tcPr>
            <w:tcW w:w="643" w:type="dxa"/>
            <w:noWrap/>
            <w:hideMark/>
          </w:tcPr>
          <w:p w14:paraId="478E3EC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543" w:type="dxa"/>
            <w:noWrap/>
            <w:hideMark/>
          </w:tcPr>
          <w:p w14:paraId="370A26D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96" w:type="dxa"/>
            <w:noWrap/>
            <w:hideMark/>
          </w:tcPr>
          <w:p w14:paraId="1B81C15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5BE2939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7,00</w:t>
            </w:r>
          </w:p>
        </w:tc>
        <w:tc>
          <w:tcPr>
            <w:tcW w:w="697" w:type="dxa"/>
            <w:noWrap/>
            <w:hideMark/>
          </w:tcPr>
          <w:p w14:paraId="1E44430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3BCB0D40"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77C81734"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2,00</w:t>
            </w:r>
          </w:p>
        </w:tc>
        <w:tc>
          <w:tcPr>
            <w:tcW w:w="943" w:type="dxa"/>
            <w:noWrap/>
            <w:hideMark/>
          </w:tcPr>
          <w:p w14:paraId="522F269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75E957A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0,95</w:t>
            </w:r>
          </w:p>
        </w:tc>
        <w:tc>
          <w:tcPr>
            <w:tcW w:w="663" w:type="dxa"/>
            <w:noWrap/>
            <w:hideMark/>
          </w:tcPr>
          <w:p w14:paraId="13D3D2B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4046BF6B"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752A540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28DAB76E" w14:textId="77777777" w:rsidTr="00A1098D">
        <w:trPr>
          <w:trHeight w:val="300"/>
        </w:trPr>
        <w:tc>
          <w:tcPr>
            <w:tcW w:w="507" w:type="dxa"/>
            <w:vMerge/>
            <w:hideMark/>
          </w:tcPr>
          <w:p w14:paraId="60CFA7F6" w14:textId="77777777" w:rsidR="00E10467" w:rsidRPr="00E10467" w:rsidRDefault="00E10467" w:rsidP="0048574F">
            <w:pPr>
              <w:spacing w:line="360" w:lineRule="auto"/>
              <w:jc w:val="both"/>
              <w:rPr>
                <w:rFonts w:ascii="Times New Roman" w:hAnsi="Times New Roman" w:cs="Times New Roman"/>
                <w:b/>
                <w:bCs/>
                <w:iCs/>
                <w:sz w:val="16"/>
                <w:szCs w:val="16"/>
              </w:rPr>
            </w:pPr>
          </w:p>
        </w:tc>
        <w:tc>
          <w:tcPr>
            <w:tcW w:w="954" w:type="dxa"/>
            <w:noWrap/>
            <w:vAlign w:val="center"/>
            <w:hideMark/>
          </w:tcPr>
          <w:p w14:paraId="4BED6B86"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Min</w:t>
            </w:r>
          </w:p>
        </w:tc>
        <w:tc>
          <w:tcPr>
            <w:tcW w:w="643" w:type="dxa"/>
            <w:noWrap/>
            <w:hideMark/>
          </w:tcPr>
          <w:p w14:paraId="6E42CBB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543" w:type="dxa"/>
            <w:noWrap/>
            <w:hideMark/>
          </w:tcPr>
          <w:p w14:paraId="138E3C1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96" w:type="dxa"/>
            <w:noWrap/>
            <w:hideMark/>
          </w:tcPr>
          <w:p w14:paraId="52A42E1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7F88621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7,00</w:t>
            </w:r>
          </w:p>
        </w:tc>
        <w:tc>
          <w:tcPr>
            <w:tcW w:w="697" w:type="dxa"/>
            <w:noWrap/>
            <w:hideMark/>
          </w:tcPr>
          <w:p w14:paraId="2E273E3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328A3FD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7CC0B52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2,00</w:t>
            </w:r>
          </w:p>
        </w:tc>
        <w:tc>
          <w:tcPr>
            <w:tcW w:w="943" w:type="dxa"/>
            <w:noWrap/>
            <w:hideMark/>
          </w:tcPr>
          <w:p w14:paraId="07F1CDDE"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6273828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0,95</w:t>
            </w:r>
          </w:p>
        </w:tc>
        <w:tc>
          <w:tcPr>
            <w:tcW w:w="663" w:type="dxa"/>
            <w:noWrap/>
            <w:hideMark/>
          </w:tcPr>
          <w:p w14:paraId="04628C4C"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53ACF5A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2D58204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r w:rsidR="004F6C1E" w:rsidRPr="00E10467" w14:paraId="07A46DD3" w14:textId="77777777" w:rsidTr="00A1098D">
        <w:trPr>
          <w:trHeight w:val="300"/>
        </w:trPr>
        <w:tc>
          <w:tcPr>
            <w:tcW w:w="507" w:type="dxa"/>
            <w:vMerge/>
            <w:hideMark/>
          </w:tcPr>
          <w:p w14:paraId="69BBD1EC" w14:textId="77777777" w:rsidR="00E10467" w:rsidRPr="00E10467" w:rsidRDefault="00E10467" w:rsidP="0048574F">
            <w:pPr>
              <w:spacing w:line="360" w:lineRule="auto"/>
              <w:jc w:val="both"/>
              <w:rPr>
                <w:rFonts w:ascii="Times New Roman" w:hAnsi="Times New Roman" w:cs="Times New Roman"/>
                <w:b/>
                <w:bCs/>
                <w:iCs/>
                <w:sz w:val="16"/>
                <w:szCs w:val="16"/>
              </w:rPr>
            </w:pPr>
          </w:p>
        </w:tc>
        <w:tc>
          <w:tcPr>
            <w:tcW w:w="954" w:type="dxa"/>
            <w:noWrap/>
            <w:vAlign w:val="center"/>
            <w:hideMark/>
          </w:tcPr>
          <w:p w14:paraId="43860B31" w14:textId="77777777" w:rsidR="00E10467" w:rsidRPr="00E10467" w:rsidRDefault="00E10467" w:rsidP="00A1098D">
            <w:pPr>
              <w:spacing w:line="360" w:lineRule="auto"/>
              <w:rPr>
                <w:rFonts w:ascii="Times New Roman" w:hAnsi="Times New Roman" w:cs="Times New Roman"/>
                <w:b/>
                <w:bCs/>
                <w:iCs/>
                <w:sz w:val="16"/>
                <w:szCs w:val="16"/>
              </w:rPr>
            </w:pPr>
            <w:r w:rsidRPr="00E10467">
              <w:rPr>
                <w:rFonts w:ascii="Times New Roman" w:hAnsi="Times New Roman" w:cs="Times New Roman"/>
                <w:b/>
                <w:bCs/>
                <w:iCs/>
                <w:sz w:val="16"/>
                <w:szCs w:val="16"/>
              </w:rPr>
              <w:t>Max</w:t>
            </w:r>
          </w:p>
        </w:tc>
        <w:tc>
          <w:tcPr>
            <w:tcW w:w="643" w:type="dxa"/>
            <w:noWrap/>
            <w:hideMark/>
          </w:tcPr>
          <w:p w14:paraId="08682AA6"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543" w:type="dxa"/>
            <w:noWrap/>
            <w:hideMark/>
          </w:tcPr>
          <w:p w14:paraId="1F38DF99"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96" w:type="dxa"/>
            <w:noWrap/>
            <w:hideMark/>
          </w:tcPr>
          <w:p w14:paraId="63E6BA6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43" w:type="dxa"/>
            <w:noWrap/>
            <w:hideMark/>
          </w:tcPr>
          <w:p w14:paraId="25893E95"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7,00</w:t>
            </w:r>
          </w:p>
        </w:tc>
        <w:tc>
          <w:tcPr>
            <w:tcW w:w="697" w:type="dxa"/>
            <w:noWrap/>
            <w:hideMark/>
          </w:tcPr>
          <w:p w14:paraId="1D32B312"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983" w:type="dxa"/>
            <w:noWrap/>
            <w:hideMark/>
          </w:tcPr>
          <w:p w14:paraId="3D0C8451"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697" w:type="dxa"/>
            <w:noWrap/>
            <w:hideMark/>
          </w:tcPr>
          <w:p w14:paraId="243CFBE8"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2,00</w:t>
            </w:r>
          </w:p>
        </w:tc>
        <w:tc>
          <w:tcPr>
            <w:tcW w:w="943" w:type="dxa"/>
            <w:noWrap/>
            <w:hideMark/>
          </w:tcPr>
          <w:p w14:paraId="5298BD03"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43" w:type="dxa"/>
            <w:noWrap/>
            <w:hideMark/>
          </w:tcPr>
          <w:p w14:paraId="4897EBB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0,95</w:t>
            </w:r>
          </w:p>
        </w:tc>
        <w:tc>
          <w:tcPr>
            <w:tcW w:w="663" w:type="dxa"/>
            <w:noWrap/>
            <w:hideMark/>
          </w:tcPr>
          <w:p w14:paraId="073B8EBA"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c>
          <w:tcPr>
            <w:tcW w:w="863" w:type="dxa"/>
            <w:noWrap/>
            <w:hideMark/>
          </w:tcPr>
          <w:p w14:paraId="12DF199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1,00</w:t>
            </w:r>
          </w:p>
        </w:tc>
        <w:tc>
          <w:tcPr>
            <w:tcW w:w="443" w:type="dxa"/>
            <w:noWrap/>
            <w:hideMark/>
          </w:tcPr>
          <w:p w14:paraId="13E65DAD" w14:textId="77777777" w:rsidR="00E10467" w:rsidRPr="00E10467" w:rsidRDefault="00E10467" w:rsidP="0048574F">
            <w:pPr>
              <w:spacing w:line="360" w:lineRule="auto"/>
              <w:jc w:val="both"/>
              <w:rPr>
                <w:rFonts w:ascii="Times New Roman" w:hAnsi="Times New Roman" w:cs="Times New Roman"/>
                <w:iCs/>
                <w:sz w:val="16"/>
                <w:szCs w:val="16"/>
              </w:rPr>
            </w:pPr>
            <w:r w:rsidRPr="00E10467">
              <w:rPr>
                <w:rFonts w:ascii="Times New Roman" w:hAnsi="Times New Roman" w:cs="Times New Roman"/>
                <w:iCs/>
                <w:sz w:val="16"/>
                <w:szCs w:val="16"/>
              </w:rPr>
              <w:t>0,00</w:t>
            </w:r>
          </w:p>
        </w:tc>
      </w:tr>
    </w:tbl>
    <w:p w14:paraId="0A4EA2D6" w14:textId="20A18D5A" w:rsidR="00B65125" w:rsidRPr="002C2BF2" w:rsidRDefault="00350F6E" w:rsidP="008538DA">
      <w:pPr>
        <w:spacing w:line="360" w:lineRule="auto"/>
        <w:jc w:val="both"/>
        <w:rPr>
          <w:rFonts w:ascii="Times New Roman" w:hAnsi="Times New Roman" w:cs="Times New Roman"/>
          <w:iCs/>
        </w:rPr>
      </w:pPr>
      <w:r w:rsidRPr="002C2BF2">
        <w:rPr>
          <w:rFonts w:ascii="Times New Roman" w:hAnsi="Times New Roman" w:cs="Times New Roman"/>
          <w:b/>
          <w:bCs/>
          <w:iCs/>
        </w:rPr>
        <w:t>Fuente:</w:t>
      </w:r>
      <w:r w:rsidRPr="002C2BF2">
        <w:rPr>
          <w:rFonts w:ascii="Times New Roman" w:hAnsi="Times New Roman" w:cs="Times New Roman"/>
          <w:iCs/>
        </w:rPr>
        <w:t xml:space="preserve"> Elaboración propia</w:t>
      </w:r>
      <w:r w:rsidR="00951A4E" w:rsidRPr="002C2BF2">
        <w:rPr>
          <w:rFonts w:ascii="Times New Roman" w:hAnsi="Times New Roman" w:cs="Times New Roman"/>
          <w:iCs/>
        </w:rPr>
        <w:t>.</w:t>
      </w:r>
      <w:r w:rsidRPr="002C2BF2">
        <w:rPr>
          <w:rFonts w:ascii="Times New Roman" w:hAnsi="Times New Roman" w:cs="Times New Roman"/>
          <w:iCs/>
        </w:rPr>
        <w:t xml:space="preserve"> </w:t>
      </w:r>
    </w:p>
    <w:p w14:paraId="1B89D5B6" w14:textId="0FD274F9" w:rsidR="008538DA" w:rsidRDefault="008538DA" w:rsidP="008538DA">
      <w:pPr>
        <w:spacing w:line="360" w:lineRule="auto"/>
        <w:jc w:val="both"/>
        <w:rPr>
          <w:rFonts w:ascii="Times New Roman" w:hAnsi="Times New Roman" w:cs="Times New Roman"/>
          <w:iCs/>
          <w:sz w:val="24"/>
          <w:szCs w:val="24"/>
        </w:rPr>
      </w:pPr>
    </w:p>
    <w:p w14:paraId="313EA7CD" w14:textId="07D37163" w:rsidR="004F6C1E" w:rsidRPr="004F6C1E" w:rsidRDefault="004F6C1E" w:rsidP="004F6C1E">
      <w:pPr>
        <w:pStyle w:val="Descripcin"/>
        <w:keepNext/>
        <w:jc w:val="center"/>
        <w:rPr>
          <w:rFonts w:ascii="Times New Roman" w:hAnsi="Times New Roman" w:cs="Times New Roman"/>
        </w:rPr>
      </w:pPr>
      <w:r w:rsidRPr="004F6C1E">
        <w:rPr>
          <w:rFonts w:ascii="Times New Roman" w:hAnsi="Times New Roman" w:cs="Times New Roman"/>
          <w:b/>
          <w:bCs/>
          <w:color w:val="auto"/>
          <w:sz w:val="22"/>
          <w:szCs w:val="22"/>
        </w:rPr>
        <w:t>Tabla 4.</w:t>
      </w:r>
      <w:r w:rsidRPr="004F6C1E">
        <w:rPr>
          <w:rFonts w:ascii="Times New Roman" w:hAnsi="Times New Roman" w:cs="Times New Roman"/>
          <w:color w:val="auto"/>
          <w:sz w:val="22"/>
          <w:szCs w:val="22"/>
        </w:rPr>
        <w:t xml:space="preserve"> Estadísticas descriptivas por sector</w:t>
      </w:r>
    </w:p>
    <w:tbl>
      <w:tblPr>
        <w:tblStyle w:val="Tablaconcuadrcula"/>
        <w:tblW w:w="8926" w:type="dxa"/>
        <w:tblLook w:val="04A0" w:firstRow="1" w:lastRow="0" w:firstColumn="1" w:lastColumn="0" w:noHBand="0" w:noVBand="1"/>
      </w:tblPr>
      <w:tblGrid>
        <w:gridCol w:w="652"/>
        <w:gridCol w:w="963"/>
        <w:gridCol w:w="643"/>
        <w:gridCol w:w="543"/>
        <w:gridCol w:w="496"/>
        <w:gridCol w:w="643"/>
        <w:gridCol w:w="697"/>
        <w:gridCol w:w="983"/>
        <w:gridCol w:w="697"/>
        <w:gridCol w:w="943"/>
        <w:gridCol w:w="843"/>
        <w:gridCol w:w="663"/>
        <w:gridCol w:w="863"/>
        <w:gridCol w:w="543"/>
      </w:tblGrid>
      <w:tr w:rsidR="004F6C1E" w:rsidRPr="004F6C1E" w14:paraId="783A04CE" w14:textId="77777777" w:rsidTr="00A1098D">
        <w:trPr>
          <w:trHeight w:val="600"/>
          <w:tblHeader/>
        </w:trPr>
        <w:tc>
          <w:tcPr>
            <w:tcW w:w="573" w:type="dxa"/>
            <w:vMerge w:val="restart"/>
            <w:vAlign w:val="center"/>
            <w:hideMark/>
          </w:tcPr>
          <w:p w14:paraId="689A4BE4" w14:textId="77777777" w:rsidR="004F6C1E" w:rsidRPr="004F6C1E" w:rsidRDefault="004F6C1E" w:rsidP="004F6C1E">
            <w:pPr>
              <w:spacing w:line="360" w:lineRule="auto"/>
              <w:jc w:val="center"/>
              <w:rPr>
                <w:rFonts w:ascii="Times New Roman" w:hAnsi="Times New Roman" w:cs="Times New Roman"/>
                <w:b/>
                <w:bCs/>
                <w:iCs/>
                <w:sz w:val="16"/>
                <w:szCs w:val="16"/>
              </w:rPr>
            </w:pPr>
            <w:r w:rsidRPr="004F6C1E">
              <w:rPr>
                <w:rFonts w:ascii="Times New Roman" w:hAnsi="Times New Roman" w:cs="Times New Roman"/>
                <w:b/>
                <w:bCs/>
                <w:iCs/>
                <w:sz w:val="16"/>
                <w:szCs w:val="16"/>
              </w:rPr>
              <w:t>Sector</w:t>
            </w:r>
          </w:p>
        </w:tc>
        <w:tc>
          <w:tcPr>
            <w:tcW w:w="827" w:type="dxa"/>
            <w:vMerge w:val="restart"/>
            <w:vAlign w:val="center"/>
            <w:hideMark/>
          </w:tcPr>
          <w:p w14:paraId="79A97700"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6"/>
                <w:szCs w:val="16"/>
              </w:rPr>
              <w:t>Estadística</w:t>
            </w:r>
          </w:p>
        </w:tc>
        <w:tc>
          <w:tcPr>
            <w:tcW w:w="1493" w:type="dxa"/>
            <w:gridSpan w:val="3"/>
            <w:vAlign w:val="center"/>
            <w:hideMark/>
          </w:tcPr>
          <w:p w14:paraId="75472D0A"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Género del CEO</w:t>
            </w:r>
          </w:p>
        </w:tc>
        <w:tc>
          <w:tcPr>
            <w:tcW w:w="565" w:type="dxa"/>
            <w:vMerge w:val="restart"/>
            <w:vAlign w:val="center"/>
            <w:hideMark/>
          </w:tcPr>
          <w:p w14:paraId="4697DB15"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Tamaño de la Junta</w:t>
            </w:r>
          </w:p>
        </w:tc>
        <w:tc>
          <w:tcPr>
            <w:tcW w:w="609" w:type="dxa"/>
            <w:vMerge w:val="restart"/>
            <w:vAlign w:val="center"/>
            <w:hideMark/>
          </w:tcPr>
          <w:p w14:paraId="4ABC979C"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Cantidad de mujeres</w:t>
            </w:r>
          </w:p>
        </w:tc>
        <w:tc>
          <w:tcPr>
            <w:tcW w:w="843" w:type="dxa"/>
            <w:vMerge w:val="restart"/>
            <w:vAlign w:val="center"/>
            <w:hideMark/>
          </w:tcPr>
          <w:p w14:paraId="4011137D"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Miembros independientes</w:t>
            </w:r>
          </w:p>
        </w:tc>
        <w:tc>
          <w:tcPr>
            <w:tcW w:w="609" w:type="dxa"/>
            <w:vMerge w:val="restart"/>
            <w:vAlign w:val="center"/>
            <w:hideMark/>
          </w:tcPr>
          <w:p w14:paraId="6A2577C0"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Cantidad Comités Junta Directiva</w:t>
            </w:r>
          </w:p>
        </w:tc>
        <w:tc>
          <w:tcPr>
            <w:tcW w:w="810" w:type="dxa"/>
            <w:vMerge w:val="restart"/>
            <w:vAlign w:val="center"/>
            <w:hideMark/>
          </w:tcPr>
          <w:p w14:paraId="3A6FFCAF"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Comité de Sostenibilidad</w:t>
            </w:r>
          </w:p>
        </w:tc>
        <w:tc>
          <w:tcPr>
            <w:tcW w:w="728" w:type="dxa"/>
            <w:vMerge w:val="restart"/>
            <w:vAlign w:val="center"/>
            <w:hideMark/>
          </w:tcPr>
          <w:p w14:paraId="753D89AE"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Porcentaje Accionista Mayoritario</w:t>
            </w:r>
          </w:p>
        </w:tc>
        <w:tc>
          <w:tcPr>
            <w:tcW w:w="1869" w:type="dxa"/>
            <w:gridSpan w:val="3"/>
            <w:vAlign w:val="center"/>
            <w:hideMark/>
          </w:tcPr>
          <w:p w14:paraId="54D7DCAF"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Carácter</w:t>
            </w:r>
          </w:p>
        </w:tc>
      </w:tr>
      <w:tr w:rsidR="00A1098D" w:rsidRPr="004F6C1E" w14:paraId="23BF567F" w14:textId="77777777" w:rsidTr="00A1098D">
        <w:trPr>
          <w:trHeight w:val="630"/>
          <w:tblHeader/>
        </w:trPr>
        <w:tc>
          <w:tcPr>
            <w:tcW w:w="573" w:type="dxa"/>
            <w:vMerge/>
            <w:vAlign w:val="center"/>
            <w:hideMark/>
          </w:tcPr>
          <w:p w14:paraId="64D74DDE" w14:textId="77777777" w:rsidR="004F6C1E" w:rsidRPr="004F6C1E" w:rsidRDefault="004F6C1E" w:rsidP="004F6C1E">
            <w:pPr>
              <w:spacing w:line="360" w:lineRule="auto"/>
              <w:jc w:val="center"/>
              <w:rPr>
                <w:rFonts w:ascii="Times New Roman" w:hAnsi="Times New Roman" w:cs="Times New Roman"/>
                <w:b/>
                <w:bCs/>
                <w:iCs/>
                <w:sz w:val="16"/>
                <w:szCs w:val="16"/>
              </w:rPr>
            </w:pPr>
          </w:p>
        </w:tc>
        <w:tc>
          <w:tcPr>
            <w:tcW w:w="827" w:type="dxa"/>
            <w:vMerge/>
            <w:vAlign w:val="center"/>
            <w:hideMark/>
          </w:tcPr>
          <w:p w14:paraId="68B45702" w14:textId="77777777" w:rsidR="004F6C1E" w:rsidRPr="004F6C1E" w:rsidRDefault="004F6C1E" w:rsidP="004F6C1E">
            <w:pPr>
              <w:spacing w:line="360" w:lineRule="auto"/>
              <w:jc w:val="center"/>
              <w:rPr>
                <w:rFonts w:ascii="Times New Roman" w:hAnsi="Times New Roman" w:cs="Times New Roman"/>
                <w:b/>
                <w:bCs/>
                <w:iCs/>
                <w:sz w:val="12"/>
                <w:szCs w:val="12"/>
              </w:rPr>
            </w:pPr>
          </w:p>
        </w:tc>
        <w:tc>
          <w:tcPr>
            <w:tcW w:w="565" w:type="dxa"/>
            <w:noWrap/>
            <w:vAlign w:val="center"/>
            <w:hideMark/>
          </w:tcPr>
          <w:p w14:paraId="697AE095"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Hombre</w:t>
            </w:r>
          </w:p>
        </w:tc>
        <w:tc>
          <w:tcPr>
            <w:tcW w:w="483" w:type="dxa"/>
            <w:noWrap/>
            <w:vAlign w:val="center"/>
            <w:hideMark/>
          </w:tcPr>
          <w:p w14:paraId="2A06B3CF"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Mujer</w:t>
            </w:r>
          </w:p>
        </w:tc>
        <w:tc>
          <w:tcPr>
            <w:tcW w:w="445" w:type="dxa"/>
            <w:noWrap/>
            <w:vAlign w:val="center"/>
            <w:hideMark/>
          </w:tcPr>
          <w:p w14:paraId="5E2CD374"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Sin dato</w:t>
            </w:r>
          </w:p>
        </w:tc>
        <w:tc>
          <w:tcPr>
            <w:tcW w:w="565" w:type="dxa"/>
            <w:vMerge/>
            <w:vAlign w:val="center"/>
            <w:hideMark/>
          </w:tcPr>
          <w:p w14:paraId="78B8FF60" w14:textId="77777777" w:rsidR="004F6C1E" w:rsidRPr="004F6C1E" w:rsidRDefault="004F6C1E" w:rsidP="004F6C1E">
            <w:pPr>
              <w:spacing w:line="360" w:lineRule="auto"/>
              <w:jc w:val="center"/>
              <w:rPr>
                <w:rFonts w:ascii="Times New Roman" w:hAnsi="Times New Roman" w:cs="Times New Roman"/>
                <w:b/>
                <w:bCs/>
                <w:iCs/>
                <w:sz w:val="12"/>
                <w:szCs w:val="12"/>
              </w:rPr>
            </w:pPr>
          </w:p>
        </w:tc>
        <w:tc>
          <w:tcPr>
            <w:tcW w:w="609" w:type="dxa"/>
            <w:vMerge/>
            <w:vAlign w:val="center"/>
            <w:hideMark/>
          </w:tcPr>
          <w:p w14:paraId="6C29F7D7" w14:textId="77777777" w:rsidR="004F6C1E" w:rsidRPr="004F6C1E" w:rsidRDefault="004F6C1E" w:rsidP="004F6C1E">
            <w:pPr>
              <w:spacing w:line="360" w:lineRule="auto"/>
              <w:jc w:val="center"/>
              <w:rPr>
                <w:rFonts w:ascii="Times New Roman" w:hAnsi="Times New Roman" w:cs="Times New Roman"/>
                <w:b/>
                <w:bCs/>
                <w:iCs/>
                <w:sz w:val="12"/>
                <w:szCs w:val="12"/>
              </w:rPr>
            </w:pPr>
          </w:p>
        </w:tc>
        <w:tc>
          <w:tcPr>
            <w:tcW w:w="843" w:type="dxa"/>
            <w:vMerge/>
            <w:vAlign w:val="center"/>
            <w:hideMark/>
          </w:tcPr>
          <w:p w14:paraId="2115D796" w14:textId="77777777" w:rsidR="004F6C1E" w:rsidRPr="004F6C1E" w:rsidRDefault="004F6C1E" w:rsidP="004F6C1E">
            <w:pPr>
              <w:spacing w:line="360" w:lineRule="auto"/>
              <w:jc w:val="center"/>
              <w:rPr>
                <w:rFonts w:ascii="Times New Roman" w:hAnsi="Times New Roman" w:cs="Times New Roman"/>
                <w:b/>
                <w:bCs/>
                <w:iCs/>
                <w:sz w:val="12"/>
                <w:szCs w:val="12"/>
              </w:rPr>
            </w:pPr>
          </w:p>
        </w:tc>
        <w:tc>
          <w:tcPr>
            <w:tcW w:w="609" w:type="dxa"/>
            <w:vMerge/>
            <w:vAlign w:val="center"/>
            <w:hideMark/>
          </w:tcPr>
          <w:p w14:paraId="5DFC5F4C" w14:textId="77777777" w:rsidR="004F6C1E" w:rsidRPr="004F6C1E" w:rsidRDefault="004F6C1E" w:rsidP="004F6C1E">
            <w:pPr>
              <w:spacing w:line="360" w:lineRule="auto"/>
              <w:jc w:val="center"/>
              <w:rPr>
                <w:rFonts w:ascii="Times New Roman" w:hAnsi="Times New Roman" w:cs="Times New Roman"/>
                <w:b/>
                <w:bCs/>
                <w:iCs/>
                <w:sz w:val="12"/>
                <w:szCs w:val="12"/>
              </w:rPr>
            </w:pPr>
          </w:p>
        </w:tc>
        <w:tc>
          <w:tcPr>
            <w:tcW w:w="810" w:type="dxa"/>
            <w:vMerge/>
            <w:vAlign w:val="center"/>
            <w:hideMark/>
          </w:tcPr>
          <w:p w14:paraId="35E0BD3A" w14:textId="77777777" w:rsidR="004F6C1E" w:rsidRPr="004F6C1E" w:rsidRDefault="004F6C1E" w:rsidP="004F6C1E">
            <w:pPr>
              <w:spacing w:line="360" w:lineRule="auto"/>
              <w:jc w:val="center"/>
              <w:rPr>
                <w:rFonts w:ascii="Times New Roman" w:hAnsi="Times New Roman" w:cs="Times New Roman"/>
                <w:b/>
                <w:bCs/>
                <w:iCs/>
                <w:sz w:val="12"/>
                <w:szCs w:val="12"/>
              </w:rPr>
            </w:pPr>
          </w:p>
        </w:tc>
        <w:tc>
          <w:tcPr>
            <w:tcW w:w="728" w:type="dxa"/>
            <w:vMerge/>
            <w:vAlign w:val="center"/>
            <w:hideMark/>
          </w:tcPr>
          <w:p w14:paraId="09C83304" w14:textId="77777777" w:rsidR="004F6C1E" w:rsidRPr="004F6C1E" w:rsidRDefault="004F6C1E" w:rsidP="004F6C1E">
            <w:pPr>
              <w:spacing w:line="360" w:lineRule="auto"/>
              <w:jc w:val="center"/>
              <w:rPr>
                <w:rFonts w:ascii="Times New Roman" w:hAnsi="Times New Roman" w:cs="Times New Roman"/>
                <w:b/>
                <w:bCs/>
                <w:iCs/>
                <w:sz w:val="12"/>
                <w:szCs w:val="12"/>
              </w:rPr>
            </w:pPr>
          </w:p>
        </w:tc>
        <w:tc>
          <w:tcPr>
            <w:tcW w:w="581" w:type="dxa"/>
            <w:noWrap/>
            <w:vAlign w:val="center"/>
            <w:hideMark/>
          </w:tcPr>
          <w:p w14:paraId="6059C4DE"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Familiar</w:t>
            </w:r>
          </w:p>
        </w:tc>
        <w:tc>
          <w:tcPr>
            <w:tcW w:w="745" w:type="dxa"/>
            <w:noWrap/>
            <w:vAlign w:val="center"/>
            <w:hideMark/>
          </w:tcPr>
          <w:p w14:paraId="6EE25D20"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Institucional</w:t>
            </w:r>
          </w:p>
        </w:tc>
        <w:tc>
          <w:tcPr>
            <w:tcW w:w="543" w:type="dxa"/>
            <w:noWrap/>
            <w:vAlign w:val="center"/>
            <w:hideMark/>
          </w:tcPr>
          <w:p w14:paraId="7D1B84B7" w14:textId="77777777" w:rsidR="004F6C1E" w:rsidRPr="004F6C1E" w:rsidRDefault="004F6C1E" w:rsidP="004F6C1E">
            <w:pPr>
              <w:spacing w:line="360" w:lineRule="auto"/>
              <w:jc w:val="center"/>
              <w:rPr>
                <w:rFonts w:ascii="Times New Roman" w:hAnsi="Times New Roman" w:cs="Times New Roman"/>
                <w:b/>
                <w:bCs/>
                <w:iCs/>
                <w:sz w:val="12"/>
                <w:szCs w:val="12"/>
              </w:rPr>
            </w:pPr>
            <w:r w:rsidRPr="004F6C1E">
              <w:rPr>
                <w:rFonts w:ascii="Times New Roman" w:hAnsi="Times New Roman" w:cs="Times New Roman"/>
                <w:b/>
                <w:bCs/>
                <w:iCs/>
                <w:sz w:val="12"/>
                <w:szCs w:val="12"/>
              </w:rPr>
              <w:t>Sin dato</w:t>
            </w:r>
          </w:p>
        </w:tc>
      </w:tr>
      <w:tr w:rsidR="00A1098D" w:rsidRPr="004F6C1E" w14:paraId="0318CD0F" w14:textId="77777777" w:rsidTr="00A1098D">
        <w:trPr>
          <w:cantSplit/>
          <w:trHeight w:val="356"/>
        </w:trPr>
        <w:tc>
          <w:tcPr>
            <w:tcW w:w="573" w:type="dxa"/>
            <w:vMerge w:val="restart"/>
            <w:textDirection w:val="btLr"/>
            <w:vAlign w:val="center"/>
            <w:hideMark/>
          </w:tcPr>
          <w:p w14:paraId="7E65FCE8"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r w:rsidRPr="004F6C1E">
              <w:rPr>
                <w:rFonts w:ascii="Times New Roman" w:hAnsi="Times New Roman" w:cs="Times New Roman"/>
                <w:b/>
                <w:bCs/>
                <w:iCs/>
                <w:sz w:val="16"/>
                <w:szCs w:val="16"/>
              </w:rPr>
              <w:t>Multisector</w:t>
            </w:r>
          </w:p>
        </w:tc>
        <w:tc>
          <w:tcPr>
            <w:tcW w:w="827" w:type="dxa"/>
            <w:noWrap/>
            <w:vAlign w:val="center"/>
            <w:hideMark/>
          </w:tcPr>
          <w:p w14:paraId="1E6BA57C"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Desviación σ</w:t>
            </w:r>
          </w:p>
        </w:tc>
        <w:tc>
          <w:tcPr>
            <w:tcW w:w="565" w:type="dxa"/>
            <w:noWrap/>
            <w:hideMark/>
          </w:tcPr>
          <w:p w14:paraId="22B84C55"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83" w:type="dxa"/>
            <w:noWrap/>
            <w:hideMark/>
          </w:tcPr>
          <w:p w14:paraId="13551AE5"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42F577A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hideMark/>
          </w:tcPr>
          <w:p w14:paraId="5DFBAE1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4,77</w:t>
            </w:r>
          </w:p>
        </w:tc>
        <w:tc>
          <w:tcPr>
            <w:tcW w:w="609" w:type="dxa"/>
            <w:hideMark/>
          </w:tcPr>
          <w:p w14:paraId="1B5358B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0,71</w:t>
            </w:r>
          </w:p>
        </w:tc>
        <w:tc>
          <w:tcPr>
            <w:tcW w:w="843" w:type="dxa"/>
            <w:hideMark/>
          </w:tcPr>
          <w:p w14:paraId="677F379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3,22</w:t>
            </w:r>
          </w:p>
        </w:tc>
        <w:tc>
          <w:tcPr>
            <w:tcW w:w="609" w:type="dxa"/>
            <w:hideMark/>
          </w:tcPr>
          <w:p w14:paraId="1683ED1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1,51</w:t>
            </w:r>
          </w:p>
        </w:tc>
        <w:tc>
          <w:tcPr>
            <w:tcW w:w="810" w:type="dxa"/>
            <w:hideMark/>
          </w:tcPr>
          <w:p w14:paraId="5E2BCB1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28" w:type="dxa"/>
            <w:hideMark/>
          </w:tcPr>
          <w:p w14:paraId="511B50F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0,32</w:t>
            </w:r>
          </w:p>
        </w:tc>
        <w:tc>
          <w:tcPr>
            <w:tcW w:w="581" w:type="dxa"/>
            <w:noWrap/>
            <w:hideMark/>
          </w:tcPr>
          <w:p w14:paraId="1FFD767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0,50</w:t>
            </w:r>
          </w:p>
        </w:tc>
        <w:tc>
          <w:tcPr>
            <w:tcW w:w="745" w:type="dxa"/>
            <w:noWrap/>
            <w:hideMark/>
          </w:tcPr>
          <w:p w14:paraId="59B5595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0,53</w:t>
            </w:r>
          </w:p>
        </w:tc>
        <w:tc>
          <w:tcPr>
            <w:tcW w:w="543" w:type="dxa"/>
            <w:noWrap/>
            <w:hideMark/>
          </w:tcPr>
          <w:p w14:paraId="1D31305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0,44</w:t>
            </w:r>
          </w:p>
        </w:tc>
      </w:tr>
      <w:tr w:rsidR="00A1098D" w:rsidRPr="004F6C1E" w14:paraId="57E717EB" w14:textId="77777777" w:rsidTr="00A1098D">
        <w:trPr>
          <w:cantSplit/>
          <w:trHeight w:val="222"/>
        </w:trPr>
        <w:tc>
          <w:tcPr>
            <w:tcW w:w="573" w:type="dxa"/>
            <w:vMerge/>
            <w:textDirection w:val="btLr"/>
            <w:vAlign w:val="center"/>
            <w:hideMark/>
          </w:tcPr>
          <w:p w14:paraId="697F5C30"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6E9E7CEB"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Media x̄</w:t>
            </w:r>
          </w:p>
        </w:tc>
        <w:tc>
          <w:tcPr>
            <w:tcW w:w="565" w:type="dxa"/>
            <w:noWrap/>
            <w:hideMark/>
          </w:tcPr>
          <w:p w14:paraId="512B2CF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0068173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344F172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hideMark/>
          </w:tcPr>
          <w:p w14:paraId="5939322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4,67</w:t>
            </w:r>
          </w:p>
        </w:tc>
        <w:tc>
          <w:tcPr>
            <w:tcW w:w="609" w:type="dxa"/>
            <w:hideMark/>
          </w:tcPr>
          <w:p w14:paraId="0244EBD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0,33</w:t>
            </w:r>
          </w:p>
        </w:tc>
        <w:tc>
          <w:tcPr>
            <w:tcW w:w="843" w:type="dxa"/>
            <w:hideMark/>
          </w:tcPr>
          <w:p w14:paraId="291948E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1,89</w:t>
            </w:r>
          </w:p>
        </w:tc>
        <w:tc>
          <w:tcPr>
            <w:tcW w:w="609" w:type="dxa"/>
            <w:hideMark/>
          </w:tcPr>
          <w:p w14:paraId="4A0E10D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1,44</w:t>
            </w:r>
          </w:p>
        </w:tc>
        <w:tc>
          <w:tcPr>
            <w:tcW w:w="810" w:type="dxa"/>
            <w:hideMark/>
          </w:tcPr>
          <w:p w14:paraId="18AA14C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28" w:type="dxa"/>
            <w:hideMark/>
          </w:tcPr>
          <w:p w14:paraId="4FEBE0F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0,21</w:t>
            </w:r>
          </w:p>
        </w:tc>
        <w:tc>
          <w:tcPr>
            <w:tcW w:w="581" w:type="dxa"/>
            <w:noWrap/>
            <w:hideMark/>
          </w:tcPr>
          <w:p w14:paraId="2723742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0,33</w:t>
            </w:r>
          </w:p>
        </w:tc>
        <w:tc>
          <w:tcPr>
            <w:tcW w:w="745" w:type="dxa"/>
            <w:noWrap/>
            <w:hideMark/>
          </w:tcPr>
          <w:p w14:paraId="162BA3A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0,44</w:t>
            </w:r>
          </w:p>
        </w:tc>
        <w:tc>
          <w:tcPr>
            <w:tcW w:w="543" w:type="dxa"/>
            <w:noWrap/>
            <w:hideMark/>
          </w:tcPr>
          <w:p w14:paraId="2332334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0,22</w:t>
            </w:r>
          </w:p>
        </w:tc>
      </w:tr>
      <w:tr w:rsidR="00A1098D" w:rsidRPr="004F6C1E" w14:paraId="73483A77" w14:textId="77777777" w:rsidTr="00A1098D">
        <w:trPr>
          <w:cantSplit/>
          <w:trHeight w:val="212"/>
        </w:trPr>
        <w:tc>
          <w:tcPr>
            <w:tcW w:w="573" w:type="dxa"/>
            <w:vMerge/>
            <w:textDirection w:val="btLr"/>
            <w:vAlign w:val="center"/>
            <w:hideMark/>
          </w:tcPr>
          <w:p w14:paraId="578D7161"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0006EBBB"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Min</w:t>
            </w:r>
          </w:p>
        </w:tc>
        <w:tc>
          <w:tcPr>
            <w:tcW w:w="565" w:type="dxa"/>
            <w:noWrap/>
            <w:hideMark/>
          </w:tcPr>
          <w:p w14:paraId="248E26A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7C6D6D3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0D04E12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hideMark/>
          </w:tcPr>
          <w:p w14:paraId="0F3F6CB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hideMark/>
          </w:tcPr>
          <w:p w14:paraId="0F3A7B8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43" w:type="dxa"/>
            <w:hideMark/>
          </w:tcPr>
          <w:p w14:paraId="51A0C13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hideMark/>
          </w:tcPr>
          <w:p w14:paraId="1F21C535"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10" w:type="dxa"/>
            <w:hideMark/>
          </w:tcPr>
          <w:p w14:paraId="6D9754B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28" w:type="dxa"/>
            <w:hideMark/>
          </w:tcPr>
          <w:p w14:paraId="619B231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81" w:type="dxa"/>
            <w:noWrap/>
            <w:hideMark/>
          </w:tcPr>
          <w:p w14:paraId="179D0A6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45" w:type="dxa"/>
            <w:noWrap/>
            <w:hideMark/>
          </w:tcPr>
          <w:p w14:paraId="7EA6143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43" w:type="dxa"/>
            <w:noWrap/>
            <w:hideMark/>
          </w:tcPr>
          <w:p w14:paraId="4461B42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r>
      <w:tr w:rsidR="00A1098D" w:rsidRPr="004F6C1E" w14:paraId="0C79D5D0" w14:textId="77777777" w:rsidTr="00A1098D">
        <w:trPr>
          <w:cantSplit/>
          <w:trHeight w:val="216"/>
        </w:trPr>
        <w:tc>
          <w:tcPr>
            <w:tcW w:w="573" w:type="dxa"/>
            <w:vMerge/>
            <w:textDirection w:val="btLr"/>
            <w:vAlign w:val="center"/>
            <w:hideMark/>
          </w:tcPr>
          <w:p w14:paraId="34F7D753"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2C044789"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Max</w:t>
            </w:r>
          </w:p>
        </w:tc>
        <w:tc>
          <w:tcPr>
            <w:tcW w:w="565" w:type="dxa"/>
            <w:noWrap/>
            <w:hideMark/>
          </w:tcPr>
          <w:p w14:paraId="3B391D2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192108F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236289E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hideMark/>
          </w:tcPr>
          <w:p w14:paraId="165070E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12,00</w:t>
            </w:r>
          </w:p>
        </w:tc>
        <w:tc>
          <w:tcPr>
            <w:tcW w:w="609" w:type="dxa"/>
            <w:hideMark/>
          </w:tcPr>
          <w:p w14:paraId="2707300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2,00</w:t>
            </w:r>
          </w:p>
        </w:tc>
        <w:tc>
          <w:tcPr>
            <w:tcW w:w="843" w:type="dxa"/>
            <w:hideMark/>
          </w:tcPr>
          <w:p w14:paraId="59CAFAB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9,00</w:t>
            </w:r>
          </w:p>
        </w:tc>
        <w:tc>
          <w:tcPr>
            <w:tcW w:w="609" w:type="dxa"/>
            <w:hideMark/>
          </w:tcPr>
          <w:p w14:paraId="5B0083A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4,00</w:t>
            </w:r>
          </w:p>
        </w:tc>
        <w:tc>
          <w:tcPr>
            <w:tcW w:w="810" w:type="dxa"/>
            <w:hideMark/>
          </w:tcPr>
          <w:p w14:paraId="3DC7D40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28" w:type="dxa"/>
            <w:hideMark/>
          </w:tcPr>
          <w:p w14:paraId="361E882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0,82</w:t>
            </w:r>
          </w:p>
        </w:tc>
        <w:tc>
          <w:tcPr>
            <w:tcW w:w="581" w:type="dxa"/>
            <w:noWrap/>
            <w:hideMark/>
          </w:tcPr>
          <w:p w14:paraId="4C5B32E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45" w:type="dxa"/>
            <w:noWrap/>
            <w:hideMark/>
          </w:tcPr>
          <w:p w14:paraId="61BD0B8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543" w:type="dxa"/>
            <w:noWrap/>
            <w:hideMark/>
          </w:tcPr>
          <w:p w14:paraId="2C712A8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r>
      <w:tr w:rsidR="00A1098D" w:rsidRPr="004F6C1E" w14:paraId="38824D2A" w14:textId="77777777" w:rsidTr="00A1098D">
        <w:trPr>
          <w:cantSplit/>
          <w:trHeight w:val="70"/>
        </w:trPr>
        <w:tc>
          <w:tcPr>
            <w:tcW w:w="573" w:type="dxa"/>
            <w:vMerge w:val="restart"/>
            <w:textDirection w:val="btLr"/>
            <w:vAlign w:val="center"/>
            <w:hideMark/>
          </w:tcPr>
          <w:p w14:paraId="390C52B2"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r w:rsidRPr="004F6C1E">
              <w:rPr>
                <w:rFonts w:ascii="Times New Roman" w:hAnsi="Times New Roman" w:cs="Times New Roman"/>
                <w:b/>
                <w:bCs/>
                <w:iCs/>
                <w:sz w:val="16"/>
                <w:szCs w:val="16"/>
              </w:rPr>
              <w:t>Comercio</w:t>
            </w:r>
          </w:p>
        </w:tc>
        <w:tc>
          <w:tcPr>
            <w:tcW w:w="827" w:type="dxa"/>
            <w:noWrap/>
            <w:vAlign w:val="center"/>
            <w:hideMark/>
          </w:tcPr>
          <w:p w14:paraId="67AD3580"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Desviación σ</w:t>
            </w:r>
          </w:p>
        </w:tc>
        <w:tc>
          <w:tcPr>
            <w:tcW w:w="565" w:type="dxa"/>
            <w:noWrap/>
            <w:hideMark/>
          </w:tcPr>
          <w:p w14:paraId="7AEA4E4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0,46</w:t>
            </w:r>
          </w:p>
        </w:tc>
        <w:tc>
          <w:tcPr>
            <w:tcW w:w="483" w:type="dxa"/>
            <w:noWrap/>
            <w:hideMark/>
          </w:tcPr>
          <w:p w14:paraId="09CA17B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0,21</w:t>
            </w:r>
          </w:p>
        </w:tc>
        <w:tc>
          <w:tcPr>
            <w:tcW w:w="445" w:type="dxa"/>
            <w:noWrap/>
            <w:hideMark/>
          </w:tcPr>
          <w:p w14:paraId="28FDA9F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0,43</w:t>
            </w:r>
          </w:p>
        </w:tc>
        <w:tc>
          <w:tcPr>
            <w:tcW w:w="565" w:type="dxa"/>
            <w:hideMark/>
          </w:tcPr>
          <w:p w14:paraId="266E4FA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5,22</w:t>
            </w:r>
          </w:p>
        </w:tc>
        <w:tc>
          <w:tcPr>
            <w:tcW w:w="609" w:type="dxa"/>
            <w:hideMark/>
          </w:tcPr>
          <w:p w14:paraId="70F3B61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1,48</w:t>
            </w:r>
          </w:p>
        </w:tc>
        <w:tc>
          <w:tcPr>
            <w:tcW w:w="843" w:type="dxa"/>
            <w:hideMark/>
          </w:tcPr>
          <w:p w14:paraId="509CFE5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2,13</w:t>
            </w:r>
          </w:p>
        </w:tc>
        <w:tc>
          <w:tcPr>
            <w:tcW w:w="609" w:type="dxa"/>
            <w:hideMark/>
          </w:tcPr>
          <w:p w14:paraId="31D76BF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1,68</w:t>
            </w:r>
          </w:p>
        </w:tc>
        <w:tc>
          <w:tcPr>
            <w:tcW w:w="810" w:type="dxa"/>
            <w:hideMark/>
          </w:tcPr>
          <w:p w14:paraId="30549F7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0,39</w:t>
            </w:r>
          </w:p>
        </w:tc>
        <w:tc>
          <w:tcPr>
            <w:tcW w:w="728" w:type="dxa"/>
            <w:hideMark/>
          </w:tcPr>
          <w:p w14:paraId="39768AC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0,23</w:t>
            </w:r>
          </w:p>
        </w:tc>
        <w:tc>
          <w:tcPr>
            <w:tcW w:w="581" w:type="dxa"/>
            <w:noWrap/>
            <w:hideMark/>
          </w:tcPr>
          <w:p w14:paraId="13B7838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0,29</w:t>
            </w:r>
          </w:p>
        </w:tc>
        <w:tc>
          <w:tcPr>
            <w:tcW w:w="745" w:type="dxa"/>
            <w:noWrap/>
            <w:hideMark/>
          </w:tcPr>
          <w:p w14:paraId="023DE6E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0,49</w:t>
            </w:r>
          </w:p>
        </w:tc>
        <w:tc>
          <w:tcPr>
            <w:tcW w:w="543" w:type="dxa"/>
            <w:noWrap/>
            <w:hideMark/>
          </w:tcPr>
          <w:p w14:paraId="1BD0E8D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0,29</w:t>
            </w:r>
          </w:p>
        </w:tc>
      </w:tr>
      <w:tr w:rsidR="00A1098D" w:rsidRPr="004F6C1E" w14:paraId="6B2F58BB" w14:textId="77777777" w:rsidTr="00A1098D">
        <w:trPr>
          <w:cantSplit/>
          <w:trHeight w:val="70"/>
        </w:trPr>
        <w:tc>
          <w:tcPr>
            <w:tcW w:w="573" w:type="dxa"/>
            <w:vMerge/>
            <w:textDirection w:val="btLr"/>
            <w:vAlign w:val="center"/>
            <w:hideMark/>
          </w:tcPr>
          <w:p w14:paraId="79D71DCB"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0980FC18"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Media x̄</w:t>
            </w:r>
          </w:p>
        </w:tc>
        <w:tc>
          <w:tcPr>
            <w:tcW w:w="565" w:type="dxa"/>
            <w:noWrap/>
            <w:hideMark/>
          </w:tcPr>
          <w:p w14:paraId="3453D905"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0,73</w:t>
            </w:r>
          </w:p>
        </w:tc>
        <w:tc>
          <w:tcPr>
            <w:tcW w:w="483" w:type="dxa"/>
            <w:noWrap/>
            <w:hideMark/>
          </w:tcPr>
          <w:p w14:paraId="0FB9666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0,05</w:t>
            </w:r>
          </w:p>
        </w:tc>
        <w:tc>
          <w:tcPr>
            <w:tcW w:w="445" w:type="dxa"/>
            <w:noWrap/>
            <w:hideMark/>
          </w:tcPr>
          <w:p w14:paraId="569AC2E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0,23</w:t>
            </w:r>
          </w:p>
        </w:tc>
        <w:tc>
          <w:tcPr>
            <w:tcW w:w="565" w:type="dxa"/>
            <w:hideMark/>
          </w:tcPr>
          <w:p w14:paraId="0A34F6D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6,00</w:t>
            </w:r>
          </w:p>
        </w:tc>
        <w:tc>
          <w:tcPr>
            <w:tcW w:w="609" w:type="dxa"/>
            <w:hideMark/>
          </w:tcPr>
          <w:p w14:paraId="2CED2E9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1,23</w:t>
            </w:r>
          </w:p>
        </w:tc>
        <w:tc>
          <w:tcPr>
            <w:tcW w:w="843" w:type="dxa"/>
            <w:hideMark/>
          </w:tcPr>
          <w:p w14:paraId="2220B34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1,45</w:t>
            </w:r>
          </w:p>
        </w:tc>
        <w:tc>
          <w:tcPr>
            <w:tcW w:w="609" w:type="dxa"/>
            <w:hideMark/>
          </w:tcPr>
          <w:p w14:paraId="5B8A06D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1,59</w:t>
            </w:r>
          </w:p>
        </w:tc>
        <w:tc>
          <w:tcPr>
            <w:tcW w:w="810" w:type="dxa"/>
            <w:hideMark/>
          </w:tcPr>
          <w:p w14:paraId="5934C5A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0,18</w:t>
            </w:r>
          </w:p>
        </w:tc>
        <w:tc>
          <w:tcPr>
            <w:tcW w:w="728" w:type="dxa"/>
            <w:hideMark/>
          </w:tcPr>
          <w:p w14:paraId="588FCBA5"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0,15</w:t>
            </w:r>
          </w:p>
        </w:tc>
        <w:tc>
          <w:tcPr>
            <w:tcW w:w="581" w:type="dxa"/>
            <w:noWrap/>
            <w:hideMark/>
          </w:tcPr>
          <w:p w14:paraId="1F845E5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0,09</w:t>
            </w:r>
          </w:p>
        </w:tc>
        <w:tc>
          <w:tcPr>
            <w:tcW w:w="745" w:type="dxa"/>
            <w:noWrap/>
            <w:hideMark/>
          </w:tcPr>
          <w:p w14:paraId="3423406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0,36</w:t>
            </w:r>
          </w:p>
        </w:tc>
        <w:tc>
          <w:tcPr>
            <w:tcW w:w="543" w:type="dxa"/>
            <w:noWrap/>
            <w:hideMark/>
          </w:tcPr>
          <w:p w14:paraId="476AE71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0,55</w:t>
            </w:r>
          </w:p>
        </w:tc>
      </w:tr>
      <w:tr w:rsidR="00A1098D" w:rsidRPr="004F6C1E" w14:paraId="62A1EB2A" w14:textId="77777777" w:rsidTr="00A1098D">
        <w:trPr>
          <w:cantSplit/>
          <w:trHeight w:val="70"/>
        </w:trPr>
        <w:tc>
          <w:tcPr>
            <w:tcW w:w="573" w:type="dxa"/>
            <w:vMerge/>
            <w:textDirection w:val="btLr"/>
            <w:vAlign w:val="center"/>
            <w:hideMark/>
          </w:tcPr>
          <w:p w14:paraId="126BEACF"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2F68156F"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Min</w:t>
            </w:r>
          </w:p>
        </w:tc>
        <w:tc>
          <w:tcPr>
            <w:tcW w:w="565" w:type="dxa"/>
            <w:noWrap/>
            <w:hideMark/>
          </w:tcPr>
          <w:p w14:paraId="470B1FD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83" w:type="dxa"/>
            <w:noWrap/>
            <w:hideMark/>
          </w:tcPr>
          <w:p w14:paraId="10D2214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685358E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hideMark/>
          </w:tcPr>
          <w:p w14:paraId="6086E4B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hideMark/>
          </w:tcPr>
          <w:p w14:paraId="32014D4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43" w:type="dxa"/>
            <w:hideMark/>
          </w:tcPr>
          <w:p w14:paraId="76FE358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hideMark/>
          </w:tcPr>
          <w:p w14:paraId="115806E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10" w:type="dxa"/>
            <w:hideMark/>
          </w:tcPr>
          <w:p w14:paraId="790DD92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28" w:type="dxa"/>
            <w:hideMark/>
          </w:tcPr>
          <w:p w14:paraId="2350BC6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81" w:type="dxa"/>
            <w:noWrap/>
            <w:hideMark/>
          </w:tcPr>
          <w:p w14:paraId="6B59AD3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45" w:type="dxa"/>
            <w:noWrap/>
            <w:hideMark/>
          </w:tcPr>
          <w:p w14:paraId="6A55F37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43" w:type="dxa"/>
            <w:noWrap/>
            <w:hideMark/>
          </w:tcPr>
          <w:p w14:paraId="7E6ACF5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r>
      <w:tr w:rsidR="00A1098D" w:rsidRPr="004F6C1E" w14:paraId="06145EC1" w14:textId="77777777" w:rsidTr="00A1098D">
        <w:trPr>
          <w:cantSplit/>
          <w:trHeight w:val="70"/>
        </w:trPr>
        <w:tc>
          <w:tcPr>
            <w:tcW w:w="573" w:type="dxa"/>
            <w:vMerge/>
            <w:textDirection w:val="btLr"/>
            <w:vAlign w:val="center"/>
            <w:hideMark/>
          </w:tcPr>
          <w:p w14:paraId="78C79614"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64ABFF69"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Max</w:t>
            </w:r>
          </w:p>
        </w:tc>
        <w:tc>
          <w:tcPr>
            <w:tcW w:w="565" w:type="dxa"/>
            <w:noWrap/>
            <w:hideMark/>
          </w:tcPr>
          <w:p w14:paraId="3572487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7C53F27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45" w:type="dxa"/>
            <w:noWrap/>
            <w:hideMark/>
          </w:tcPr>
          <w:p w14:paraId="3B88F61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565" w:type="dxa"/>
            <w:hideMark/>
          </w:tcPr>
          <w:p w14:paraId="1056127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15,00</w:t>
            </w:r>
          </w:p>
        </w:tc>
        <w:tc>
          <w:tcPr>
            <w:tcW w:w="609" w:type="dxa"/>
            <w:hideMark/>
          </w:tcPr>
          <w:p w14:paraId="51105DD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5,00</w:t>
            </w:r>
          </w:p>
        </w:tc>
        <w:tc>
          <w:tcPr>
            <w:tcW w:w="843" w:type="dxa"/>
            <w:hideMark/>
          </w:tcPr>
          <w:p w14:paraId="7BEBDFE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6,00</w:t>
            </w:r>
          </w:p>
        </w:tc>
        <w:tc>
          <w:tcPr>
            <w:tcW w:w="609" w:type="dxa"/>
            <w:hideMark/>
          </w:tcPr>
          <w:p w14:paraId="22FAB8D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5,00</w:t>
            </w:r>
          </w:p>
        </w:tc>
        <w:tc>
          <w:tcPr>
            <w:tcW w:w="810" w:type="dxa"/>
            <w:hideMark/>
          </w:tcPr>
          <w:p w14:paraId="0791712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28" w:type="dxa"/>
            <w:hideMark/>
          </w:tcPr>
          <w:p w14:paraId="71AF0B0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0,59</w:t>
            </w:r>
          </w:p>
        </w:tc>
        <w:tc>
          <w:tcPr>
            <w:tcW w:w="581" w:type="dxa"/>
            <w:noWrap/>
            <w:hideMark/>
          </w:tcPr>
          <w:p w14:paraId="63481E2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45" w:type="dxa"/>
            <w:noWrap/>
            <w:hideMark/>
          </w:tcPr>
          <w:p w14:paraId="60B8D68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543" w:type="dxa"/>
            <w:noWrap/>
            <w:hideMark/>
          </w:tcPr>
          <w:p w14:paraId="2E0B645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r>
      <w:tr w:rsidR="00A1098D" w:rsidRPr="004F6C1E" w14:paraId="2F05D8AE" w14:textId="77777777" w:rsidTr="00A1098D">
        <w:trPr>
          <w:cantSplit/>
          <w:trHeight w:val="70"/>
        </w:trPr>
        <w:tc>
          <w:tcPr>
            <w:tcW w:w="573" w:type="dxa"/>
            <w:vMerge w:val="restart"/>
            <w:textDirection w:val="btLr"/>
            <w:vAlign w:val="center"/>
            <w:hideMark/>
          </w:tcPr>
          <w:p w14:paraId="5683D818"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r w:rsidRPr="004F6C1E">
              <w:rPr>
                <w:rFonts w:ascii="Times New Roman" w:hAnsi="Times New Roman" w:cs="Times New Roman"/>
                <w:b/>
                <w:bCs/>
                <w:iCs/>
                <w:sz w:val="16"/>
                <w:szCs w:val="16"/>
              </w:rPr>
              <w:t>Comunicaciones</w:t>
            </w:r>
          </w:p>
        </w:tc>
        <w:tc>
          <w:tcPr>
            <w:tcW w:w="827" w:type="dxa"/>
            <w:noWrap/>
            <w:vAlign w:val="center"/>
            <w:hideMark/>
          </w:tcPr>
          <w:p w14:paraId="50C4566D"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Desviación σ</w:t>
            </w:r>
          </w:p>
        </w:tc>
        <w:tc>
          <w:tcPr>
            <w:tcW w:w="565" w:type="dxa"/>
            <w:noWrap/>
            <w:hideMark/>
          </w:tcPr>
          <w:p w14:paraId="173471A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83" w:type="dxa"/>
            <w:noWrap/>
            <w:hideMark/>
          </w:tcPr>
          <w:p w14:paraId="51F82C1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38C153B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hideMark/>
          </w:tcPr>
          <w:p w14:paraId="6BB46A2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6,35</w:t>
            </w:r>
          </w:p>
        </w:tc>
        <w:tc>
          <w:tcPr>
            <w:tcW w:w="609" w:type="dxa"/>
            <w:hideMark/>
          </w:tcPr>
          <w:p w14:paraId="0358D3C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2,87</w:t>
            </w:r>
          </w:p>
        </w:tc>
        <w:tc>
          <w:tcPr>
            <w:tcW w:w="843" w:type="dxa"/>
            <w:hideMark/>
          </w:tcPr>
          <w:p w14:paraId="01C2288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hideMark/>
          </w:tcPr>
          <w:p w14:paraId="1099A0B5"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0,96</w:t>
            </w:r>
          </w:p>
        </w:tc>
        <w:tc>
          <w:tcPr>
            <w:tcW w:w="810" w:type="dxa"/>
            <w:hideMark/>
          </w:tcPr>
          <w:p w14:paraId="70B6F52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0,58</w:t>
            </w:r>
          </w:p>
        </w:tc>
        <w:tc>
          <w:tcPr>
            <w:tcW w:w="728" w:type="dxa"/>
            <w:hideMark/>
          </w:tcPr>
          <w:p w14:paraId="35E8C3B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0,24</w:t>
            </w:r>
          </w:p>
        </w:tc>
        <w:tc>
          <w:tcPr>
            <w:tcW w:w="581" w:type="dxa"/>
            <w:noWrap/>
            <w:hideMark/>
          </w:tcPr>
          <w:p w14:paraId="3DAA4EB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0,58</w:t>
            </w:r>
          </w:p>
        </w:tc>
        <w:tc>
          <w:tcPr>
            <w:tcW w:w="745" w:type="dxa"/>
            <w:noWrap/>
            <w:hideMark/>
          </w:tcPr>
          <w:p w14:paraId="499B155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0,50</w:t>
            </w:r>
          </w:p>
        </w:tc>
        <w:tc>
          <w:tcPr>
            <w:tcW w:w="543" w:type="dxa"/>
            <w:noWrap/>
            <w:hideMark/>
          </w:tcPr>
          <w:p w14:paraId="5D8E169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0,50</w:t>
            </w:r>
          </w:p>
        </w:tc>
      </w:tr>
      <w:tr w:rsidR="00A1098D" w:rsidRPr="004F6C1E" w14:paraId="7CC0955D" w14:textId="77777777" w:rsidTr="00A1098D">
        <w:trPr>
          <w:cantSplit/>
          <w:trHeight w:val="70"/>
        </w:trPr>
        <w:tc>
          <w:tcPr>
            <w:tcW w:w="573" w:type="dxa"/>
            <w:vMerge/>
            <w:textDirection w:val="btLr"/>
            <w:vAlign w:val="center"/>
            <w:hideMark/>
          </w:tcPr>
          <w:p w14:paraId="0E5650AC"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5B26FAD2"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Media x̄</w:t>
            </w:r>
          </w:p>
        </w:tc>
        <w:tc>
          <w:tcPr>
            <w:tcW w:w="565" w:type="dxa"/>
            <w:noWrap/>
            <w:hideMark/>
          </w:tcPr>
          <w:p w14:paraId="017125B5"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6CC034F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24BBF77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hideMark/>
          </w:tcPr>
          <w:p w14:paraId="5A12580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9,50</w:t>
            </w:r>
          </w:p>
        </w:tc>
        <w:tc>
          <w:tcPr>
            <w:tcW w:w="609" w:type="dxa"/>
            <w:hideMark/>
          </w:tcPr>
          <w:p w14:paraId="0CC86B7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1,75</w:t>
            </w:r>
          </w:p>
        </w:tc>
        <w:tc>
          <w:tcPr>
            <w:tcW w:w="843" w:type="dxa"/>
            <w:hideMark/>
          </w:tcPr>
          <w:p w14:paraId="7FCFD3C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hideMark/>
          </w:tcPr>
          <w:p w14:paraId="62FB61F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0,75</w:t>
            </w:r>
          </w:p>
        </w:tc>
        <w:tc>
          <w:tcPr>
            <w:tcW w:w="810" w:type="dxa"/>
            <w:hideMark/>
          </w:tcPr>
          <w:p w14:paraId="60E9115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0,50</w:t>
            </w:r>
          </w:p>
        </w:tc>
        <w:tc>
          <w:tcPr>
            <w:tcW w:w="728" w:type="dxa"/>
            <w:hideMark/>
          </w:tcPr>
          <w:p w14:paraId="684A6E8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0,23</w:t>
            </w:r>
          </w:p>
        </w:tc>
        <w:tc>
          <w:tcPr>
            <w:tcW w:w="581" w:type="dxa"/>
            <w:noWrap/>
            <w:hideMark/>
          </w:tcPr>
          <w:p w14:paraId="0A7EEE9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0,50</w:t>
            </w:r>
          </w:p>
        </w:tc>
        <w:tc>
          <w:tcPr>
            <w:tcW w:w="745" w:type="dxa"/>
            <w:noWrap/>
            <w:hideMark/>
          </w:tcPr>
          <w:p w14:paraId="4292C2A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0,25</w:t>
            </w:r>
          </w:p>
        </w:tc>
        <w:tc>
          <w:tcPr>
            <w:tcW w:w="543" w:type="dxa"/>
            <w:noWrap/>
            <w:hideMark/>
          </w:tcPr>
          <w:p w14:paraId="134297A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0,25</w:t>
            </w:r>
          </w:p>
        </w:tc>
      </w:tr>
      <w:tr w:rsidR="00A1098D" w:rsidRPr="004F6C1E" w14:paraId="5D7D7786" w14:textId="77777777" w:rsidTr="00A1098D">
        <w:trPr>
          <w:cantSplit/>
          <w:trHeight w:val="70"/>
        </w:trPr>
        <w:tc>
          <w:tcPr>
            <w:tcW w:w="573" w:type="dxa"/>
            <w:vMerge/>
            <w:textDirection w:val="btLr"/>
            <w:vAlign w:val="center"/>
            <w:hideMark/>
          </w:tcPr>
          <w:p w14:paraId="032F1DBB"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6DDBDDCD"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Min</w:t>
            </w:r>
          </w:p>
        </w:tc>
        <w:tc>
          <w:tcPr>
            <w:tcW w:w="565" w:type="dxa"/>
            <w:noWrap/>
            <w:hideMark/>
          </w:tcPr>
          <w:p w14:paraId="26D8FBE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6D44C5A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025E7CD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hideMark/>
          </w:tcPr>
          <w:p w14:paraId="7DE9204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hideMark/>
          </w:tcPr>
          <w:p w14:paraId="7388E0A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43" w:type="dxa"/>
            <w:hideMark/>
          </w:tcPr>
          <w:p w14:paraId="652007F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hideMark/>
          </w:tcPr>
          <w:p w14:paraId="18DE74B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10" w:type="dxa"/>
            <w:hideMark/>
          </w:tcPr>
          <w:p w14:paraId="293025C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28" w:type="dxa"/>
            <w:hideMark/>
          </w:tcPr>
          <w:p w14:paraId="372573C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81" w:type="dxa"/>
            <w:noWrap/>
            <w:hideMark/>
          </w:tcPr>
          <w:p w14:paraId="32D8174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45" w:type="dxa"/>
            <w:noWrap/>
            <w:hideMark/>
          </w:tcPr>
          <w:p w14:paraId="2702B5A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43" w:type="dxa"/>
            <w:noWrap/>
            <w:hideMark/>
          </w:tcPr>
          <w:p w14:paraId="2E00530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r>
      <w:tr w:rsidR="00A1098D" w:rsidRPr="004F6C1E" w14:paraId="1DF4B186" w14:textId="77777777" w:rsidTr="00A1098D">
        <w:trPr>
          <w:cantSplit/>
          <w:trHeight w:val="142"/>
        </w:trPr>
        <w:tc>
          <w:tcPr>
            <w:tcW w:w="573" w:type="dxa"/>
            <w:vMerge/>
            <w:textDirection w:val="btLr"/>
            <w:vAlign w:val="center"/>
            <w:hideMark/>
          </w:tcPr>
          <w:p w14:paraId="315F3CED"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7FAB78FA"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Max</w:t>
            </w:r>
          </w:p>
        </w:tc>
        <w:tc>
          <w:tcPr>
            <w:tcW w:w="565" w:type="dxa"/>
            <w:noWrap/>
            <w:hideMark/>
          </w:tcPr>
          <w:p w14:paraId="704D17B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58939BE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31D1A1D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hideMark/>
          </w:tcPr>
          <w:p w14:paraId="523AD80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13,00</w:t>
            </w:r>
          </w:p>
        </w:tc>
        <w:tc>
          <w:tcPr>
            <w:tcW w:w="609" w:type="dxa"/>
            <w:hideMark/>
          </w:tcPr>
          <w:p w14:paraId="367D4D7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6,00</w:t>
            </w:r>
          </w:p>
        </w:tc>
        <w:tc>
          <w:tcPr>
            <w:tcW w:w="843" w:type="dxa"/>
            <w:hideMark/>
          </w:tcPr>
          <w:p w14:paraId="0012BE4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hideMark/>
          </w:tcPr>
          <w:p w14:paraId="6A1A8C0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2,00</w:t>
            </w:r>
          </w:p>
        </w:tc>
        <w:tc>
          <w:tcPr>
            <w:tcW w:w="810" w:type="dxa"/>
            <w:hideMark/>
          </w:tcPr>
          <w:p w14:paraId="177AA10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28" w:type="dxa"/>
            <w:hideMark/>
          </w:tcPr>
          <w:p w14:paraId="5680E27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0,53</w:t>
            </w:r>
          </w:p>
        </w:tc>
        <w:tc>
          <w:tcPr>
            <w:tcW w:w="581" w:type="dxa"/>
            <w:noWrap/>
            <w:hideMark/>
          </w:tcPr>
          <w:p w14:paraId="297C9CF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45" w:type="dxa"/>
            <w:noWrap/>
            <w:hideMark/>
          </w:tcPr>
          <w:p w14:paraId="2C9D756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543" w:type="dxa"/>
            <w:noWrap/>
            <w:hideMark/>
          </w:tcPr>
          <w:p w14:paraId="2FAD146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r>
      <w:tr w:rsidR="004F6C1E" w:rsidRPr="004F6C1E" w14:paraId="56B1B1D3" w14:textId="77777777" w:rsidTr="00A1098D">
        <w:trPr>
          <w:cantSplit/>
          <w:trHeight w:val="70"/>
        </w:trPr>
        <w:tc>
          <w:tcPr>
            <w:tcW w:w="573" w:type="dxa"/>
            <w:vMerge w:val="restart"/>
            <w:textDirection w:val="btLr"/>
            <w:vAlign w:val="center"/>
            <w:hideMark/>
          </w:tcPr>
          <w:p w14:paraId="4F4B300E"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r w:rsidRPr="004F6C1E">
              <w:rPr>
                <w:rFonts w:ascii="Times New Roman" w:hAnsi="Times New Roman" w:cs="Times New Roman"/>
                <w:b/>
                <w:bCs/>
                <w:iCs/>
                <w:sz w:val="16"/>
                <w:szCs w:val="16"/>
              </w:rPr>
              <w:t>Construcción</w:t>
            </w:r>
          </w:p>
        </w:tc>
        <w:tc>
          <w:tcPr>
            <w:tcW w:w="827" w:type="dxa"/>
            <w:noWrap/>
            <w:vAlign w:val="center"/>
            <w:hideMark/>
          </w:tcPr>
          <w:p w14:paraId="3BFD3007"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Desviación σ</w:t>
            </w:r>
          </w:p>
        </w:tc>
        <w:tc>
          <w:tcPr>
            <w:tcW w:w="7526" w:type="dxa"/>
            <w:gridSpan w:val="12"/>
            <w:noWrap/>
            <w:vAlign w:val="center"/>
            <w:hideMark/>
          </w:tcPr>
          <w:p w14:paraId="7B285E2C" w14:textId="77777777" w:rsidR="004F6C1E" w:rsidRPr="004F6C1E" w:rsidRDefault="004F6C1E" w:rsidP="00A1098D">
            <w:pPr>
              <w:spacing w:line="360" w:lineRule="auto"/>
              <w:jc w:val="center"/>
              <w:rPr>
                <w:rFonts w:ascii="Times New Roman" w:hAnsi="Times New Roman" w:cs="Times New Roman"/>
                <w:iCs/>
                <w:sz w:val="16"/>
                <w:szCs w:val="16"/>
              </w:rPr>
            </w:pPr>
            <w:r w:rsidRPr="004F6C1E">
              <w:rPr>
                <w:rFonts w:ascii="Times New Roman" w:hAnsi="Times New Roman" w:cs="Times New Roman"/>
                <w:iCs/>
                <w:sz w:val="16"/>
                <w:szCs w:val="16"/>
              </w:rPr>
              <w:t>No aplica</w:t>
            </w:r>
          </w:p>
        </w:tc>
      </w:tr>
      <w:tr w:rsidR="00A1098D" w:rsidRPr="004F6C1E" w14:paraId="1D05405C" w14:textId="77777777" w:rsidTr="00A1098D">
        <w:trPr>
          <w:cantSplit/>
          <w:trHeight w:val="70"/>
        </w:trPr>
        <w:tc>
          <w:tcPr>
            <w:tcW w:w="573" w:type="dxa"/>
            <w:vMerge/>
            <w:textDirection w:val="btLr"/>
            <w:vAlign w:val="center"/>
            <w:hideMark/>
          </w:tcPr>
          <w:p w14:paraId="79FFBE98"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22289504"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Media x̄</w:t>
            </w:r>
          </w:p>
        </w:tc>
        <w:tc>
          <w:tcPr>
            <w:tcW w:w="565" w:type="dxa"/>
            <w:noWrap/>
            <w:hideMark/>
          </w:tcPr>
          <w:p w14:paraId="09E9742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5C19AA6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5FAAE7A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noWrap/>
            <w:hideMark/>
          </w:tcPr>
          <w:p w14:paraId="3A86521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15,00</w:t>
            </w:r>
          </w:p>
        </w:tc>
        <w:tc>
          <w:tcPr>
            <w:tcW w:w="609" w:type="dxa"/>
            <w:noWrap/>
            <w:hideMark/>
          </w:tcPr>
          <w:p w14:paraId="4E07A3A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843" w:type="dxa"/>
            <w:noWrap/>
            <w:hideMark/>
          </w:tcPr>
          <w:p w14:paraId="161D339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noWrap/>
            <w:hideMark/>
          </w:tcPr>
          <w:p w14:paraId="7950714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2,00</w:t>
            </w:r>
          </w:p>
        </w:tc>
        <w:tc>
          <w:tcPr>
            <w:tcW w:w="810" w:type="dxa"/>
            <w:noWrap/>
            <w:hideMark/>
          </w:tcPr>
          <w:p w14:paraId="1E17B48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28" w:type="dxa"/>
            <w:noWrap/>
            <w:hideMark/>
          </w:tcPr>
          <w:p w14:paraId="0E76386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0,02</w:t>
            </w:r>
          </w:p>
        </w:tc>
        <w:tc>
          <w:tcPr>
            <w:tcW w:w="581" w:type="dxa"/>
            <w:noWrap/>
            <w:hideMark/>
          </w:tcPr>
          <w:p w14:paraId="685E7D3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45" w:type="dxa"/>
            <w:noWrap/>
            <w:hideMark/>
          </w:tcPr>
          <w:p w14:paraId="0BF690D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43" w:type="dxa"/>
            <w:noWrap/>
            <w:hideMark/>
          </w:tcPr>
          <w:p w14:paraId="0D1FEE4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r>
      <w:tr w:rsidR="00A1098D" w:rsidRPr="004F6C1E" w14:paraId="6922F3E5" w14:textId="77777777" w:rsidTr="00A1098D">
        <w:trPr>
          <w:cantSplit/>
          <w:trHeight w:val="70"/>
        </w:trPr>
        <w:tc>
          <w:tcPr>
            <w:tcW w:w="573" w:type="dxa"/>
            <w:vMerge/>
            <w:textDirection w:val="btLr"/>
            <w:vAlign w:val="center"/>
            <w:hideMark/>
          </w:tcPr>
          <w:p w14:paraId="6D82DB17"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5D635D78"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Min</w:t>
            </w:r>
          </w:p>
        </w:tc>
        <w:tc>
          <w:tcPr>
            <w:tcW w:w="565" w:type="dxa"/>
            <w:noWrap/>
            <w:hideMark/>
          </w:tcPr>
          <w:p w14:paraId="4805BDA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1F4A841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08B9617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noWrap/>
            <w:hideMark/>
          </w:tcPr>
          <w:p w14:paraId="4ADBB05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15,00</w:t>
            </w:r>
          </w:p>
        </w:tc>
        <w:tc>
          <w:tcPr>
            <w:tcW w:w="609" w:type="dxa"/>
            <w:noWrap/>
            <w:hideMark/>
          </w:tcPr>
          <w:p w14:paraId="6908213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843" w:type="dxa"/>
            <w:noWrap/>
            <w:hideMark/>
          </w:tcPr>
          <w:p w14:paraId="77EE21C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noWrap/>
            <w:hideMark/>
          </w:tcPr>
          <w:p w14:paraId="0591B17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2,00</w:t>
            </w:r>
          </w:p>
        </w:tc>
        <w:tc>
          <w:tcPr>
            <w:tcW w:w="810" w:type="dxa"/>
            <w:noWrap/>
            <w:hideMark/>
          </w:tcPr>
          <w:p w14:paraId="41531A9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28" w:type="dxa"/>
            <w:noWrap/>
            <w:hideMark/>
          </w:tcPr>
          <w:p w14:paraId="2C3021A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0,02</w:t>
            </w:r>
          </w:p>
        </w:tc>
        <w:tc>
          <w:tcPr>
            <w:tcW w:w="581" w:type="dxa"/>
            <w:noWrap/>
            <w:hideMark/>
          </w:tcPr>
          <w:p w14:paraId="4D887EE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45" w:type="dxa"/>
            <w:noWrap/>
            <w:hideMark/>
          </w:tcPr>
          <w:p w14:paraId="08793F5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43" w:type="dxa"/>
            <w:noWrap/>
            <w:hideMark/>
          </w:tcPr>
          <w:p w14:paraId="2E7F6A6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r>
      <w:tr w:rsidR="00A1098D" w:rsidRPr="004F6C1E" w14:paraId="36630260" w14:textId="77777777" w:rsidTr="00A1098D">
        <w:trPr>
          <w:cantSplit/>
          <w:trHeight w:val="70"/>
        </w:trPr>
        <w:tc>
          <w:tcPr>
            <w:tcW w:w="573" w:type="dxa"/>
            <w:vMerge/>
            <w:textDirection w:val="btLr"/>
            <w:vAlign w:val="center"/>
            <w:hideMark/>
          </w:tcPr>
          <w:p w14:paraId="7CF394A5"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6B3416A4"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Max</w:t>
            </w:r>
          </w:p>
        </w:tc>
        <w:tc>
          <w:tcPr>
            <w:tcW w:w="565" w:type="dxa"/>
            <w:noWrap/>
            <w:hideMark/>
          </w:tcPr>
          <w:p w14:paraId="4855736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113A4BD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047CE4E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noWrap/>
            <w:hideMark/>
          </w:tcPr>
          <w:p w14:paraId="4667462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15,00</w:t>
            </w:r>
          </w:p>
        </w:tc>
        <w:tc>
          <w:tcPr>
            <w:tcW w:w="609" w:type="dxa"/>
            <w:noWrap/>
            <w:hideMark/>
          </w:tcPr>
          <w:p w14:paraId="02FBB2F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843" w:type="dxa"/>
            <w:noWrap/>
            <w:hideMark/>
          </w:tcPr>
          <w:p w14:paraId="0D0CA0C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noWrap/>
            <w:hideMark/>
          </w:tcPr>
          <w:p w14:paraId="38814C0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2,00</w:t>
            </w:r>
          </w:p>
        </w:tc>
        <w:tc>
          <w:tcPr>
            <w:tcW w:w="810" w:type="dxa"/>
            <w:noWrap/>
            <w:hideMark/>
          </w:tcPr>
          <w:p w14:paraId="534EE04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28" w:type="dxa"/>
            <w:noWrap/>
            <w:hideMark/>
          </w:tcPr>
          <w:p w14:paraId="13FE1D3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0,02</w:t>
            </w:r>
          </w:p>
        </w:tc>
        <w:tc>
          <w:tcPr>
            <w:tcW w:w="581" w:type="dxa"/>
            <w:noWrap/>
            <w:hideMark/>
          </w:tcPr>
          <w:p w14:paraId="16B3ADA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45" w:type="dxa"/>
            <w:noWrap/>
            <w:hideMark/>
          </w:tcPr>
          <w:p w14:paraId="0618F3D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43" w:type="dxa"/>
            <w:noWrap/>
            <w:hideMark/>
          </w:tcPr>
          <w:p w14:paraId="064F971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r>
      <w:tr w:rsidR="00A1098D" w:rsidRPr="004F6C1E" w14:paraId="19C04E9E" w14:textId="77777777" w:rsidTr="00A1098D">
        <w:trPr>
          <w:cantSplit/>
          <w:trHeight w:val="70"/>
        </w:trPr>
        <w:tc>
          <w:tcPr>
            <w:tcW w:w="573" w:type="dxa"/>
            <w:vMerge w:val="restart"/>
            <w:textDirection w:val="btLr"/>
            <w:vAlign w:val="center"/>
            <w:hideMark/>
          </w:tcPr>
          <w:p w14:paraId="0F5EF43F"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r w:rsidRPr="004F6C1E">
              <w:rPr>
                <w:rFonts w:ascii="Times New Roman" w:hAnsi="Times New Roman" w:cs="Times New Roman"/>
                <w:b/>
                <w:bCs/>
                <w:iCs/>
                <w:sz w:val="16"/>
                <w:szCs w:val="16"/>
              </w:rPr>
              <w:t>Industrial</w:t>
            </w:r>
          </w:p>
        </w:tc>
        <w:tc>
          <w:tcPr>
            <w:tcW w:w="827" w:type="dxa"/>
            <w:noWrap/>
            <w:vAlign w:val="center"/>
            <w:hideMark/>
          </w:tcPr>
          <w:p w14:paraId="71FEB72A"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Desviación σ</w:t>
            </w:r>
          </w:p>
        </w:tc>
        <w:tc>
          <w:tcPr>
            <w:tcW w:w="565" w:type="dxa"/>
            <w:noWrap/>
            <w:hideMark/>
          </w:tcPr>
          <w:p w14:paraId="53C5AE7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0,35</w:t>
            </w:r>
          </w:p>
        </w:tc>
        <w:tc>
          <w:tcPr>
            <w:tcW w:w="483" w:type="dxa"/>
            <w:noWrap/>
            <w:hideMark/>
          </w:tcPr>
          <w:p w14:paraId="61C397F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0,17</w:t>
            </w:r>
          </w:p>
        </w:tc>
        <w:tc>
          <w:tcPr>
            <w:tcW w:w="445" w:type="dxa"/>
            <w:noWrap/>
            <w:hideMark/>
          </w:tcPr>
          <w:p w14:paraId="27AB006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0,32</w:t>
            </w:r>
          </w:p>
        </w:tc>
        <w:tc>
          <w:tcPr>
            <w:tcW w:w="565" w:type="dxa"/>
            <w:noWrap/>
            <w:hideMark/>
          </w:tcPr>
          <w:p w14:paraId="663A74E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5,97</w:t>
            </w:r>
          </w:p>
        </w:tc>
        <w:tc>
          <w:tcPr>
            <w:tcW w:w="609" w:type="dxa"/>
            <w:noWrap/>
            <w:hideMark/>
          </w:tcPr>
          <w:p w14:paraId="6BA3E92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1,23</w:t>
            </w:r>
          </w:p>
        </w:tc>
        <w:tc>
          <w:tcPr>
            <w:tcW w:w="843" w:type="dxa"/>
            <w:noWrap/>
            <w:hideMark/>
          </w:tcPr>
          <w:p w14:paraId="0A348D8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3,29</w:t>
            </w:r>
          </w:p>
        </w:tc>
        <w:tc>
          <w:tcPr>
            <w:tcW w:w="609" w:type="dxa"/>
            <w:noWrap/>
            <w:hideMark/>
          </w:tcPr>
          <w:p w14:paraId="1D275B5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2,19</w:t>
            </w:r>
          </w:p>
        </w:tc>
        <w:tc>
          <w:tcPr>
            <w:tcW w:w="810" w:type="dxa"/>
            <w:noWrap/>
            <w:hideMark/>
          </w:tcPr>
          <w:p w14:paraId="09E757B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0,49</w:t>
            </w:r>
          </w:p>
        </w:tc>
        <w:tc>
          <w:tcPr>
            <w:tcW w:w="728" w:type="dxa"/>
            <w:noWrap/>
            <w:hideMark/>
          </w:tcPr>
          <w:p w14:paraId="0B1CFC2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0,22</w:t>
            </w:r>
          </w:p>
        </w:tc>
        <w:tc>
          <w:tcPr>
            <w:tcW w:w="581" w:type="dxa"/>
            <w:noWrap/>
            <w:hideMark/>
          </w:tcPr>
          <w:p w14:paraId="7201EA2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0,45</w:t>
            </w:r>
          </w:p>
        </w:tc>
        <w:tc>
          <w:tcPr>
            <w:tcW w:w="745" w:type="dxa"/>
            <w:noWrap/>
            <w:hideMark/>
          </w:tcPr>
          <w:p w14:paraId="4E81151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0,49</w:t>
            </w:r>
          </w:p>
        </w:tc>
        <w:tc>
          <w:tcPr>
            <w:tcW w:w="543" w:type="dxa"/>
            <w:noWrap/>
            <w:hideMark/>
          </w:tcPr>
          <w:p w14:paraId="4913DAD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0,48</w:t>
            </w:r>
          </w:p>
        </w:tc>
      </w:tr>
      <w:tr w:rsidR="00A1098D" w:rsidRPr="004F6C1E" w14:paraId="360D1B27" w14:textId="77777777" w:rsidTr="00A1098D">
        <w:trPr>
          <w:cantSplit/>
          <w:trHeight w:val="70"/>
        </w:trPr>
        <w:tc>
          <w:tcPr>
            <w:tcW w:w="573" w:type="dxa"/>
            <w:vMerge/>
            <w:textDirection w:val="btLr"/>
            <w:vAlign w:val="center"/>
            <w:hideMark/>
          </w:tcPr>
          <w:p w14:paraId="0194C052"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7663A0F8"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Media x̄</w:t>
            </w:r>
          </w:p>
        </w:tc>
        <w:tc>
          <w:tcPr>
            <w:tcW w:w="565" w:type="dxa"/>
            <w:noWrap/>
            <w:hideMark/>
          </w:tcPr>
          <w:p w14:paraId="672352F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0,86</w:t>
            </w:r>
          </w:p>
        </w:tc>
        <w:tc>
          <w:tcPr>
            <w:tcW w:w="483" w:type="dxa"/>
            <w:noWrap/>
            <w:hideMark/>
          </w:tcPr>
          <w:p w14:paraId="5133885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0,03</w:t>
            </w:r>
          </w:p>
        </w:tc>
        <w:tc>
          <w:tcPr>
            <w:tcW w:w="445" w:type="dxa"/>
            <w:noWrap/>
            <w:hideMark/>
          </w:tcPr>
          <w:p w14:paraId="4102D9B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0,11</w:t>
            </w:r>
          </w:p>
        </w:tc>
        <w:tc>
          <w:tcPr>
            <w:tcW w:w="565" w:type="dxa"/>
            <w:noWrap/>
            <w:hideMark/>
          </w:tcPr>
          <w:p w14:paraId="2567D07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5,92</w:t>
            </w:r>
          </w:p>
        </w:tc>
        <w:tc>
          <w:tcPr>
            <w:tcW w:w="609" w:type="dxa"/>
            <w:noWrap/>
            <w:hideMark/>
          </w:tcPr>
          <w:p w14:paraId="1AB671C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1,03</w:t>
            </w:r>
          </w:p>
        </w:tc>
        <w:tc>
          <w:tcPr>
            <w:tcW w:w="843" w:type="dxa"/>
            <w:noWrap/>
            <w:hideMark/>
          </w:tcPr>
          <w:p w14:paraId="6436B5E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1,78</w:t>
            </w:r>
          </w:p>
        </w:tc>
        <w:tc>
          <w:tcPr>
            <w:tcW w:w="609" w:type="dxa"/>
            <w:noWrap/>
            <w:hideMark/>
          </w:tcPr>
          <w:p w14:paraId="21EC5E7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2,06</w:t>
            </w:r>
          </w:p>
        </w:tc>
        <w:tc>
          <w:tcPr>
            <w:tcW w:w="810" w:type="dxa"/>
            <w:noWrap/>
            <w:hideMark/>
          </w:tcPr>
          <w:p w14:paraId="03F1D4E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0,36</w:t>
            </w:r>
          </w:p>
        </w:tc>
        <w:tc>
          <w:tcPr>
            <w:tcW w:w="728" w:type="dxa"/>
            <w:noWrap/>
            <w:hideMark/>
          </w:tcPr>
          <w:p w14:paraId="6F806BB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0,16</w:t>
            </w:r>
          </w:p>
        </w:tc>
        <w:tc>
          <w:tcPr>
            <w:tcW w:w="581" w:type="dxa"/>
            <w:noWrap/>
            <w:hideMark/>
          </w:tcPr>
          <w:p w14:paraId="2CB048B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0,28</w:t>
            </w:r>
          </w:p>
        </w:tc>
        <w:tc>
          <w:tcPr>
            <w:tcW w:w="745" w:type="dxa"/>
            <w:noWrap/>
            <w:hideMark/>
          </w:tcPr>
          <w:p w14:paraId="01E3094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0,39</w:t>
            </w:r>
          </w:p>
        </w:tc>
        <w:tc>
          <w:tcPr>
            <w:tcW w:w="543" w:type="dxa"/>
            <w:noWrap/>
            <w:hideMark/>
          </w:tcPr>
          <w:p w14:paraId="7DE7860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0,33</w:t>
            </w:r>
          </w:p>
        </w:tc>
      </w:tr>
      <w:tr w:rsidR="00A1098D" w:rsidRPr="004F6C1E" w14:paraId="67BCF349" w14:textId="77777777" w:rsidTr="00A1098D">
        <w:trPr>
          <w:cantSplit/>
          <w:trHeight w:val="70"/>
        </w:trPr>
        <w:tc>
          <w:tcPr>
            <w:tcW w:w="573" w:type="dxa"/>
            <w:vMerge/>
            <w:textDirection w:val="btLr"/>
            <w:vAlign w:val="center"/>
            <w:hideMark/>
          </w:tcPr>
          <w:p w14:paraId="2FD76D87"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4B41C5DF"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Min</w:t>
            </w:r>
          </w:p>
        </w:tc>
        <w:tc>
          <w:tcPr>
            <w:tcW w:w="565" w:type="dxa"/>
            <w:noWrap/>
            <w:hideMark/>
          </w:tcPr>
          <w:p w14:paraId="3550DBF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83" w:type="dxa"/>
            <w:noWrap/>
            <w:hideMark/>
          </w:tcPr>
          <w:p w14:paraId="7A14934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0262521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noWrap/>
            <w:hideMark/>
          </w:tcPr>
          <w:p w14:paraId="10F3699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noWrap/>
            <w:hideMark/>
          </w:tcPr>
          <w:p w14:paraId="652577C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43" w:type="dxa"/>
            <w:noWrap/>
            <w:hideMark/>
          </w:tcPr>
          <w:p w14:paraId="6971F70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noWrap/>
            <w:hideMark/>
          </w:tcPr>
          <w:p w14:paraId="541F5FB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10" w:type="dxa"/>
            <w:noWrap/>
            <w:hideMark/>
          </w:tcPr>
          <w:p w14:paraId="52A735C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28" w:type="dxa"/>
            <w:noWrap/>
            <w:hideMark/>
          </w:tcPr>
          <w:p w14:paraId="73C73F1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81" w:type="dxa"/>
            <w:noWrap/>
            <w:hideMark/>
          </w:tcPr>
          <w:p w14:paraId="3DCCB58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45" w:type="dxa"/>
            <w:noWrap/>
            <w:hideMark/>
          </w:tcPr>
          <w:p w14:paraId="715D5AF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43" w:type="dxa"/>
            <w:noWrap/>
            <w:hideMark/>
          </w:tcPr>
          <w:p w14:paraId="25772B1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r>
      <w:tr w:rsidR="00A1098D" w:rsidRPr="004F6C1E" w14:paraId="3E7D0C51" w14:textId="77777777" w:rsidTr="00A1098D">
        <w:trPr>
          <w:cantSplit/>
          <w:trHeight w:val="70"/>
        </w:trPr>
        <w:tc>
          <w:tcPr>
            <w:tcW w:w="573" w:type="dxa"/>
            <w:vMerge/>
            <w:textDirection w:val="btLr"/>
            <w:vAlign w:val="center"/>
            <w:hideMark/>
          </w:tcPr>
          <w:p w14:paraId="56CE20DE"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p>
        </w:tc>
        <w:tc>
          <w:tcPr>
            <w:tcW w:w="827" w:type="dxa"/>
            <w:noWrap/>
            <w:vAlign w:val="center"/>
            <w:hideMark/>
          </w:tcPr>
          <w:p w14:paraId="0B04B97B"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Max</w:t>
            </w:r>
          </w:p>
        </w:tc>
        <w:tc>
          <w:tcPr>
            <w:tcW w:w="565" w:type="dxa"/>
            <w:noWrap/>
            <w:hideMark/>
          </w:tcPr>
          <w:p w14:paraId="4F4C4C5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3D1AA43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45" w:type="dxa"/>
            <w:noWrap/>
            <w:hideMark/>
          </w:tcPr>
          <w:p w14:paraId="4219B0C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565" w:type="dxa"/>
            <w:noWrap/>
            <w:hideMark/>
          </w:tcPr>
          <w:p w14:paraId="6EA0DA3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18,00</w:t>
            </w:r>
          </w:p>
        </w:tc>
        <w:tc>
          <w:tcPr>
            <w:tcW w:w="609" w:type="dxa"/>
            <w:noWrap/>
            <w:hideMark/>
          </w:tcPr>
          <w:p w14:paraId="2BDFD10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4,00</w:t>
            </w:r>
          </w:p>
        </w:tc>
        <w:tc>
          <w:tcPr>
            <w:tcW w:w="843" w:type="dxa"/>
            <w:noWrap/>
            <w:hideMark/>
          </w:tcPr>
          <w:p w14:paraId="44631F8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12,00</w:t>
            </w:r>
          </w:p>
        </w:tc>
        <w:tc>
          <w:tcPr>
            <w:tcW w:w="609" w:type="dxa"/>
            <w:noWrap/>
            <w:hideMark/>
          </w:tcPr>
          <w:p w14:paraId="29BCA4E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7,00</w:t>
            </w:r>
          </w:p>
        </w:tc>
        <w:tc>
          <w:tcPr>
            <w:tcW w:w="810" w:type="dxa"/>
            <w:noWrap/>
            <w:hideMark/>
          </w:tcPr>
          <w:p w14:paraId="450E1FB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28" w:type="dxa"/>
            <w:noWrap/>
            <w:hideMark/>
          </w:tcPr>
          <w:p w14:paraId="49E43A8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0,80</w:t>
            </w:r>
          </w:p>
        </w:tc>
        <w:tc>
          <w:tcPr>
            <w:tcW w:w="581" w:type="dxa"/>
            <w:noWrap/>
            <w:hideMark/>
          </w:tcPr>
          <w:p w14:paraId="53A60E9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45" w:type="dxa"/>
            <w:noWrap/>
            <w:hideMark/>
          </w:tcPr>
          <w:p w14:paraId="248B27A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543" w:type="dxa"/>
            <w:noWrap/>
            <w:hideMark/>
          </w:tcPr>
          <w:p w14:paraId="097DE9B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r>
      <w:tr w:rsidR="00A1098D" w:rsidRPr="004F6C1E" w14:paraId="42E89460" w14:textId="77777777" w:rsidTr="00A1098D">
        <w:trPr>
          <w:cantSplit/>
          <w:trHeight w:val="70"/>
        </w:trPr>
        <w:tc>
          <w:tcPr>
            <w:tcW w:w="573" w:type="dxa"/>
            <w:vMerge w:val="restart"/>
            <w:textDirection w:val="btLr"/>
            <w:vAlign w:val="center"/>
            <w:hideMark/>
          </w:tcPr>
          <w:p w14:paraId="5E4E67A6" w14:textId="77777777" w:rsidR="004F6C1E" w:rsidRPr="004F6C1E" w:rsidRDefault="004F6C1E" w:rsidP="004F6C1E">
            <w:pPr>
              <w:spacing w:line="360" w:lineRule="auto"/>
              <w:ind w:left="113" w:right="113"/>
              <w:jc w:val="center"/>
              <w:rPr>
                <w:rFonts w:ascii="Times New Roman" w:hAnsi="Times New Roman" w:cs="Times New Roman"/>
                <w:b/>
                <w:bCs/>
                <w:iCs/>
                <w:sz w:val="16"/>
                <w:szCs w:val="16"/>
              </w:rPr>
            </w:pPr>
            <w:r w:rsidRPr="004F6C1E">
              <w:rPr>
                <w:rFonts w:ascii="Times New Roman" w:hAnsi="Times New Roman" w:cs="Times New Roman"/>
                <w:b/>
                <w:bCs/>
                <w:iCs/>
                <w:sz w:val="16"/>
                <w:szCs w:val="16"/>
              </w:rPr>
              <w:t>Minero y Energético</w:t>
            </w:r>
          </w:p>
        </w:tc>
        <w:tc>
          <w:tcPr>
            <w:tcW w:w="827" w:type="dxa"/>
            <w:noWrap/>
            <w:vAlign w:val="center"/>
            <w:hideMark/>
          </w:tcPr>
          <w:p w14:paraId="5BCB4245"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Desviación σ</w:t>
            </w:r>
          </w:p>
        </w:tc>
        <w:tc>
          <w:tcPr>
            <w:tcW w:w="565" w:type="dxa"/>
            <w:noWrap/>
            <w:hideMark/>
          </w:tcPr>
          <w:p w14:paraId="1FBA40D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0,19</w:t>
            </w:r>
          </w:p>
        </w:tc>
        <w:tc>
          <w:tcPr>
            <w:tcW w:w="483" w:type="dxa"/>
            <w:noWrap/>
            <w:hideMark/>
          </w:tcPr>
          <w:p w14:paraId="47571D8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0,19</w:t>
            </w:r>
          </w:p>
        </w:tc>
        <w:tc>
          <w:tcPr>
            <w:tcW w:w="445" w:type="dxa"/>
            <w:noWrap/>
            <w:hideMark/>
          </w:tcPr>
          <w:p w14:paraId="7414833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noWrap/>
            <w:hideMark/>
          </w:tcPr>
          <w:p w14:paraId="51FA66D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5,29</w:t>
            </w:r>
          </w:p>
        </w:tc>
        <w:tc>
          <w:tcPr>
            <w:tcW w:w="609" w:type="dxa"/>
            <w:noWrap/>
            <w:hideMark/>
          </w:tcPr>
          <w:p w14:paraId="0E471C65"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1,31</w:t>
            </w:r>
          </w:p>
        </w:tc>
        <w:tc>
          <w:tcPr>
            <w:tcW w:w="843" w:type="dxa"/>
            <w:noWrap/>
            <w:hideMark/>
          </w:tcPr>
          <w:p w14:paraId="5919189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3,72</w:t>
            </w:r>
          </w:p>
        </w:tc>
        <w:tc>
          <w:tcPr>
            <w:tcW w:w="609" w:type="dxa"/>
            <w:noWrap/>
            <w:hideMark/>
          </w:tcPr>
          <w:p w14:paraId="32D076A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2,91</w:t>
            </w:r>
          </w:p>
        </w:tc>
        <w:tc>
          <w:tcPr>
            <w:tcW w:w="810" w:type="dxa"/>
            <w:noWrap/>
            <w:hideMark/>
          </w:tcPr>
          <w:p w14:paraId="0263ACF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0,50</w:t>
            </w:r>
          </w:p>
        </w:tc>
        <w:tc>
          <w:tcPr>
            <w:tcW w:w="728" w:type="dxa"/>
            <w:noWrap/>
            <w:hideMark/>
          </w:tcPr>
          <w:p w14:paraId="44EE8B11"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0,34</w:t>
            </w:r>
          </w:p>
        </w:tc>
        <w:tc>
          <w:tcPr>
            <w:tcW w:w="581" w:type="dxa"/>
            <w:noWrap/>
            <w:hideMark/>
          </w:tcPr>
          <w:p w14:paraId="0E59EC2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0,42</w:t>
            </w:r>
          </w:p>
        </w:tc>
        <w:tc>
          <w:tcPr>
            <w:tcW w:w="745" w:type="dxa"/>
            <w:noWrap/>
            <w:hideMark/>
          </w:tcPr>
          <w:p w14:paraId="2AC4C6D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0,50</w:t>
            </w:r>
          </w:p>
        </w:tc>
        <w:tc>
          <w:tcPr>
            <w:tcW w:w="543" w:type="dxa"/>
            <w:noWrap/>
            <w:hideMark/>
          </w:tcPr>
          <w:p w14:paraId="5A0D14E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0,39</w:t>
            </w:r>
          </w:p>
        </w:tc>
      </w:tr>
      <w:tr w:rsidR="00A1098D" w:rsidRPr="004F6C1E" w14:paraId="0A589AD4" w14:textId="77777777" w:rsidTr="00A1098D">
        <w:trPr>
          <w:cantSplit/>
          <w:trHeight w:val="70"/>
        </w:trPr>
        <w:tc>
          <w:tcPr>
            <w:tcW w:w="573" w:type="dxa"/>
            <w:vMerge/>
            <w:hideMark/>
          </w:tcPr>
          <w:p w14:paraId="6F90FD44" w14:textId="77777777" w:rsidR="004F6C1E" w:rsidRPr="004F6C1E" w:rsidRDefault="004F6C1E" w:rsidP="004F6C1E">
            <w:pPr>
              <w:spacing w:line="360" w:lineRule="auto"/>
              <w:jc w:val="both"/>
              <w:rPr>
                <w:rFonts w:ascii="Times New Roman" w:hAnsi="Times New Roman" w:cs="Times New Roman"/>
                <w:b/>
                <w:bCs/>
                <w:iCs/>
                <w:sz w:val="16"/>
                <w:szCs w:val="16"/>
              </w:rPr>
            </w:pPr>
          </w:p>
        </w:tc>
        <w:tc>
          <w:tcPr>
            <w:tcW w:w="827" w:type="dxa"/>
            <w:noWrap/>
            <w:vAlign w:val="center"/>
            <w:hideMark/>
          </w:tcPr>
          <w:p w14:paraId="47173096"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Media x̄</w:t>
            </w:r>
          </w:p>
        </w:tc>
        <w:tc>
          <w:tcPr>
            <w:tcW w:w="565" w:type="dxa"/>
            <w:noWrap/>
            <w:hideMark/>
          </w:tcPr>
          <w:p w14:paraId="5FAFCDD8"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0,96</w:t>
            </w:r>
          </w:p>
        </w:tc>
        <w:tc>
          <w:tcPr>
            <w:tcW w:w="483" w:type="dxa"/>
            <w:noWrap/>
            <w:hideMark/>
          </w:tcPr>
          <w:p w14:paraId="7678D22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0,04</w:t>
            </w:r>
          </w:p>
        </w:tc>
        <w:tc>
          <w:tcPr>
            <w:tcW w:w="445" w:type="dxa"/>
            <w:noWrap/>
            <w:hideMark/>
          </w:tcPr>
          <w:p w14:paraId="1421FCB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noWrap/>
            <w:hideMark/>
          </w:tcPr>
          <w:p w14:paraId="76E9430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6,04</w:t>
            </w:r>
          </w:p>
        </w:tc>
        <w:tc>
          <w:tcPr>
            <w:tcW w:w="609" w:type="dxa"/>
            <w:noWrap/>
            <w:hideMark/>
          </w:tcPr>
          <w:p w14:paraId="6DBCA2F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1,32</w:t>
            </w:r>
          </w:p>
        </w:tc>
        <w:tc>
          <w:tcPr>
            <w:tcW w:w="843" w:type="dxa"/>
            <w:noWrap/>
            <w:hideMark/>
          </w:tcPr>
          <w:p w14:paraId="78C454F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2,25</w:t>
            </w:r>
          </w:p>
        </w:tc>
        <w:tc>
          <w:tcPr>
            <w:tcW w:w="609" w:type="dxa"/>
            <w:noWrap/>
            <w:hideMark/>
          </w:tcPr>
          <w:p w14:paraId="1EFC57F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3,07</w:t>
            </w:r>
          </w:p>
        </w:tc>
        <w:tc>
          <w:tcPr>
            <w:tcW w:w="810" w:type="dxa"/>
            <w:noWrap/>
            <w:hideMark/>
          </w:tcPr>
          <w:p w14:paraId="51C8005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0,43</w:t>
            </w:r>
          </w:p>
        </w:tc>
        <w:tc>
          <w:tcPr>
            <w:tcW w:w="728" w:type="dxa"/>
            <w:noWrap/>
            <w:hideMark/>
          </w:tcPr>
          <w:p w14:paraId="00C1E060"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0,37</w:t>
            </w:r>
          </w:p>
        </w:tc>
        <w:tc>
          <w:tcPr>
            <w:tcW w:w="581" w:type="dxa"/>
            <w:noWrap/>
            <w:hideMark/>
          </w:tcPr>
          <w:p w14:paraId="28C9836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0,21</w:t>
            </w:r>
          </w:p>
        </w:tc>
        <w:tc>
          <w:tcPr>
            <w:tcW w:w="745" w:type="dxa"/>
            <w:noWrap/>
            <w:hideMark/>
          </w:tcPr>
          <w:p w14:paraId="55C255D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0,61</w:t>
            </w:r>
          </w:p>
        </w:tc>
        <w:tc>
          <w:tcPr>
            <w:tcW w:w="543" w:type="dxa"/>
            <w:noWrap/>
            <w:hideMark/>
          </w:tcPr>
          <w:p w14:paraId="1B64F004"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0,18</w:t>
            </w:r>
          </w:p>
        </w:tc>
      </w:tr>
      <w:tr w:rsidR="00A1098D" w:rsidRPr="004F6C1E" w14:paraId="2D60F3C9" w14:textId="77777777" w:rsidTr="00A1098D">
        <w:trPr>
          <w:cantSplit/>
          <w:trHeight w:val="70"/>
        </w:trPr>
        <w:tc>
          <w:tcPr>
            <w:tcW w:w="573" w:type="dxa"/>
            <w:vMerge/>
            <w:hideMark/>
          </w:tcPr>
          <w:p w14:paraId="04387489" w14:textId="77777777" w:rsidR="004F6C1E" w:rsidRPr="004F6C1E" w:rsidRDefault="004F6C1E" w:rsidP="004F6C1E">
            <w:pPr>
              <w:spacing w:line="360" w:lineRule="auto"/>
              <w:jc w:val="both"/>
              <w:rPr>
                <w:rFonts w:ascii="Times New Roman" w:hAnsi="Times New Roman" w:cs="Times New Roman"/>
                <w:b/>
                <w:bCs/>
                <w:iCs/>
                <w:sz w:val="16"/>
                <w:szCs w:val="16"/>
              </w:rPr>
            </w:pPr>
          </w:p>
        </w:tc>
        <w:tc>
          <w:tcPr>
            <w:tcW w:w="827" w:type="dxa"/>
            <w:noWrap/>
            <w:vAlign w:val="center"/>
            <w:hideMark/>
          </w:tcPr>
          <w:p w14:paraId="6F9C9D26"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Min</w:t>
            </w:r>
          </w:p>
        </w:tc>
        <w:tc>
          <w:tcPr>
            <w:tcW w:w="565" w:type="dxa"/>
            <w:noWrap/>
            <w:hideMark/>
          </w:tcPr>
          <w:p w14:paraId="6645BB3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83" w:type="dxa"/>
            <w:noWrap/>
            <w:hideMark/>
          </w:tcPr>
          <w:p w14:paraId="1C2CAD2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445" w:type="dxa"/>
            <w:noWrap/>
            <w:hideMark/>
          </w:tcPr>
          <w:p w14:paraId="78FBD8D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noWrap/>
            <w:hideMark/>
          </w:tcPr>
          <w:p w14:paraId="70BB370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noWrap/>
            <w:hideMark/>
          </w:tcPr>
          <w:p w14:paraId="593AEFEB"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43" w:type="dxa"/>
            <w:noWrap/>
            <w:hideMark/>
          </w:tcPr>
          <w:p w14:paraId="4512E54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609" w:type="dxa"/>
            <w:noWrap/>
            <w:hideMark/>
          </w:tcPr>
          <w:p w14:paraId="00F1FB7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810" w:type="dxa"/>
            <w:noWrap/>
            <w:hideMark/>
          </w:tcPr>
          <w:p w14:paraId="5E4963BD"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28" w:type="dxa"/>
            <w:noWrap/>
            <w:hideMark/>
          </w:tcPr>
          <w:p w14:paraId="4084437F"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81" w:type="dxa"/>
            <w:noWrap/>
            <w:hideMark/>
          </w:tcPr>
          <w:p w14:paraId="2D1E2B6A"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745" w:type="dxa"/>
            <w:noWrap/>
            <w:hideMark/>
          </w:tcPr>
          <w:p w14:paraId="797457E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43" w:type="dxa"/>
            <w:noWrap/>
            <w:hideMark/>
          </w:tcPr>
          <w:p w14:paraId="7F5CFCF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r>
      <w:tr w:rsidR="00A1098D" w:rsidRPr="004F6C1E" w14:paraId="0A768C21" w14:textId="77777777" w:rsidTr="00A1098D">
        <w:trPr>
          <w:cantSplit/>
          <w:trHeight w:val="70"/>
        </w:trPr>
        <w:tc>
          <w:tcPr>
            <w:tcW w:w="573" w:type="dxa"/>
            <w:vMerge/>
            <w:hideMark/>
          </w:tcPr>
          <w:p w14:paraId="7B752315" w14:textId="77777777" w:rsidR="004F6C1E" w:rsidRPr="004F6C1E" w:rsidRDefault="004F6C1E" w:rsidP="004F6C1E">
            <w:pPr>
              <w:spacing w:line="360" w:lineRule="auto"/>
              <w:jc w:val="both"/>
              <w:rPr>
                <w:rFonts w:ascii="Times New Roman" w:hAnsi="Times New Roman" w:cs="Times New Roman"/>
                <w:b/>
                <w:bCs/>
                <w:iCs/>
                <w:sz w:val="16"/>
                <w:szCs w:val="16"/>
              </w:rPr>
            </w:pPr>
          </w:p>
        </w:tc>
        <w:tc>
          <w:tcPr>
            <w:tcW w:w="827" w:type="dxa"/>
            <w:noWrap/>
            <w:vAlign w:val="center"/>
            <w:hideMark/>
          </w:tcPr>
          <w:p w14:paraId="5C8E46BE" w14:textId="77777777" w:rsidR="004F6C1E" w:rsidRPr="004F6C1E" w:rsidRDefault="004F6C1E" w:rsidP="00A1098D">
            <w:pPr>
              <w:spacing w:line="360" w:lineRule="auto"/>
              <w:rPr>
                <w:rFonts w:ascii="Times New Roman" w:hAnsi="Times New Roman" w:cs="Times New Roman"/>
                <w:b/>
                <w:bCs/>
                <w:iCs/>
                <w:sz w:val="16"/>
                <w:szCs w:val="16"/>
              </w:rPr>
            </w:pPr>
            <w:r w:rsidRPr="004F6C1E">
              <w:rPr>
                <w:rFonts w:ascii="Times New Roman" w:hAnsi="Times New Roman" w:cs="Times New Roman"/>
                <w:b/>
                <w:bCs/>
                <w:iCs/>
                <w:sz w:val="16"/>
                <w:szCs w:val="16"/>
              </w:rPr>
              <w:t>Max</w:t>
            </w:r>
          </w:p>
        </w:tc>
        <w:tc>
          <w:tcPr>
            <w:tcW w:w="565" w:type="dxa"/>
            <w:noWrap/>
            <w:hideMark/>
          </w:tcPr>
          <w:p w14:paraId="593CCCC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83" w:type="dxa"/>
            <w:noWrap/>
            <w:hideMark/>
          </w:tcPr>
          <w:p w14:paraId="0C88BB6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445" w:type="dxa"/>
            <w:noWrap/>
            <w:hideMark/>
          </w:tcPr>
          <w:p w14:paraId="7489E80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0,00</w:t>
            </w:r>
          </w:p>
        </w:tc>
        <w:tc>
          <w:tcPr>
            <w:tcW w:w="565" w:type="dxa"/>
            <w:noWrap/>
            <w:hideMark/>
          </w:tcPr>
          <w:p w14:paraId="69967827"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16,00</w:t>
            </w:r>
          </w:p>
        </w:tc>
        <w:tc>
          <w:tcPr>
            <w:tcW w:w="609" w:type="dxa"/>
            <w:noWrap/>
            <w:hideMark/>
          </w:tcPr>
          <w:p w14:paraId="4C8C71DE"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4,00</w:t>
            </w:r>
          </w:p>
        </w:tc>
        <w:tc>
          <w:tcPr>
            <w:tcW w:w="843" w:type="dxa"/>
            <w:noWrap/>
            <w:hideMark/>
          </w:tcPr>
          <w:p w14:paraId="42F93B9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12,00</w:t>
            </w:r>
          </w:p>
        </w:tc>
        <w:tc>
          <w:tcPr>
            <w:tcW w:w="609" w:type="dxa"/>
            <w:noWrap/>
            <w:hideMark/>
          </w:tcPr>
          <w:p w14:paraId="6E70304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9,00</w:t>
            </w:r>
          </w:p>
        </w:tc>
        <w:tc>
          <w:tcPr>
            <w:tcW w:w="810" w:type="dxa"/>
            <w:noWrap/>
            <w:hideMark/>
          </w:tcPr>
          <w:p w14:paraId="60F8E982"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28" w:type="dxa"/>
            <w:noWrap/>
            <w:hideMark/>
          </w:tcPr>
          <w:p w14:paraId="482318A3"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0,95</w:t>
            </w:r>
          </w:p>
        </w:tc>
        <w:tc>
          <w:tcPr>
            <w:tcW w:w="581" w:type="dxa"/>
            <w:noWrap/>
            <w:hideMark/>
          </w:tcPr>
          <w:p w14:paraId="0574FB16"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745" w:type="dxa"/>
            <w:noWrap/>
            <w:hideMark/>
          </w:tcPr>
          <w:p w14:paraId="73D1349C"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c>
          <w:tcPr>
            <w:tcW w:w="543" w:type="dxa"/>
            <w:noWrap/>
            <w:hideMark/>
          </w:tcPr>
          <w:p w14:paraId="3BDC38A9" w14:textId="77777777" w:rsidR="004F6C1E" w:rsidRPr="004F6C1E" w:rsidRDefault="004F6C1E" w:rsidP="004F6C1E">
            <w:pPr>
              <w:spacing w:line="360" w:lineRule="auto"/>
              <w:jc w:val="both"/>
              <w:rPr>
                <w:rFonts w:ascii="Times New Roman" w:hAnsi="Times New Roman" w:cs="Times New Roman"/>
                <w:iCs/>
                <w:sz w:val="16"/>
                <w:szCs w:val="16"/>
              </w:rPr>
            </w:pPr>
            <w:r w:rsidRPr="004F6C1E">
              <w:rPr>
                <w:rFonts w:ascii="Times New Roman" w:hAnsi="Times New Roman" w:cs="Times New Roman"/>
                <w:iCs/>
                <w:sz w:val="16"/>
                <w:szCs w:val="16"/>
              </w:rPr>
              <w:t>1,00</w:t>
            </w:r>
          </w:p>
        </w:tc>
      </w:tr>
    </w:tbl>
    <w:p w14:paraId="0200A6AF" w14:textId="77777777" w:rsidR="004F6C1E" w:rsidRPr="002C2BF2" w:rsidRDefault="004F6C1E" w:rsidP="004F6C1E">
      <w:pPr>
        <w:spacing w:line="360" w:lineRule="auto"/>
        <w:jc w:val="both"/>
        <w:rPr>
          <w:rFonts w:ascii="Times New Roman" w:hAnsi="Times New Roman" w:cs="Times New Roman"/>
          <w:iCs/>
        </w:rPr>
      </w:pPr>
      <w:r w:rsidRPr="002C2BF2">
        <w:rPr>
          <w:rFonts w:ascii="Times New Roman" w:hAnsi="Times New Roman" w:cs="Times New Roman"/>
          <w:b/>
          <w:bCs/>
          <w:iCs/>
        </w:rPr>
        <w:t>Fuente:</w:t>
      </w:r>
      <w:r w:rsidRPr="002C2BF2">
        <w:rPr>
          <w:rFonts w:ascii="Times New Roman" w:hAnsi="Times New Roman" w:cs="Times New Roman"/>
          <w:iCs/>
        </w:rPr>
        <w:t xml:space="preserve"> Elaboración propia. </w:t>
      </w:r>
    </w:p>
    <w:p w14:paraId="2A9E23DC" w14:textId="77777777" w:rsidR="004F6C1E" w:rsidRPr="008538DA" w:rsidRDefault="004F6C1E" w:rsidP="008538DA">
      <w:pPr>
        <w:spacing w:line="360" w:lineRule="auto"/>
        <w:jc w:val="both"/>
        <w:rPr>
          <w:rFonts w:ascii="Times New Roman" w:hAnsi="Times New Roman" w:cs="Times New Roman"/>
          <w:iCs/>
          <w:sz w:val="24"/>
          <w:szCs w:val="24"/>
        </w:rPr>
      </w:pPr>
    </w:p>
    <w:p w14:paraId="005033C9" w14:textId="50A314D9" w:rsidR="0060087C" w:rsidRPr="0060087C" w:rsidRDefault="0060087C" w:rsidP="0060087C">
      <w:pPr>
        <w:spacing w:line="360" w:lineRule="auto"/>
        <w:jc w:val="both"/>
        <w:rPr>
          <w:rFonts w:ascii="Times New Roman" w:hAnsi="Times New Roman" w:cs="Times New Roman"/>
          <w:b/>
          <w:i/>
          <w:sz w:val="24"/>
          <w:szCs w:val="24"/>
        </w:rPr>
      </w:pPr>
      <w:r w:rsidRPr="0060087C">
        <w:rPr>
          <w:rFonts w:ascii="Times New Roman" w:hAnsi="Times New Roman" w:cs="Times New Roman"/>
          <w:b/>
          <w:i/>
          <w:sz w:val="24"/>
          <w:szCs w:val="24"/>
        </w:rPr>
        <w:t>4.1 Análisis del CEO</w:t>
      </w:r>
    </w:p>
    <w:p w14:paraId="50243C7B" w14:textId="71CE6C6E" w:rsidR="00B70291" w:rsidRDefault="00B477CD" w:rsidP="00A46241">
      <w:pPr>
        <w:spacing w:line="360" w:lineRule="auto"/>
        <w:jc w:val="both"/>
        <w:rPr>
          <w:rFonts w:ascii="Times New Roman" w:hAnsi="Times New Roman" w:cs="Times New Roman"/>
          <w:sz w:val="24"/>
          <w:szCs w:val="24"/>
        </w:rPr>
      </w:pPr>
      <w:r w:rsidRPr="00B477CD">
        <w:rPr>
          <w:rFonts w:ascii="Times New Roman" w:hAnsi="Times New Roman" w:cs="Times New Roman"/>
          <w:sz w:val="24"/>
          <w:szCs w:val="24"/>
        </w:rPr>
        <w:t>R</w:t>
      </w:r>
      <w:r>
        <w:rPr>
          <w:rFonts w:ascii="Times New Roman" w:hAnsi="Times New Roman" w:cs="Times New Roman"/>
          <w:sz w:val="24"/>
          <w:szCs w:val="24"/>
        </w:rPr>
        <w:t xml:space="preserve">especto al análisis del </w:t>
      </w:r>
      <w:r w:rsidR="00EC74E3">
        <w:rPr>
          <w:rFonts w:ascii="Times New Roman" w:hAnsi="Times New Roman" w:cs="Times New Roman"/>
          <w:sz w:val="24"/>
          <w:szCs w:val="24"/>
        </w:rPr>
        <w:t xml:space="preserve">género del </w:t>
      </w:r>
      <w:r>
        <w:rPr>
          <w:rFonts w:ascii="Times New Roman" w:hAnsi="Times New Roman" w:cs="Times New Roman"/>
          <w:sz w:val="24"/>
          <w:szCs w:val="24"/>
        </w:rPr>
        <w:t>CEO,</w:t>
      </w:r>
      <w:r w:rsidR="00867144">
        <w:rPr>
          <w:rFonts w:ascii="Times New Roman" w:hAnsi="Times New Roman" w:cs="Times New Roman"/>
          <w:sz w:val="24"/>
          <w:szCs w:val="24"/>
        </w:rPr>
        <w:t xml:space="preserve"> </w:t>
      </w:r>
      <w:r w:rsidR="007B12F4">
        <w:rPr>
          <w:rFonts w:ascii="Times New Roman" w:hAnsi="Times New Roman" w:cs="Times New Roman"/>
          <w:sz w:val="24"/>
          <w:szCs w:val="24"/>
        </w:rPr>
        <w:t>se confirma l</w:t>
      </w:r>
      <w:r w:rsidR="00677789">
        <w:rPr>
          <w:rFonts w:ascii="Times New Roman" w:hAnsi="Times New Roman" w:cs="Times New Roman"/>
          <w:sz w:val="24"/>
          <w:szCs w:val="24"/>
        </w:rPr>
        <w:t>a tendencia</w:t>
      </w:r>
      <w:r w:rsidR="007B12F4">
        <w:rPr>
          <w:rFonts w:ascii="Times New Roman" w:hAnsi="Times New Roman" w:cs="Times New Roman"/>
          <w:sz w:val="24"/>
          <w:szCs w:val="24"/>
        </w:rPr>
        <w:t xml:space="preserve"> </w:t>
      </w:r>
      <w:r w:rsidR="00AB4DF0">
        <w:rPr>
          <w:rFonts w:ascii="Times New Roman" w:hAnsi="Times New Roman" w:cs="Times New Roman"/>
          <w:sz w:val="24"/>
          <w:szCs w:val="24"/>
        </w:rPr>
        <w:t>encontrada por</w:t>
      </w:r>
      <w:r w:rsidR="00424F1F">
        <w:rPr>
          <w:rFonts w:ascii="Times New Roman" w:hAnsi="Times New Roman" w:cs="Times New Roman"/>
          <w:sz w:val="24"/>
          <w:szCs w:val="24"/>
        </w:rPr>
        <w:t xml:space="preserve"> </w:t>
      </w:r>
      <w:r w:rsidR="00424F1F">
        <w:rPr>
          <w:rFonts w:ascii="Times New Roman" w:hAnsi="Times New Roman" w:cs="Times New Roman"/>
          <w:sz w:val="24"/>
          <w:szCs w:val="24"/>
        </w:rPr>
        <w:fldChar w:fldCharType="begin" w:fldLock="1"/>
      </w:r>
      <w:r w:rsidR="005963C8">
        <w:rPr>
          <w:rFonts w:ascii="Times New Roman" w:hAnsi="Times New Roman" w:cs="Times New Roman"/>
          <w:sz w:val="24"/>
          <w:szCs w:val="24"/>
        </w:rPr>
        <w:instrText>ADDIN CSL_CITATION {"citationItems":[{"id":"ITEM-1","itemData":{"author":[{"dropping-particle":"","family":"Morgan Stanley Capital Invest","given":"","non-dropping-particle":"","parse-names":false,"suffix":""}],"id":"ITEM-1","issued":{"date-parts":[["2014"]]},"title":"Executive Summary: 2014 Survey of Women on Boards","type":"report"},"uris":["http://www.mendeley.com/documents/?uuid=3989cc06-beb3-45d1-bb0b-d7b536541c58"]}],"mendeley":{"formattedCitation":"(Morgan Stanley Capital Invest, 2014)","manualFormatting":"Morgan Stanley Capital Invest (2014)","plainTextFormattedCitation":"(Morgan Stanley Capital Invest, 2014)","previouslyFormattedCitation":"(Morgan Stanley Capital Invest, 2014)"},"properties":{"noteIndex":0},"schema":"https://github.com/citation-style-language/schema/raw/master/csl-citation.json"}</w:instrText>
      </w:r>
      <w:r w:rsidR="00424F1F">
        <w:rPr>
          <w:rFonts w:ascii="Times New Roman" w:hAnsi="Times New Roman" w:cs="Times New Roman"/>
          <w:sz w:val="24"/>
          <w:szCs w:val="24"/>
        </w:rPr>
        <w:fldChar w:fldCharType="separate"/>
      </w:r>
      <w:r w:rsidR="00424F1F" w:rsidRPr="00424F1F">
        <w:rPr>
          <w:rFonts w:ascii="Times New Roman" w:hAnsi="Times New Roman" w:cs="Times New Roman"/>
          <w:noProof/>
          <w:sz w:val="24"/>
          <w:szCs w:val="24"/>
        </w:rPr>
        <w:t>Morgan Stanley Capital Invest</w:t>
      </w:r>
      <w:r w:rsidR="00424F1F">
        <w:rPr>
          <w:rFonts w:ascii="Times New Roman" w:hAnsi="Times New Roman" w:cs="Times New Roman"/>
          <w:noProof/>
          <w:sz w:val="24"/>
          <w:szCs w:val="24"/>
        </w:rPr>
        <w:t xml:space="preserve"> (</w:t>
      </w:r>
      <w:r w:rsidR="00424F1F" w:rsidRPr="00424F1F">
        <w:rPr>
          <w:rFonts w:ascii="Times New Roman" w:hAnsi="Times New Roman" w:cs="Times New Roman"/>
          <w:noProof/>
          <w:sz w:val="24"/>
          <w:szCs w:val="24"/>
        </w:rPr>
        <w:t>2014)</w:t>
      </w:r>
      <w:r w:rsidR="00424F1F">
        <w:rPr>
          <w:rFonts w:ascii="Times New Roman" w:hAnsi="Times New Roman" w:cs="Times New Roman"/>
          <w:sz w:val="24"/>
          <w:szCs w:val="24"/>
        </w:rPr>
        <w:fldChar w:fldCharType="end"/>
      </w:r>
      <w:r w:rsidR="009916B8" w:rsidRPr="00A46241">
        <w:rPr>
          <w:rFonts w:ascii="Times New Roman" w:hAnsi="Times New Roman" w:cs="Times New Roman"/>
          <w:sz w:val="24"/>
          <w:szCs w:val="24"/>
        </w:rPr>
        <w:t>,</w:t>
      </w:r>
      <w:r w:rsidR="00CE7372">
        <w:rPr>
          <w:rFonts w:ascii="Times New Roman" w:hAnsi="Times New Roman" w:cs="Times New Roman"/>
          <w:sz w:val="24"/>
          <w:szCs w:val="24"/>
        </w:rPr>
        <w:t xml:space="preserve"> </w:t>
      </w:r>
      <w:r w:rsidR="00EC74E3">
        <w:rPr>
          <w:rFonts w:ascii="Times New Roman" w:hAnsi="Times New Roman" w:cs="Times New Roman"/>
          <w:sz w:val="24"/>
          <w:szCs w:val="24"/>
        </w:rPr>
        <w:t xml:space="preserve">ya que </w:t>
      </w:r>
      <w:r w:rsidR="00CE7372">
        <w:rPr>
          <w:rFonts w:ascii="Times New Roman" w:hAnsi="Times New Roman" w:cs="Times New Roman"/>
          <w:sz w:val="24"/>
          <w:szCs w:val="24"/>
        </w:rPr>
        <w:t>como se puede observar</w:t>
      </w:r>
      <w:r w:rsidR="00EC74E3">
        <w:rPr>
          <w:rFonts w:ascii="Times New Roman" w:hAnsi="Times New Roman" w:cs="Times New Roman"/>
          <w:sz w:val="24"/>
          <w:szCs w:val="24"/>
        </w:rPr>
        <w:t xml:space="preserve"> en la </w:t>
      </w:r>
      <w:r w:rsidR="00633DC2">
        <w:rPr>
          <w:rFonts w:ascii="Times New Roman" w:hAnsi="Times New Roman" w:cs="Times New Roman"/>
          <w:sz w:val="24"/>
          <w:szCs w:val="24"/>
        </w:rPr>
        <w:t>i</w:t>
      </w:r>
      <w:r w:rsidR="00EC74E3">
        <w:rPr>
          <w:rFonts w:ascii="Times New Roman" w:hAnsi="Times New Roman" w:cs="Times New Roman"/>
          <w:sz w:val="24"/>
          <w:szCs w:val="24"/>
        </w:rPr>
        <w:t>lustración 1,</w:t>
      </w:r>
      <w:r w:rsidR="00CE7372">
        <w:rPr>
          <w:rFonts w:ascii="Times New Roman" w:hAnsi="Times New Roman" w:cs="Times New Roman"/>
          <w:sz w:val="24"/>
          <w:szCs w:val="24"/>
        </w:rPr>
        <w:t xml:space="preserve"> el </w:t>
      </w:r>
      <w:r w:rsidR="00424F1F">
        <w:rPr>
          <w:rFonts w:ascii="Times New Roman" w:hAnsi="Times New Roman" w:cs="Times New Roman"/>
          <w:sz w:val="24"/>
          <w:szCs w:val="24"/>
        </w:rPr>
        <w:t>número</w:t>
      </w:r>
      <w:r w:rsidR="00CE7372">
        <w:rPr>
          <w:rFonts w:ascii="Times New Roman" w:hAnsi="Times New Roman" w:cs="Times New Roman"/>
          <w:sz w:val="24"/>
          <w:szCs w:val="24"/>
        </w:rPr>
        <w:t xml:space="preserve"> de mujeres </w:t>
      </w:r>
      <w:r w:rsidR="00EC74E3">
        <w:rPr>
          <w:rFonts w:ascii="Times New Roman" w:hAnsi="Times New Roman" w:cs="Times New Roman"/>
          <w:sz w:val="24"/>
          <w:szCs w:val="24"/>
        </w:rPr>
        <w:t>ocupando el cargo de CEO en las 100 mayores empresas de América Latina</w:t>
      </w:r>
      <w:r w:rsidR="00CE7372">
        <w:rPr>
          <w:rFonts w:ascii="Times New Roman" w:hAnsi="Times New Roman" w:cs="Times New Roman"/>
          <w:sz w:val="24"/>
          <w:szCs w:val="24"/>
        </w:rPr>
        <w:t xml:space="preserve"> es</w:t>
      </w:r>
      <w:r w:rsidR="000223A8">
        <w:rPr>
          <w:rFonts w:ascii="Times New Roman" w:hAnsi="Times New Roman" w:cs="Times New Roman"/>
          <w:sz w:val="24"/>
          <w:szCs w:val="24"/>
        </w:rPr>
        <w:t>, en general,</w:t>
      </w:r>
      <w:r w:rsidR="00CE7372">
        <w:rPr>
          <w:rFonts w:ascii="Times New Roman" w:hAnsi="Times New Roman" w:cs="Times New Roman"/>
          <w:sz w:val="24"/>
          <w:szCs w:val="24"/>
        </w:rPr>
        <w:t xml:space="preserve"> notablemente inferior que en el caso de los hombres</w:t>
      </w:r>
      <w:r w:rsidR="00EC74E3">
        <w:rPr>
          <w:rFonts w:ascii="Times New Roman" w:hAnsi="Times New Roman" w:cs="Times New Roman"/>
          <w:sz w:val="24"/>
          <w:szCs w:val="24"/>
        </w:rPr>
        <w:t xml:space="preserve"> haciéndose cargo de la dirección ejecutiva de la</w:t>
      </w:r>
      <w:r w:rsidR="00A37C08">
        <w:rPr>
          <w:rFonts w:ascii="Times New Roman" w:hAnsi="Times New Roman" w:cs="Times New Roman"/>
          <w:sz w:val="24"/>
          <w:szCs w:val="24"/>
        </w:rPr>
        <w:t>s</w:t>
      </w:r>
      <w:r w:rsidR="00EC74E3">
        <w:rPr>
          <w:rFonts w:ascii="Times New Roman" w:hAnsi="Times New Roman" w:cs="Times New Roman"/>
          <w:sz w:val="24"/>
          <w:szCs w:val="24"/>
        </w:rPr>
        <w:t xml:space="preserve"> compañía</w:t>
      </w:r>
      <w:r w:rsidR="00A37C08">
        <w:rPr>
          <w:rFonts w:ascii="Times New Roman" w:hAnsi="Times New Roman" w:cs="Times New Roman"/>
          <w:sz w:val="24"/>
          <w:szCs w:val="24"/>
        </w:rPr>
        <w:t>s</w:t>
      </w:r>
      <w:r w:rsidR="00CE7372">
        <w:rPr>
          <w:rFonts w:ascii="Times New Roman" w:hAnsi="Times New Roman" w:cs="Times New Roman"/>
          <w:sz w:val="24"/>
          <w:szCs w:val="24"/>
        </w:rPr>
        <w:t>.</w:t>
      </w:r>
      <w:r w:rsidR="00677789">
        <w:rPr>
          <w:rFonts w:ascii="Times New Roman" w:hAnsi="Times New Roman" w:cs="Times New Roman"/>
          <w:sz w:val="24"/>
          <w:szCs w:val="24"/>
        </w:rPr>
        <w:t xml:space="preserve"> </w:t>
      </w:r>
      <w:r w:rsidR="00424F1F">
        <w:rPr>
          <w:rFonts w:ascii="Times New Roman" w:hAnsi="Times New Roman" w:cs="Times New Roman"/>
          <w:sz w:val="24"/>
          <w:szCs w:val="24"/>
        </w:rPr>
        <w:t xml:space="preserve">De la muestra de empresas analizada, 88 (0.88) de ellas </w:t>
      </w:r>
      <w:r w:rsidR="00414A2F">
        <w:rPr>
          <w:rFonts w:ascii="Times New Roman" w:hAnsi="Times New Roman" w:cs="Times New Roman"/>
          <w:sz w:val="24"/>
          <w:szCs w:val="24"/>
        </w:rPr>
        <w:lastRenderedPageBreak/>
        <w:t>reportan un CEO hombre</w:t>
      </w:r>
      <w:r w:rsidR="00243B4A">
        <w:rPr>
          <w:rFonts w:ascii="Times New Roman" w:hAnsi="Times New Roman" w:cs="Times New Roman"/>
          <w:sz w:val="24"/>
          <w:szCs w:val="24"/>
        </w:rPr>
        <w:t xml:space="preserve"> y </w:t>
      </w:r>
      <w:r w:rsidR="00424F1F">
        <w:rPr>
          <w:rFonts w:ascii="Times New Roman" w:hAnsi="Times New Roman" w:cs="Times New Roman"/>
          <w:sz w:val="24"/>
          <w:szCs w:val="24"/>
        </w:rPr>
        <w:t xml:space="preserve">solo 3 (0.03) </w:t>
      </w:r>
      <w:r w:rsidR="00414A2F">
        <w:rPr>
          <w:rFonts w:ascii="Times New Roman" w:hAnsi="Times New Roman" w:cs="Times New Roman"/>
          <w:sz w:val="24"/>
          <w:szCs w:val="24"/>
        </w:rPr>
        <w:t xml:space="preserve">un CEO mujer, mientras que no se cuenta con este dato para </w:t>
      </w:r>
      <w:r w:rsidR="00424F1F">
        <w:rPr>
          <w:rFonts w:ascii="Times New Roman" w:hAnsi="Times New Roman" w:cs="Times New Roman"/>
          <w:sz w:val="24"/>
          <w:szCs w:val="24"/>
        </w:rPr>
        <w:t xml:space="preserve">9 (0.09) </w:t>
      </w:r>
      <w:r w:rsidR="00414A2F">
        <w:rPr>
          <w:rFonts w:ascii="Times New Roman" w:hAnsi="Times New Roman" w:cs="Times New Roman"/>
          <w:sz w:val="24"/>
          <w:szCs w:val="24"/>
        </w:rPr>
        <w:t xml:space="preserve">empresas. </w:t>
      </w:r>
      <w:r>
        <w:rPr>
          <w:rFonts w:ascii="Times New Roman" w:hAnsi="Times New Roman" w:cs="Times New Roman"/>
          <w:sz w:val="24"/>
          <w:szCs w:val="24"/>
        </w:rPr>
        <w:t>E</w:t>
      </w:r>
      <w:r w:rsidR="00677789">
        <w:rPr>
          <w:rFonts w:ascii="Times New Roman" w:hAnsi="Times New Roman" w:cs="Times New Roman"/>
          <w:sz w:val="24"/>
          <w:szCs w:val="24"/>
        </w:rPr>
        <w:t>s así como</w:t>
      </w:r>
      <w:r w:rsidR="000223A8">
        <w:rPr>
          <w:rFonts w:ascii="Times New Roman" w:hAnsi="Times New Roman" w:cs="Times New Roman"/>
          <w:sz w:val="24"/>
          <w:szCs w:val="24"/>
        </w:rPr>
        <w:t xml:space="preserve">, en las </w:t>
      </w:r>
      <w:r w:rsidR="00424F1F">
        <w:rPr>
          <w:rFonts w:ascii="Times New Roman" w:hAnsi="Times New Roman" w:cs="Times New Roman"/>
          <w:sz w:val="24"/>
          <w:szCs w:val="24"/>
        </w:rPr>
        <w:t>compañías</w:t>
      </w:r>
      <w:r w:rsidR="000223A8">
        <w:rPr>
          <w:rFonts w:ascii="Times New Roman" w:hAnsi="Times New Roman" w:cs="Times New Roman"/>
          <w:sz w:val="24"/>
          <w:szCs w:val="24"/>
        </w:rPr>
        <w:t xml:space="preserve"> de Brasil, México, Argentina, Chile, Colombia y Ecuador, </w:t>
      </w:r>
      <w:r w:rsidR="00B70291">
        <w:rPr>
          <w:rFonts w:ascii="Times New Roman" w:hAnsi="Times New Roman" w:cs="Times New Roman"/>
          <w:sz w:val="24"/>
          <w:szCs w:val="24"/>
        </w:rPr>
        <w:t xml:space="preserve">se reporta una diferencia bastante marcada entre </w:t>
      </w:r>
      <w:r w:rsidR="00424F1F">
        <w:rPr>
          <w:rFonts w:ascii="Times New Roman" w:hAnsi="Times New Roman" w:cs="Times New Roman"/>
          <w:sz w:val="24"/>
          <w:szCs w:val="24"/>
        </w:rPr>
        <w:t>la cantidad</w:t>
      </w:r>
      <w:r w:rsidR="00B70291">
        <w:rPr>
          <w:rFonts w:ascii="Times New Roman" w:hAnsi="Times New Roman" w:cs="Times New Roman"/>
          <w:sz w:val="24"/>
          <w:szCs w:val="24"/>
        </w:rPr>
        <w:t xml:space="preserve"> de CEO hombres y mujeres, siendo preponderantes las empresas con hombres en este cargo, correspondientes a </w:t>
      </w:r>
      <w:r w:rsidR="00106B5E">
        <w:rPr>
          <w:rFonts w:ascii="Times New Roman" w:hAnsi="Times New Roman" w:cs="Times New Roman"/>
          <w:sz w:val="24"/>
          <w:szCs w:val="24"/>
        </w:rPr>
        <w:t>39</w:t>
      </w:r>
      <w:r w:rsidR="00424F1F">
        <w:rPr>
          <w:rFonts w:ascii="Times New Roman" w:hAnsi="Times New Roman" w:cs="Times New Roman"/>
          <w:sz w:val="24"/>
          <w:szCs w:val="24"/>
        </w:rPr>
        <w:t xml:space="preserve"> (0.95), </w:t>
      </w:r>
      <w:r w:rsidR="00106B5E">
        <w:rPr>
          <w:rFonts w:ascii="Times New Roman" w:hAnsi="Times New Roman" w:cs="Times New Roman"/>
          <w:sz w:val="24"/>
          <w:szCs w:val="24"/>
        </w:rPr>
        <w:t>32</w:t>
      </w:r>
      <w:r w:rsidR="00424F1F">
        <w:rPr>
          <w:rFonts w:ascii="Times New Roman" w:hAnsi="Times New Roman" w:cs="Times New Roman"/>
          <w:sz w:val="24"/>
          <w:szCs w:val="24"/>
        </w:rPr>
        <w:t xml:space="preserve"> (0.82), </w:t>
      </w:r>
      <w:r w:rsidR="00106B5E">
        <w:rPr>
          <w:rFonts w:ascii="Times New Roman" w:hAnsi="Times New Roman" w:cs="Times New Roman"/>
          <w:sz w:val="24"/>
          <w:szCs w:val="24"/>
        </w:rPr>
        <w:t>3</w:t>
      </w:r>
      <w:r w:rsidR="00424F1F">
        <w:rPr>
          <w:rFonts w:ascii="Times New Roman" w:hAnsi="Times New Roman" w:cs="Times New Roman"/>
          <w:sz w:val="24"/>
          <w:szCs w:val="24"/>
        </w:rPr>
        <w:t xml:space="preserve"> (1.00), </w:t>
      </w:r>
      <w:r w:rsidR="00106B5E">
        <w:rPr>
          <w:rFonts w:ascii="Times New Roman" w:hAnsi="Times New Roman" w:cs="Times New Roman"/>
          <w:sz w:val="24"/>
          <w:szCs w:val="24"/>
        </w:rPr>
        <w:t>11</w:t>
      </w:r>
      <w:r w:rsidR="00424F1F">
        <w:rPr>
          <w:rFonts w:ascii="Times New Roman" w:hAnsi="Times New Roman" w:cs="Times New Roman"/>
          <w:sz w:val="24"/>
          <w:szCs w:val="24"/>
        </w:rPr>
        <w:t xml:space="preserve"> (0.85), </w:t>
      </w:r>
      <w:r w:rsidR="00106B5E">
        <w:rPr>
          <w:rFonts w:ascii="Times New Roman" w:hAnsi="Times New Roman" w:cs="Times New Roman"/>
          <w:sz w:val="24"/>
          <w:szCs w:val="24"/>
        </w:rPr>
        <w:t>2</w:t>
      </w:r>
      <w:r w:rsidR="00424F1F">
        <w:rPr>
          <w:rFonts w:ascii="Times New Roman" w:hAnsi="Times New Roman" w:cs="Times New Roman"/>
          <w:sz w:val="24"/>
          <w:szCs w:val="24"/>
        </w:rPr>
        <w:t xml:space="preserve"> </w:t>
      </w:r>
      <w:r w:rsidR="00106B5E">
        <w:rPr>
          <w:rFonts w:ascii="Times New Roman" w:hAnsi="Times New Roman" w:cs="Times New Roman"/>
          <w:sz w:val="24"/>
          <w:szCs w:val="24"/>
        </w:rPr>
        <w:t xml:space="preserve">(1,00) </w:t>
      </w:r>
      <w:r w:rsidR="00424F1F">
        <w:rPr>
          <w:rFonts w:ascii="Times New Roman" w:hAnsi="Times New Roman" w:cs="Times New Roman"/>
          <w:sz w:val="24"/>
          <w:szCs w:val="24"/>
        </w:rPr>
        <w:t>y 1</w:t>
      </w:r>
      <w:r w:rsidR="00106B5E">
        <w:rPr>
          <w:rFonts w:ascii="Times New Roman" w:hAnsi="Times New Roman" w:cs="Times New Roman"/>
          <w:sz w:val="24"/>
          <w:szCs w:val="24"/>
        </w:rPr>
        <w:t xml:space="preserve"> (1,00), </w:t>
      </w:r>
      <w:r w:rsidR="00B70291">
        <w:rPr>
          <w:rFonts w:ascii="Times New Roman" w:hAnsi="Times New Roman" w:cs="Times New Roman"/>
          <w:sz w:val="24"/>
          <w:szCs w:val="24"/>
        </w:rPr>
        <w:t>respectivamente. Por otra parte, en Perú, se reporta que la única empresa del ranking que hace parte de este país cuenta con un CEO mujer.</w:t>
      </w:r>
    </w:p>
    <w:p w14:paraId="3FED450A" w14:textId="17736D66" w:rsidR="00414A2F" w:rsidRDefault="00414A2F" w:rsidP="00A46241">
      <w:pPr>
        <w:spacing w:line="360" w:lineRule="auto"/>
        <w:jc w:val="both"/>
        <w:rPr>
          <w:rFonts w:ascii="Times New Roman" w:hAnsi="Times New Roman" w:cs="Times New Roman"/>
          <w:sz w:val="24"/>
          <w:szCs w:val="24"/>
        </w:rPr>
      </w:pPr>
      <w:r>
        <w:rPr>
          <w:noProof/>
          <w:lang w:eastAsia="es-CO"/>
        </w:rPr>
        <mc:AlternateContent>
          <mc:Choice Requires="wps">
            <w:drawing>
              <wp:anchor distT="0" distB="0" distL="114300" distR="114300" simplePos="0" relativeHeight="251663360" behindDoc="0" locked="0" layoutInCell="1" allowOverlap="1" wp14:anchorId="0C2CFC7E" wp14:editId="5A8FF574">
                <wp:simplePos x="0" y="0"/>
                <wp:positionH relativeFrom="margin">
                  <wp:align>left</wp:align>
                </wp:positionH>
                <wp:positionV relativeFrom="paragraph">
                  <wp:posOffset>189230</wp:posOffset>
                </wp:positionV>
                <wp:extent cx="6257925" cy="200025"/>
                <wp:effectExtent l="0" t="0" r="9525" b="952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200025"/>
                        </a:xfrm>
                        <a:prstGeom prst="rect">
                          <a:avLst/>
                        </a:prstGeom>
                        <a:solidFill>
                          <a:prstClr val="white"/>
                        </a:solidFill>
                        <a:ln>
                          <a:noFill/>
                        </a:ln>
                      </wps:spPr>
                      <wps:txbx>
                        <w:txbxContent>
                          <w:p w14:paraId="1288C860" w14:textId="60925E08" w:rsidR="0014039B" w:rsidRDefault="0014039B" w:rsidP="00CB2151">
                            <w:pPr>
                              <w:pStyle w:val="Descripcin"/>
                              <w:jc w:val="center"/>
                              <w:rPr>
                                <w:rFonts w:ascii="Times New Roman" w:hAnsi="Times New Roman" w:cs="Times New Roman"/>
                                <w:color w:val="000000" w:themeColor="text1"/>
                                <w:sz w:val="22"/>
                                <w:szCs w:val="22"/>
                              </w:rPr>
                            </w:pPr>
                            <w:r w:rsidRPr="000E366C">
                              <w:rPr>
                                <w:rFonts w:ascii="Times New Roman" w:hAnsi="Times New Roman" w:cs="Times New Roman"/>
                                <w:b/>
                                <w:bCs/>
                                <w:color w:val="000000" w:themeColor="text1"/>
                                <w:sz w:val="22"/>
                                <w:szCs w:val="22"/>
                              </w:rPr>
                              <w:t xml:space="preserve">Ilustración </w:t>
                            </w:r>
                            <w:r w:rsidRPr="000E366C">
                              <w:rPr>
                                <w:rFonts w:ascii="Times New Roman" w:hAnsi="Times New Roman" w:cs="Times New Roman"/>
                                <w:b/>
                                <w:bCs/>
                                <w:color w:val="000000" w:themeColor="text1"/>
                                <w:sz w:val="22"/>
                                <w:szCs w:val="22"/>
                              </w:rPr>
                              <w:fldChar w:fldCharType="begin"/>
                            </w:r>
                            <w:r w:rsidRPr="000E366C">
                              <w:rPr>
                                <w:rFonts w:ascii="Times New Roman" w:hAnsi="Times New Roman" w:cs="Times New Roman"/>
                                <w:b/>
                                <w:bCs/>
                                <w:color w:val="000000" w:themeColor="text1"/>
                                <w:sz w:val="22"/>
                                <w:szCs w:val="22"/>
                              </w:rPr>
                              <w:instrText xml:space="preserve"> SEQ Ilustración \* ARABIC </w:instrText>
                            </w:r>
                            <w:r w:rsidRPr="000E366C">
                              <w:rPr>
                                <w:rFonts w:ascii="Times New Roman" w:hAnsi="Times New Roman" w:cs="Times New Roman"/>
                                <w:b/>
                                <w:bCs/>
                                <w:color w:val="000000" w:themeColor="text1"/>
                                <w:sz w:val="22"/>
                                <w:szCs w:val="22"/>
                              </w:rPr>
                              <w:fldChar w:fldCharType="separate"/>
                            </w:r>
                            <w:r w:rsidRPr="000E366C">
                              <w:rPr>
                                <w:rFonts w:ascii="Times New Roman" w:hAnsi="Times New Roman" w:cs="Times New Roman"/>
                                <w:b/>
                                <w:bCs/>
                                <w:noProof/>
                                <w:color w:val="000000" w:themeColor="text1"/>
                                <w:sz w:val="22"/>
                                <w:szCs w:val="22"/>
                              </w:rPr>
                              <w:t>1</w:t>
                            </w:r>
                            <w:r w:rsidRPr="000E366C">
                              <w:rPr>
                                <w:rFonts w:ascii="Times New Roman" w:hAnsi="Times New Roman" w:cs="Times New Roman"/>
                                <w:b/>
                                <w:bCs/>
                                <w:color w:val="000000" w:themeColor="text1"/>
                                <w:sz w:val="22"/>
                                <w:szCs w:val="22"/>
                              </w:rPr>
                              <w:fldChar w:fldCharType="end"/>
                            </w:r>
                            <w:r w:rsidRPr="000E366C">
                              <w:rPr>
                                <w:rFonts w:ascii="Times New Roman" w:hAnsi="Times New Roman" w:cs="Times New Roman"/>
                                <w:b/>
                                <w:bCs/>
                                <w:color w:val="000000" w:themeColor="text1"/>
                                <w:sz w:val="22"/>
                                <w:szCs w:val="22"/>
                              </w:rPr>
                              <w:t>.</w:t>
                            </w:r>
                            <w:r w:rsidRPr="000E366C">
                              <w:rPr>
                                <w:rFonts w:ascii="Times New Roman" w:hAnsi="Times New Roman" w:cs="Times New Roman"/>
                                <w:color w:val="000000" w:themeColor="text1"/>
                                <w:sz w:val="22"/>
                                <w:szCs w:val="22"/>
                              </w:rPr>
                              <w:t xml:space="preserve"> Género del CEO por país</w:t>
                            </w:r>
                          </w:p>
                          <w:p w14:paraId="6A2E319E" w14:textId="16807302" w:rsidR="0070193D" w:rsidRDefault="0070193D" w:rsidP="0070193D"/>
                          <w:p w14:paraId="58C8C04F" w14:textId="788193BE" w:rsidR="0070193D" w:rsidRPr="0070193D" w:rsidRDefault="0070193D" w:rsidP="0070193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2CFC7E" id="_x0000_t202" coordsize="21600,21600" o:spt="202" path="m,l,21600r21600,l21600,xe">
                <v:stroke joinstyle="miter"/>
                <v:path gradientshapeok="t" o:connecttype="rect"/>
              </v:shapetype>
              <v:shape id="Cuadro de texto 2" o:spid="_x0000_s1026" type="#_x0000_t202" style="position:absolute;left:0;text-align:left;margin-left:0;margin-top:14.9pt;width:492.75pt;height:1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" stroked="f">
                <v:textbox inset="0,0,0,0">
                  <w:txbxContent>
                    <w:p w14:paraId="1288C860" w14:textId="60925E08" w:rsidR="0014039B" w:rsidRDefault="0014039B" w:rsidP="00CB2151">
                      <w:pPr>
                        <w:pStyle w:val="Descripcin"/>
                        <w:jc w:val="center"/>
                        <w:rPr>
                          <w:rFonts w:ascii="Times New Roman" w:hAnsi="Times New Roman" w:cs="Times New Roman"/>
                          <w:color w:val="000000" w:themeColor="text1"/>
                          <w:sz w:val="22"/>
                          <w:szCs w:val="22"/>
                        </w:rPr>
                      </w:pPr>
                      <w:r w:rsidRPr="000E366C">
                        <w:rPr>
                          <w:rFonts w:ascii="Times New Roman" w:hAnsi="Times New Roman" w:cs="Times New Roman"/>
                          <w:b/>
                          <w:bCs/>
                          <w:color w:val="000000" w:themeColor="text1"/>
                          <w:sz w:val="22"/>
                          <w:szCs w:val="22"/>
                        </w:rPr>
                        <w:t xml:space="preserve">Ilustración </w:t>
                      </w:r>
                      <w:r w:rsidRPr="000E366C">
                        <w:rPr>
                          <w:rFonts w:ascii="Times New Roman" w:hAnsi="Times New Roman" w:cs="Times New Roman"/>
                          <w:b/>
                          <w:bCs/>
                          <w:color w:val="000000" w:themeColor="text1"/>
                          <w:sz w:val="22"/>
                          <w:szCs w:val="22"/>
                        </w:rPr>
                        <w:fldChar w:fldCharType="begin"/>
                      </w:r>
                      <w:r w:rsidRPr="000E366C">
                        <w:rPr>
                          <w:rFonts w:ascii="Times New Roman" w:hAnsi="Times New Roman" w:cs="Times New Roman"/>
                          <w:b/>
                          <w:bCs/>
                          <w:color w:val="000000" w:themeColor="text1"/>
                          <w:sz w:val="22"/>
                          <w:szCs w:val="22"/>
                        </w:rPr>
                        <w:instrText xml:space="preserve"> SEQ Ilustración \* ARABIC </w:instrText>
                      </w:r>
                      <w:r w:rsidRPr="000E366C">
                        <w:rPr>
                          <w:rFonts w:ascii="Times New Roman" w:hAnsi="Times New Roman" w:cs="Times New Roman"/>
                          <w:b/>
                          <w:bCs/>
                          <w:color w:val="000000" w:themeColor="text1"/>
                          <w:sz w:val="22"/>
                          <w:szCs w:val="22"/>
                        </w:rPr>
                        <w:fldChar w:fldCharType="separate"/>
                      </w:r>
                      <w:r w:rsidRPr="000E366C">
                        <w:rPr>
                          <w:rFonts w:ascii="Times New Roman" w:hAnsi="Times New Roman" w:cs="Times New Roman"/>
                          <w:b/>
                          <w:bCs/>
                          <w:noProof/>
                          <w:color w:val="000000" w:themeColor="text1"/>
                          <w:sz w:val="22"/>
                          <w:szCs w:val="22"/>
                        </w:rPr>
                        <w:t>1</w:t>
                      </w:r>
                      <w:r w:rsidRPr="000E366C">
                        <w:rPr>
                          <w:rFonts w:ascii="Times New Roman" w:hAnsi="Times New Roman" w:cs="Times New Roman"/>
                          <w:b/>
                          <w:bCs/>
                          <w:color w:val="000000" w:themeColor="text1"/>
                          <w:sz w:val="22"/>
                          <w:szCs w:val="22"/>
                        </w:rPr>
                        <w:fldChar w:fldCharType="end"/>
                      </w:r>
                      <w:r w:rsidRPr="000E366C">
                        <w:rPr>
                          <w:rFonts w:ascii="Times New Roman" w:hAnsi="Times New Roman" w:cs="Times New Roman"/>
                          <w:b/>
                          <w:bCs/>
                          <w:color w:val="000000" w:themeColor="text1"/>
                          <w:sz w:val="22"/>
                          <w:szCs w:val="22"/>
                        </w:rPr>
                        <w:t>.</w:t>
                      </w:r>
                      <w:r w:rsidRPr="000E366C">
                        <w:rPr>
                          <w:rFonts w:ascii="Times New Roman" w:hAnsi="Times New Roman" w:cs="Times New Roman"/>
                          <w:color w:val="000000" w:themeColor="text1"/>
                          <w:sz w:val="22"/>
                          <w:szCs w:val="22"/>
                        </w:rPr>
                        <w:t xml:space="preserve"> Género del CEO por país</w:t>
                      </w:r>
                    </w:p>
                    <w:p w14:paraId="6A2E319E" w14:textId="16807302" w:rsidR="0070193D" w:rsidRDefault="0070193D" w:rsidP="0070193D"/>
                    <w:p w14:paraId="58C8C04F" w14:textId="788193BE" w:rsidR="0070193D" w:rsidRPr="0070193D" w:rsidRDefault="0070193D" w:rsidP="0070193D"/>
                  </w:txbxContent>
                </v:textbox>
                <w10:wrap type="topAndBottom" anchorx="margin"/>
              </v:shape>
            </w:pict>
          </mc:Fallback>
        </mc:AlternateContent>
      </w:r>
    </w:p>
    <w:p w14:paraId="02DC8C74" w14:textId="7815CC48" w:rsidR="00A81449" w:rsidRDefault="00A81449" w:rsidP="0070193D">
      <w:pPr>
        <w:spacing w:line="360" w:lineRule="auto"/>
        <w:jc w:val="both"/>
        <w:rPr>
          <w:noProof/>
          <w:lang w:eastAsia="es-CO"/>
        </w:rPr>
      </w:pPr>
      <w:r w:rsidRPr="00A81449">
        <w:rPr>
          <w:noProof/>
          <w:lang w:eastAsia="es-CO"/>
        </w:rPr>
        <w:t xml:space="preserve"> </w:t>
      </w:r>
      <w:r>
        <w:rPr>
          <w:noProof/>
          <w:lang w:eastAsia="es-CO"/>
        </w:rPr>
        <w:drawing>
          <wp:inline distT="0" distB="0" distL="0" distR="0" wp14:anchorId="60719DC7" wp14:editId="700827F3">
            <wp:extent cx="5203190" cy="1990725"/>
            <wp:effectExtent l="0" t="0" r="16510" b="9525"/>
            <wp:docPr id="10" name="Gráfico 10">
              <a:extLst xmlns:a="http://schemas.openxmlformats.org/drawingml/2006/main">
                <a:ext uri="{FF2B5EF4-FFF2-40B4-BE49-F238E27FC236}">
                  <a16:creationId xmlns:a16="http://schemas.microsoft.com/office/drawing/2014/main" id="{F9937E6F-1C1A-8CBB-72F0-D5BAE8BD14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B9C589" w14:textId="0B056E26" w:rsidR="00A81449" w:rsidRPr="00F12E58" w:rsidRDefault="00F12E58" w:rsidP="0070193D">
      <w:pPr>
        <w:spacing w:line="360" w:lineRule="auto"/>
        <w:jc w:val="both"/>
        <w:rPr>
          <w:noProof/>
          <w:lang w:eastAsia="es-CO"/>
        </w:rPr>
      </w:pPr>
      <w:r>
        <w:rPr>
          <w:noProof/>
          <w:lang w:eastAsia="es-CO"/>
        </w:rPr>
        <w:drawing>
          <wp:inline distT="0" distB="0" distL="0" distR="0" wp14:anchorId="19FDF5BA" wp14:editId="0FF426AE">
            <wp:extent cx="5267325" cy="2337435"/>
            <wp:effectExtent l="0" t="0" r="9525" b="571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100613" w14:textId="4A168F75" w:rsidR="00E031BE" w:rsidRPr="00F12E58" w:rsidRDefault="00951A4E" w:rsidP="00DE3111">
      <w:pPr>
        <w:spacing w:line="360" w:lineRule="auto"/>
        <w:jc w:val="both"/>
        <w:rPr>
          <w:rFonts w:ascii="Times New Roman" w:hAnsi="Times New Roman" w:cs="Times New Roman"/>
          <w:iCs/>
          <w:sz w:val="20"/>
          <w:szCs w:val="20"/>
        </w:rPr>
      </w:pPr>
      <w:r w:rsidRPr="000E366C">
        <w:rPr>
          <w:rFonts w:ascii="Times New Roman" w:hAnsi="Times New Roman" w:cs="Times New Roman"/>
          <w:b/>
          <w:iCs/>
        </w:rPr>
        <w:t>F</w:t>
      </w:r>
      <w:r w:rsidR="007B12F4" w:rsidRPr="000E366C">
        <w:rPr>
          <w:rFonts w:ascii="Times New Roman" w:hAnsi="Times New Roman" w:cs="Times New Roman"/>
          <w:b/>
          <w:iCs/>
        </w:rPr>
        <w:t xml:space="preserve">uente: </w:t>
      </w:r>
      <w:r w:rsidR="007B12F4" w:rsidRPr="000E366C">
        <w:rPr>
          <w:rFonts w:ascii="Times New Roman" w:hAnsi="Times New Roman" w:cs="Times New Roman"/>
          <w:iCs/>
        </w:rPr>
        <w:t>Elaboración propia</w:t>
      </w:r>
      <w:r w:rsidRPr="000E366C">
        <w:rPr>
          <w:rFonts w:ascii="Times New Roman" w:hAnsi="Times New Roman" w:cs="Times New Roman"/>
          <w:iCs/>
        </w:rPr>
        <w:t>.</w:t>
      </w:r>
    </w:p>
    <w:p w14:paraId="55CEA60D" w14:textId="13A7E161" w:rsidR="00E031BE" w:rsidRDefault="000223A8" w:rsidP="00DE3111">
      <w:pPr>
        <w:spacing w:line="360" w:lineRule="auto"/>
        <w:jc w:val="both"/>
        <w:rPr>
          <w:rFonts w:ascii="Times New Roman" w:hAnsi="Times New Roman" w:cs="Times New Roman"/>
          <w:iCs/>
          <w:sz w:val="24"/>
          <w:szCs w:val="24"/>
        </w:rPr>
      </w:pPr>
      <w:r>
        <w:rPr>
          <w:rFonts w:ascii="Times New Roman" w:hAnsi="Times New Roman" w:cs="Times New Roman"/>
          <w:sz w:val="24"/>
          <w:szCs w:val="24"/>
        </w:rPr>
        <w:t xml:space="preserve">Mientras tanto, en la </w:t>
      </w:r>
      <w:r w:rsidR="00633DC2">
        <w:rPr>
          <w:rFonts w:ascii="Times New Roman" w:hAnsi="Times New Roman" w:cs="Times New Roman"/>
          <w:sz w:val="24"/>
          <w:szCs w:val="24"/>
        </w:rPr>
        <w:t>i</w:t>
      </w:r>
      <w:r>
        <w:rPr>
          <w:rFonts w:ascii="Times New Roman" w:hAnsi="Times New Roman" w:cs="Times New Roman"/>
          <w:sz w:val="24"/>
          <w:szCs w:val="24"/>
        </w:rPr>
        <w:t xml:space="preserve">lustración 2, se evidencia que, en </w:t>
      </w:r>
      <w:r w:rsidR="00E227A9">
        <w:rPr>
          <w:rFonts w:ascii="Times New Roman" w:hAnsi="Times New Roman" w:cs="Times New Roman"/>
          <w:sz w:val="24"/>
          <w:szCs w:val="24"/>
        </w:rPr>
        <w:t>el</w:t>
      </w:r>
      <w:r>
        <w:rPr>
          <w:rFonts w:ascii="Times New Roman" w:hAnsi="Times New Roman" w:cs="Times New Roman"/>
          <w:sz w:val="24"/>
          <w:szCs w:val="24"/>
        </w:rPr>
        <w:t xml:space="preserve"> sector de la </w:t>
      </w:r>
      <w:r w:rsidR="00D436AD">
        <w:rPr>
          <w:rFonts w:ascii="Times New Roman" w:hAnsi="Times New Roman" w:cs="Times New Roman"/>
          <w:sz w:val="24"/>
          <w:szCs w:val="24"/>
        </w:rPr>
        <w:t>C</w:t>
      </w:r>
      <w:r>
        <w:rPr>
          <w:rFonts w:ascii="Times New Roman" w:hAnsi="Times New Roman" w:cs="Times New Roman"/>
          <w:sz w:val="24"/>
          <w:szCs w:val="24"/>
        </w:rPr>
        <w:t>onstrucción</w:t>
      </w:r>
      <w:r w:rsidR="00106B5E">
        <w:rPr>
          <w:rFonts w:ascii="Times New Roman" w:hAnsi="Times New Roman" w:cs="Times New Roman"/>
          <w:sz w:val="24"/>
          <w:szCs w:val="24"/>
        </w:rPr>
        <w:t xml:space="preserve"> </w:t>
      </w:r>
      <w:r w:rsidR="00E227A9">
        <w:rPr>
          <w:rFonts w:ascii="Times New Roman" w:hAnsi="Times New Roman" w:cs="Times New Roman"/>
          <w:sz w:val="24"/>
          <w:szCs w:val="24"/>
        </w:rPr>
        <w:t>la única empresa (1,00) tiene CEO hombre. También ocurre esto para el sector</w:t>
      </w:r>
      <w:r>
        <w:rPr>
          <w:rFonts w:ascii="Times New Roman" w:hAnsi="Times New Roman" w:cs="Times New Roman"/>
          <w:sz w:val="24"/>
          <w:szCs w:val="24"/>
        </w:rPr>
        <w:t xml:space="preserve"> </w:t>
      </w:r>
      <w:r w:rsidR="00D436AD">
        <w:rPr>
          <w:rFonts w:ascii="Times New Roman" w:hAnsi="Times New Roman" w:cs="Times New Roman"/>
          <w:sz w:val="24"/>
          <w:szCs w:val="24"/>
        </w:rPr>
        <w:t>C</w:t>
      </w:r>
      <w:r>
        <w:rPr>
          <w:rFonts w:ascii="Times New Roman" w:hAnsi="Times New Roman" w:cs="Times New Roman"/>
          <w:sz w:val="24"/>
          <w:szCs w:val="24"/>
        </w:rPr>
        <w:t xml:space="preserve">omunicaciones y el </w:t>
      </w:r>
      <w:r w:rsidR="00D436AD">
        <w:rPr>
          <w:rFonts w:ascii="Times New Roman" w:hAnsi="Times New Roman" w:cs="Times New Roman"/>
          <w:sz w:val="24"/>
          <w:szCs w:val="24"/>
        </w:rPr>
        <w:t>M</w:t>
      </w:r>
      <w:r>
        <w:rPr>
          <w:rFonts w:ascii="Times New Roman" w:hAnsi="Times New Roman" w:cs="Times New Roman"/>
          <w:sz w:val="24"/>
          <w:szCs w:val="24"/>
        </w:rPr>
        <w:t>ultisector,</w:t>
      </w:r>
      <w:r w:rsidR="00E227A9">
        <w:rPr>
          <w:rFonts w:ascii="Times New Roman" w:hAnsi="Times New Roman" w:cs="Times New Roman"/>
          <w:sz w:val="24"/>
          <w:szCs w:val="24"/>
        </w:rPr>
        <w:t xml:space="preserve"> en donde 4 (1,00) y</w:t>
      </w:r>
      <w:r w:rsidRPr="00A46241">
        <w:rPr>
          <w:rFonts w:ascii="Times New Roman" w:hAnsi="Times New Roman" w:cs="Times New Roman"/>
          <w:sz w:val="24"/>
          <w:szCs w:val="24"/>
        </w:rPr>
        <w:t xml:space="preserve"> </w:t>
      </w:r>
      <w:r w:rsidR="00106B5E">
        <w:rPr>
          <w:rFonts w:ascii="Times New Roman" w:hAnsi="Times New Roman" w:cs="Times New Roman"/>
          <w:sz w:val="24"/>
          <w:szCs w:val="24"/>
        </w:rPr>
        <w:t>9 (1,00) empresas</w:t>
      </w:r>
      <w:r w:rsidR="00E227A9">
        <w:rPr>
          <w:rFonts w:ascii="Times New Roman" w:hAnsi="Times New Roman" w:cs="Times New Roman"/>
          <w:sz w:val="24"/>
          <w:szCs w:val="24"/>
        </w:rPr>
        <w:t>, respectivamente,</w:t>
      </w:r>
      <w:r>
        <w:rPr>
          <w:rFonts w:ascii="Times New Roman" w:hAnsi="Times New Roman" w:cs="Times New Roman"/>
          <w:sz w:val="24"/>
          <w:szCs w:val="24"/>
        </w:rPr>
        <w:t xml:space="preserve"> están dirigidas por </w:t>
      </w:r>
      <w:r>
        <w:rPr>
          <w:rFonts w:ascii="Times New Roman" w:hAnsi="Times New Roman" w:cs="Times New Roman"/>
          <w:sz w:val="24"/>
          <w:szCs w:val="24"/>
        </w:rPr>
        <w:lastRenderedPageBreak/>
        <w:t xml:space="preserve">hombres; </w:t>
      </w:r>
      <w:r w:rsidR="00E227A9">
        <w:rPr>
          <w:rFonts w:ascii="Times New Roman" w:hAnsi="Times New Roman" w:cs="Times New Roman"/>
          <w:sz w:val="24"/>
          <w:szCs w:val="24"/>
        </w:rPr>
        <w:t>en tanto</w:t>
      </w:r>
      <w:r>
        <w:rPr>
          <w:rFonts w:ascii="Times New Roman" w:hAnsi="Times New Roman" w:cs="Times New Roman"/>
          <w:sz w:val="24"/>
          <w:szCs w:val="24"/>
        </w:rPr>
        <w:t xml:space="preserve"> que, para el caso del sector </w:t>
      </w:r>
      <w:r w:rsidR="00D436AD">
        <w:rPr>
          <w:rFonts w:ascii="Times New Roman" w:hAnsi="Times New Roman" w:cs="Times New Roman"/>
          <w:sz w:val="24"/>
          <w:szCs w:val="24"/>
        </w:rPr>
        <w:t>I</w:t>
      </w:r>
      <w:r>
        <w:rPr>
          <w:rFonts w:ascii="Times New Roman" w:hAnsi="Times New Roman" w:cs="Times New Roman"/>
          <w:sz w:val="24"/>
          <w:szCs w:val="24"/>
        </w:rPr>
        <w:t xml:space="preserve">ndustrial, el sector </w:t>
      </w:r>
      <w:r w:rsidR="00D436AD">
        <w:rPr>
          <w:rFonts w:ascii="Times New Roman" w:hAnsi="Times New Roman" w:cs="Times New Roman"/>
          <w:sz w:val="24"/>
          <w:szCs w:val="24"/>
        </w:rPr>
        <w:t>C</w:t>
      </w:r>
      <w:r>
        <w:rPr>
          <w:rFonts w:ascii="Times New Roman" w:hAnsi="Times New Roman" w:cs="Times New Roman"/>
          <w:sz w:val="24"/>
          <w:szCs w:val="24"/>
        </w:rPr>
        <w:t xml:space="preserve">omercio y el sector </w:t>
      </w:r>
      <w:r w:rsidR="00D436AD">
        <w:rPr>
          <w:rFonts w:ascii="Times New Roman" w:hAnsi="Times New Roman" w:cs="Times New Roman"/>
          <w:sz w:val="24"/>
          <w:szCs w:val="24"/>
        </w:rPr>
        <w:t>M</w:t>
      </w:r>
      <w:r>
        <w:rPr>
          <w:rFonts w:ascii="Times New Roman" w:hAnsi="Times New Roman" w:cs="Times New Roman"/>
          <w:sz w:val="24"/>
          <w:szCs w:val="24"/>
        </w:rPr>
        <w:t xml:space="preserve">inero y </w:t>
      </w:r>
      <w:r w:rsidR="00D436AD">
        <w:rPr>
          <w:rFonts w:ascii="Times New Roman" w:hAnsi="Times New Roman" w:cs="Times New Roman"/>
          <w:sz w:val="24"/>
          <w:szCs w:val="24"/>
        </w:rPr>
        <w:t>E</w:t>
      </w:r>
      <w:r>
        <w:rPr>
          <w:rFonts w:ascii="Times New Roman" w:hAnsi="Times New Roman" w:cs="Times New Roman"/>
          <w:sz w:val="24"/>
          <w:szCs w:val="24"/>
        </w:rPr>
        <w:t>nergético, se tiene que</w:t>
      </w:r>
      <w:r w:rsidR="00E227A9">
        <w:rPr>
          <w:rFonts w:ascii="Times New Roman" w:hAnsi="Times New Roman" w:cs="Times New Roman"/>
          <w:sz w:val="24"/>
          <w:szCs w:val="24"/>
        </w:rPr>
        <w:t xml:space="preserve"> 31 (0.86), 16 (0.73) y 27 (0.96) </w:t>
      </w:r>
      <w:r>
        <w:rPr>
          <w:rFonts w:ascii="Times New Roman" w:hAnsi="Times New Roman" w:cs="Times New Roman"/>
          <w:sz w:val="24"/>
          <w:szCs w:val="24"/>
        </w:rPr>
        <w:t>empresas, respectivamente, están</w:t>
      </w:r>
      <w:r w:rsidR="00B65125">
        <w:rPr>
          <w:rFonts w:ascii="Times New Roman" w:hAnsi="Times New Roman" w:cs="Times New Roman"/>
          <w:sz w:val="24"/>
          <w:szCs w:val="24"/>
        </w:rPr>
        <w:t xml:space="preserve"> </w:t>
      </w:r>
      <w:r>
        <w:rPr>
          <w:rFonts w:ascii="Times New Roman" w:hAnsi="Times New Roman" w:cs="Times New Roman"/>
          <w:sz w:val="24"/>
          <w:szCs w:val="24"/>
        </w:rPr>
        <w:t xml:space="preserve">dirigidas por </w:t>
      </w:r>
      <w:r w:rsidR="00E227A9">
        <w:rPr>
          <w:rFonts w:ascii="Times New Roman" w:hAnsi="Times New Roman" w:cs="Times New Roman"/>
          <w:sz w:val="24"/>
          <w:szCs w:val="24"/>
        </w:rPr>
        <w:t>hombres</w:t>
      </w:r>
      <w:r>
        <w:rPr>
          <w:rFonts w:ascii="Times New Roman" w:hAnsi="Times New Roman" w:cs="Times New Roman"/>
          <w:sz w:val="24"/>
          <w:szCs w:val="24"/>
        </w:rPr>
        <w:t>.</w:t>
      </w:r>
      <w:r w:rsidR="00631C07">
        <w:rPr>
          <w:rFonts w:ascii="Times New Roman" w:hAnsi="Times New Roman" w:cs="Times New Roman"/>
          <w:sz w:val="24"/>
          <w:szCs w:val="24"/>
        </w:rPr>
        <w:t xml:space="preserve"> </w:t>
      </w:r>
      <w:r w:rsidR="00B53032">
        <w:rPr>
          <w:rFonts w:ascii="Times New Roman" w:hAnsi="Times New Roman" w:cs="Times New Roman"/>
          <w:iCs/>
          <w:sz w:val="24"/>
          <w:szCs w:val="24"/>
        </w:rPr>
        <w:t xml:space="preserve">Cabe resaltar que, tanto en la </w:t>
      </w:r>
      <w:r w:rsidR="001E03A8">
        <w:rPr>
          <w:rFonts w:ascii="Times New Roman" w:hAnsi="Times New Roman" w:cs="Times New Roman"/>
          <w:iCs/>
          <w:sz w:val="24"/>
          <w:szCs w:val="24"/>
        </w:rPr>
        <w:t>i</w:t>
      </w:r>
      <w:r w:rsidR="00B53032">
        <w:rPr>
          <w:rFonts w:ascii="Times New Roman" w:hAnsi="Times New Roman" w:cs="Times New Roman"/>
          <w:iCs/>
          <w:sz w:val="24"/>
          <w:szCs w:val="24"/>
        </w:rPr>
        <w:t xml:space="preserve">lustración 2 como en la </w:t>
      </w:r>
      <w:r w:rsidR="001E03A8">
        <w:rPr>
          <w:rFonts w:ascii="Times New Roman" w:hAnsi="Times New Roman" w:cs="Times New Roman"/>
          <w:iCs/>
          <w:sz w:val="24"/>
          <w:szCs w:val="24"/>
        </w:rPr>
        <w:t>i</w:t>
      </w:r>
      <w:r w:rsidR="00B53032">
        <w:rPr>
          <w:rFonts w:ascii="Times New Roman" w:hAnsi="Times New Roman" w:cs="Times New Roman"/>
          <w:iCs/>
          <w:sz w:val="24"/>
          <w:szCs w:val="24"/>
        </w:rPr>
        <w:t xml:space="preserve">lustración 3, se puede contrastar lo transmitido por </w:t>
      </w:r>
      <w:r w:rsidR="001E03A8">
        <w:rPr>
          <w:rFonts w:ascii="Times New Roman" w:hAnsi="Times New Roman" w:cs="Times New Roman"/>
          <w:iCs/>
          <w:sz w:val="24"/>
          <w:szCs w:val="24"/>
        </w:rPr>
        <w:fldChar w:fldCharType="begin" w:fldLock="1"/>
      </w:r>
      <w:r w:rsidR="001E03A8">
        <w:rPr>
          <w:rFonts w:ascii="Times New Roman" w:hAnsi="Times New Roman" w:cs="Times New Roman"/>
          <w:iCs/>
          <w:sz w:val="24"/>
          <w:szCs w:val="24"/>
        </w:rPr>
        <w:instrText>ADDIN CSL_CITATION {"citationItems":[{"id":"ITEM-1","itemData":{"abstract":"This collection of figures and graphs provides a visual context for data which suggests that the representation by women on boards significantly influences corporate performance.","author":[{"dropping-particle":"","family":"Joy","given":"Lois","non-dropping-particle":"","parse-names":false,"suffix":""},{"dropping-particle":"","family":"Carter","given":"Nancy M.","non-dropping-particle":"","parse-names":false,"suffix":""},{"dropping-particle":"","family":"Wagner","given":"Harvey M.","non-dropping-particle":"","parse-names":false,"suffix":""},{"dropping-particle":"","family":"Narayanan","given":"Sriram","non-dropping-particle":"","parse-names":false,"suffix":""}],"id":"ITEM-1","issued":{"date-parts":[["2007"]]},"number-of-pages":"1","title":"The Bottom Line : Corporate performance and women’ s representation on boards","type":"report"},"uris":["http://www.mendeley.com/documents/?uuid=9e471067-2ba5-4499-92b6-dcf9172d145d"]}],"mendeley":{"formattedCitation":"(Joy et al., 2007)","manualFormatting":"Joy et al. (2007)","plainTextFormattedCitation":"(Joy et al., 2007)","previouslyFormattedCitation":"(Joy et al., 2007)"},"properties":{"noteIndex":0},"schema":"https://github.com/citation-style-language/schema/raw/master/csl-citation.json"}</w:instrText>
      </w:r>
      <w:r w:rsidR="001E03A8">
        <w:rPr>
          <w:rFonts w:ascii="Times New Roman" w:hAnsi="Times New Roman" w:cs="Times New Roman"/>
          <w:iCs/>
          <w:sz w:val="24"/>
          <w:szCs w:val="24"/>
        </w:rPr>
        <w:fldChar w:fldCharType="separate"/>
      </w:r>
      <w:r w:rsidR="001E03A8" w:rsidRPr="001E03A8">
        <w:rPr>
          <w:rFonts w:ascii="Times New Roman" w:hAnsi="Times New Roman" w:cs="Times New Roman"/>
          <w:iCs/>
          <w:noProof/>
          <w:sz w:val="24"/>
          <w:szCs w:val="24"/>
        </w:rPr>
        <w:t xml:space="preserve">Joy et al. </w:t>
      </w:r>
      <w:r w:rsidR="001E03A8">
        <w:rPr>
          <w:rFonts w:ascii="Times New Roman" w:hAnsi="Times New Roman" w:cs="Times New Roman"/>
          <w:iCs/>
          <w:noProof/>
          <w:sz w:val="24"/>
          <w:szCs w:val="24"/>
        </w:rPr>
        <w:t>(</w:t>
      </w:r>
      <w:r w:rsidR="001E03A8" w:rsidRPr="001E03A8">
        <w:rPr>
          <w:rFonts w:ascii="Times New Roman" w:hAnsi="Times New Roman" w:cs="Times New Roman"/>
          <w:iCs/>
          <w:noProof/>
          <w:sz w:val="24"/>
          <w:szCs w:val="24"/>
        </w:rPr>
        <w:t>2007)</w:t>
      </w:r>
      <w:r w:rsidR="001E03A8">
        <w:rPr>
          <w:rFonts w:ascii="Times New Roman" w:hAnsi="Times New Roman" w:cs="Times New Roman"/>
          <w:iCs/>
          <w:sz w:val="24"/>
          <w:szCs w:val="24"/>
        </w:rPr>
        <w:fldChar w:fldCharType="end"/>
      </w:r>
      <w:r w:rsidR="00457F6F">
        <w:rPr>
          <w:rFonts w:ascii="Times New Roman" w:hAnsi="Times New Roman" w:cs="Times New Roman"/>
          <w:sz w:val="24"/>
          <w:szCs w:val="24"/>
        </w:rPr>
        <w:t>,</w:t>
      </w:r>
      <w:r w:rsidR="00E227A9">
        <w:rPr>
          <w:rFonts w:ascii="Times New Roman" w:hAnsi="Times New Roman" w:cs="Times New Roman"/>
          <w:sz w:val="24"/>
          <w:szCs w:val="24"/>
        </w:rPr>
        <w:t xml:space="preserve"> que afirman que</w:t>
      </w:r>
      <w:r w:rsidR="00457F6F">
        <w:rPr>
          <w:rFonts w:ascii="Times New Roman" w:hAnsi="Times New Roman" w:cs="Times New Roman"/>
          <w:sz w:val="24"/>
          <w:szCs w:val="24"/>
        </w:rPr>
        <w:t xml:space="preserve"> las empresas que </w:t>
      </w:r>
      <w:r w:rsidR="00E227A9">
        <w:rPr>
          <w:rFonts w:ascii="Times New Roman" w:hAnsi="Times New Roman" w:cs="Times New Roman"/>
          <w:sz w:val="24"/>
          <w:szCs w:val="24"/>
        </w:rPr>
        <w:t>cuentan</w:t>
      </w:r>
      <w:r w:rsidR="00457F6F">
        <w:rPr>
          <w:rFonts w:ascii="Times New Roman" w:hAnsi="Times New Roman" w:cs="Times New Roman"/>
          <w:sz w:val="24"/>
          <w:szCs w:val="24"/>
        </w:rPr>
        <w:t xml:space="preserve"> con un CEO mujer, repo</w:t>
      </w:r>
      <w:r w:rsidR="00E227A9">
        <w:rPr>
          <w:rFonts w:ascii="Times New Roman" w:hAnsi="Times New Roman" w:cs="Times New Roman"/>
          <w:sz w:val="24"/>
          <w:szCs w:val="24"/>
        </w:rPr>
        <w:t>rtan</w:t>
      </w:r>
      <w:r w:rsidR="00457F6F">
        <w:rPr>
          <w:rFonts w:ascii="Times New Roman" w:hAnsi="Times New Roman" w:cs="Times New Roman"/>
          <w:sz w:val="24"/>
          <w:szCs w:val="24"/>
        </w:rPr>
        <w:t xml:space="preserve"> un incremento del 42% en el margen de beneficio, y del 53% en el retorno sobre el patrimonio (ROE). Sin embargo, la </w:t>
      </w:r>
      <w:r w:rsidR="001E03A8">
        <w:rPr>
          <w:rFonts w:ascii="Times New Roman" w:hAnsi="Times New Roman" w:cs="Times New Roman"/>
          <w:sz w:val="24"/>
          <w:szCs w:val="24"/>
        </w:rPr>
        <w:t>i</w:t>
      </w:r>
      <w:r w:rsidR="00457F6F">
        <w:rPr>
          <w:rFonts w:ascii="Times New Roman" w:hAnsi="Times New Roman" w:cs="Times New Roman"/>
          <w:sz w:val="24"/>
          <w:szCs w:val="24"/>
        </w:rPr>
        <w:t xml:space="preserve">lustración 2 permite verificar que, con las 100 empresas que se tomaron en cuenta en la presente investigación, no hay una relación </w:t>
      </w:r>
      <w:r w:rsidR="003C5FD0">
        <w:rPr>
          <w:rFonts w:ascii="Times New Roman" w:hAnsi="Times New Roman" w:cs="Times New Roman"/>
          <w:sz w:val="24"/>
          <w:szCs w:val="24"/>
        </w:rPr>
        <w:t>preliminar</w:t>
      </w:r>
      <w:r w:rsidR="00457F6F">
        <w:rPr>
          <w:rFonts w:ascii="Times New Roman" w:hAnsi="Times New Roman" w:cs="Times New Roman"/>
          <w:sz w:val="24"/>
          <w:szCs w:val="24"/>
        </w:rPr>
        <w:t xml:space="preserve"> entre los sectores económicos que presentan mayor porcentaje de CEO mujeres, con los que reportan un mayor promedio de margen de beneficio. </w:t>
      </w:r>
      <w:r w:rsidR="00C6278E">
        <w:rPr>
          <w:rFonts w:ascii="Times New Roman" w:hAnsi="Times New Roman" w:cs="Times New Roman"/>
          <w:sz w:val="24"/>
          <w:szCs w:val="24"/>
        </w:rPr>
        <w:t xml:space="preserve">El resultado anterior, podría estar más en línea con lo planteado por autores como </w:t>
      </w:r>
      <w:r w:rsidR="00C6278E">
        <w:rPr>
          <w:rFonts w:ascii="Times New Roman" w:hAnsi="Times New Roman" w:cs="Times New Roman"/>
          <w:sz w:val="24"/>
          <w:szCs w:val="24"/>
        </w:rPr>
        <w:fldChar w:fldCharType="begin" w:fldLock="1"/>
      </w:r>
      <w:r w:rsidR="00C6278E">
        <w:rPr>
          <w:rFonts w:ascii="Times New Roman" w:hAnsi="Times New Roman" w:cs="Times New Roman"/>
          <w:sz w:val="24"/>
          <w:szCs w:val="24"/>
        </w:rPr>
        <w:instrText>ADDIN CSL_CITATION {"citationItems":[{"id":"ITEM-1","itemData":{"author":[{"dropping-particle":"","family":"Chapple","given":"Larelle","non-dropping-particle":"","parse-names":false,"suffix":""},{"dropping-particle":"","family":"Humphrey","given":"Jacquelyn","non-dropping-particle":"","parse-names":false,"suffix":""}],"container-title":"Journal of Business Ethics","id":"ITEM-1","issued":{"date-parts":[["2014"]]},"page":"709-723","title":"Does board gender diversity have a financial impact?","type":"article-journal","volume":"122"},"uris":["http://www.mendeley.com/documents/?uuid=72f9c832-441c-473c-a15a-c2c33db409b7"]}],"mendeley":{"formattedCitation":"(Chapple &amp; Humphrey, 2014)","manualFormatting":"Chapple &amp; Humphrey (2014)","plainTextFormattedCitation":"(Chapple &amp; Humphrey, 2014)","previouslyFormattedCitation":"(Chapple &amp; Humphrey, 2014)"},"properties":{"noteIndex":0},"schema":"https://github.com/citation-style-language/schema/raw/master/csl-citation.json"}</w:instrText>
      </w:r>
      <w:r w:rsidR="00C6278E">
        <w:rPr>
          <w:rFonts w:ascii="Times New Roman" w:hAnsi="Times New Roman" w:cs="Times New Roman"/>
          <w:sz w:val="24"/>
          <w:szCs w:val="24"/>
        </w:rPr>
        <w:fldChar w:fldCharType="separate"/>
      </w:r>
      <w:r w:rsidR="00C6278E" w:rsidRPr="00E9749F">
        <w:rPr>
          <w:rFonts w:ascii="Times New Roman" w:hAnsi="Times New Roman" w:cs="Times New Roman"/>
          <w:noProof/>
          <w:sz w:val="24"/>
          <w:szCs w:val="24"/>
        </w:rPr>
        <w:t xml:space="preserve">Chapple &amp; Humphrey </w:t>
      </w:r>
      <w:r w:rsidR="00C6278E">
        <w:rPr>
          <w:rFonts w:ascii="Times New Roman" w:hAnsi="Times New Roman" w:cs="Times New Roman"/>
          <w:noProof/>
          <w:sz w:val="24"/>
          <w:szCs w:val="24"/>
        </w:rPr>
        <w:t>(</w:t>
      </w:r>
      <w:r w:rsidR="00C6278E" w:rsidRPr="00E9749F">
        <w:rPr>
          <w:rFonts w:ascii="Times New Roman" w:hAnsi="Times New Roman" w:cs="Times New Roman"/>
          <w:noProof/>
          <w:sz w:val="24"/>
          <w:szCs w:val="24"/>
        </w:rPr>
        <w:t>2014)</w:t>
      </w:r>
      <w:r w:rsidR="00C6278E">
        <w:rPr>
          <w:rFonts w:ascii="Times New Roman" w:hAnsi="Times New Roman" w:cs="Times New Roman"/>
          <w:sz w:val="24"/>
          <w:szCs w:val="24"/>
        </w:rPr>
        <w:fldChar w:fldCharType="end"/>
      </w:r>
      <w:r w:rsidR="00C6278E">
        <w:rPr>
          <w:rFonts w:ascii="Times New Roman" w:hAnsi="Times New Roman" w:cs="Times New Roman"/>
          <w:sz w:val="24"/>
          <w:szCs w:val="24"/>
        </w:rPr>
        <w:t>, qu</w:t>
      </w:r>
      <w:r w:rsidR="009125AA">
        <w:rPr>
          <w:rFonts w:ascii="Times New Roman" w:hAnsi="Times New Roman" w:cs="Times New Roman"/>
          <w:sz w:val="24"/>
          <w:szCs w:val="24"/>
        </w:rPr>
        <w:t>ienes</w:t>
      </w:r>
      <w:r w:rsidR="00C6278E">
        <w:rPr>
          <w:rFonts w:ascii="Times New Roman" w:hAnsi="Times New Roman" w:cs="Times New Roman"/>
          <w:sz w:val="24"/>
          <w:szCs w:val="24"/>
        </w:rPr>
        <w:t xml:space="preserve"> indica</w:t>
      </w:r>
      <w:r w:rsidR="009125AA">
        <w:rPr>
          <w:rFonts w:ascii="Times New Roman" w:hAnsi="Times New Roman" w:cs="Times New Roman"/>
          <w:sz w:val="24"/>
          <w:szCs w:val="24"/>
        </w:rPr>
        <w:t xml:space="preserve">n </w:t>
      </w:r>
      <w:r w:rsidR="00C6278E">
        <w:rPr>
          <w:rFonts w:ascii="Times New Roman" w:hAnsi="Times New Roman" w:cs="Times New Roman"/>
          <w:sz w:val="24"/>
          <w:szCs w:val="24"/>
        </w:rPr>
        <w:t xml:space="preserve">que la presencia de mujeres en el cargo de CEO </w:t>
      </w:r>
      <w:r w:rsidR="009125AA">
        <w:rPr>
          <w:rFonts w:ascii="Times New Roman" w:hAnsi="Times New Roman" w:cs="Times New Roman"/>
          <w:sz w:val="24"/>
          <w:szCs w:val="24"/>
        </w:rPr>
        <w:t>no presenta ninguna relación con el desempeño de la compañía.</w:t>
      </w:r>
      <w:r w:rsidR="00C6278E">
        <w:rPr>
          <w:rFonts w:ascii="Times New Roman" w:hAnsi="Times New Roman" w:cs="Times New Roman"/>
          <w:sz w:val="24"/>
          <w:szCs w:val="24"/>
        </w:rPr>
        <w:t xml:space="preserve"> </w:t>
      </w:r>
      <w:r w:rsidR="003A75A6">
        <w:rPr>
          <w:rFonts w:ascii="Times New Roman" w:hAnsi="Times New Roman" w:cs="Times New Roman"/>
          <w:iCs/>
          <w:sz w:val="24"/>
          <w:szCs w:val="24"/>
        </w:rPr>
        <w:t xml:space="preserve">Por otra parte, en la </w:t>
      </w:r>
      <w:r w:rsidR="00633DC2">
        <w:rPr>
          <w:rFonts w:ascii="Times New Roman" w:hAnsi="Times New Roman" w:cs="Times New Roman"/>
          <w:iCs/>
          <w:sz w:val="24"/>
          <w:szCs w:val="24"/>
        </w:rPr>
        <w:t>i</w:t>
      </w:r>
      <w:r w:rsidR="003A75A6">
        <w:rPr>
          <w:rFonts w:ascii="Times New Roman" w:hAnsi="Times New Roman" w:cs="Times New Roman"/>
          <w:iCs/>
          <w:sz w:val="24"/>
          <w:szCs w:val="24"/>
        </w:rPr>
        <w:t xml:space="preserve">lustración 3, se </w:t>
      </w:r>
      <w:r w:rsidR="003C5FD0">
        <w:rPr>
          <w:rFonts w:ascii="Times New Roman" w:hAnsi="Times New Roman" w:cs="Times New Roman"/>
          <w:iCs/>
          <w:sz w:val="24"/>
          <w:szCs w:val="24"/>
        </w:rPr>
        <w:t>intuye</w:t>
      </w:r>
      <w:r w:rsidR="003A75A6">
        <w:rPr>
          <w:rFonts w:ascii="Times New Roman" w:hAnsi="Times New Roman" w:cs="Times New Roman"/>
          <w:iCs/>
          <w:sz w:val="24"/>
          <w:szCs w:val="24"/>
        </w:rPr>
        <w:t xml:space="preserve"> que </w:t>
      </w:r>
      <w:r w:rsidR="00D436AD">
        <w:rPr>
          <w:rFonts w:ascii="Times New Roman" w:hAnsi="Times New Roman" w:cs="Times New Roman"/>
          <w:iCs/>
          <w:sz w:val="24"/>
          <w:szCs w:val="24"/>
        </w:rPr>
        <w:t xml:space="preserve">sí podría haber cierta relación entre la presencia de mujeres en el cargo de CEO y los mayores promedios del indicador del ROE en cada uno de los sectores económicos analizados, puesto que el de Comercio, el Minero y Energético, y el Industrial, </w:t>
      </w:r>
      <w:r w:rsidR="00163B4E">
        <w:rPr>
          <w:rFonts w:ascii="Times New Roman" w:hAnsi="Times New Roman" w:cs="Times New Roman"/>
          <w:iCs/>
          <w:sz w:val="24"/>
          <w:szCs w:val="24"/>
        </w:rPr>
        <w:t xml:space="preserve">que </w:t>
      </w:r>
      <w:r w:rsidR="00D436AD">
        <w:rPr>
          <w:rFonts w:ascii="Times New Roman" w:hAnsi="Times New Roman" w:cs="Times New Roman"/>
          <w:iCs/>
          <w:sz w:val="24"/>
          <w:szCs w:val="24"/>
        </w:rPr>
        <w:t xml:space="preserve">son los que reportan mayores </w:t>
      </w:r>
      <w:r w:rsidR="003C5FD0">
        <w:rPr>
          <w:rFonts w:ascii="Times New Roman" w:hAnsi="Times New Roman" w:cs="Times New Roman"/>
          <w:iCs/>
          <w:sz w:val="24"/>
          <w:szCs w:val="24"/>
        </w:rPr>
        <w:t>empresas con</w:t>
      </w:r>
      <w:r w:rsidR="00D436AD">
        <w:rPr>
          <w:rFonts w:ascii="Times New Roman" w:hAnsi="Times New Roman" w:cs="Times New Roman"/>
          <w:iCs/>
          <w:sz w:val="24"/>
          <w:szCs w:val="24"/>
        </w:rPr>
        <w:t xml:space="preserve"> mujeres CEO</w:t>
      </w:r>
      <w:r w:rsidR="00743D12">
        <w:rPr>
          <w:rFonts w:ascii="Times New Roman" w:hAnsi="Times New Roman" w:cs="Times New Roman"/>
          <w:iCs/>
          <w:sz w:val="24"/>
          <w:szCs w:val="24"/>
        </w:rPr>
        <w:t xml:space="preserve"> en relación con su total de empresas</w:t>
      </w:r>
      <w:r w:rsidR="00D436AD">
        <w:rPr>
          <w:rFonts w:ascii="Times New Roman" w:hAnsi="Times New Roman" w:cs="Times New Roman"/>
          <w:iCs/>
          <w:sz w:val="24"/>
          <w:szCs w:val="24"/>
        </w:rPr>
        <w:t xml:space="preserve">, siendo </w:t>
      </w:r>
      <w:r w:rsidR="003C5FD0">
        <w:rPr>
          <w:rFonts w:ascii="Times New Roman" w:hAnsi="Times New Roman" w:cs="Times New Roman"/>
          <w:iCs/>
          <w:sz w:val="24"/>
          <w:szCs w:val="24"/>
        </w:rPr>
        <w:t>22 (0.05)</w:t>
      </w:r>
      <w:r w:rsidR="00D436AD">
        <w:rPr>
          <w:rFonts w:ascii="Times New Roman" w:hAnsi="Times New Roman" w:cs="Times New Roman"/>
          <w:iCs/>
          <w:sz w:val="24"/>
          <w:szCs w:val="24"/>
        </w:rPr>
        <w:t xml:space="preserve">, </w:t>
      </w:r>
      <w:r w:rsidR="00743D12">
        <w:rPr>
          <w:rFonts w:ascii="Times New Roman" w:hAnsi="Times New Roman" w:cs="Times New Roman"/>
          <w:iCs/>
          <w:sz w:val="24"/>
          <w:szCs w:val="24"/>
        </w:rPr>
        <w:t>28 (0.04)</w:t>
      </w:r>
      <w:r w:rsidR="00D436AD">
        <w:rPr>
          <w:rFonts w:ascii="Times New Roman" w:hAnsi="Times New Roman" w:cs="Times New Roman"/>
          <w:iCs/>
          <w:sz w:val="24"/>
          <w:szCs w:val="24"/>
        </w:rPr>
        <w:t xml:space="preserve"> y </w:t>
      </w:r>
      <w:r w:rsidR="00743D12">
        <w:rPr>
          <w:rFonts w:ascii="Times New Roman" w:hAnsi="Times New Roman" w:cs="Times New Roman"/>
          <w:iCs/>
          <w:sz w:val="24"/>
          <w:szCs w:val="24"/>
        </w:rPr>
        <w:t>36 (0.03)</w:t>
      </w:r>
      <w:r w:rsidR="00D436AD">
        <w:rPr>
          <w:rFonts w:ascii="Times New Roman" w:hAnsi="Times New Roman" w:cs="Times New Roman"/>
          <w:iCs/>
          <w:sz w:val="24"/>
          <w:szCs w:val="24"/>
        </w:rPr>
        <w:t xml:space="preserve">, respectivamente, a su vez, </w:t>
      </w:r>
      <w:r w:rsidR="00457F6F">
        <w:rPr>
          <w:rFonts w:ascii="Times New Roman" w:hAnsi="Times New Roman" w:cs="Times New Roman"/>
          <w:iCs/>
          <w:sz w:val="24"/>
          <w:szCs w:val="24"/>
        </w:rPr>
        <w:t>presentan los mayores promedios de ROE, siendo</w:t>
      </w:r>
      <w:r w:rsidR="00FD5B01">
        <w:rPr>
          <w:rFonts w:ascii="Times New Roman" w:hAnsi="Times New Roman" w:cs="Times New Roman"/>
          <w:iCs/>
          <w:sz w:val="24"/>
          <w:szCs w:val="24"/>
        </w:rPr>
        <w:t xml:space="preserve"> estos</w:t>
      </w:r>
      <w:r w:rsidR="00457F6F">
        <w:rPr>
          <w:rFonts w:ascii="Times New Roman" w:hAnsi="Times New Roman" w:cs="Times New Roman"/>
          <w:iCs/>
          <w:sz w:val="24"/>
          <w:szCs w:val="24"/>
        </w:rPr>
        <w:t xml:space="preserve"> de 18,31; 15,42; y 17,14, respectivamente.</w:t>
      </w:r>
    </w:p>
    <w:p w14:paraId="2B4B38F7" w14:textId="1BA8FEB9" w:rsidR="00E031BE" w:rsidRDefault="00E031BE" w:rsidP="00DE3111">
      <w:pPr>
        <w:spacing w:line="360" w:lineRule="auto"/>
        <w:jc w:val="both"/>
        <w:rPr>
          <w:rFonts w:ascii="Times New Roman" w:hAnsi="Times New Roman" w:cs="Times New Roman"/>
          <w:iCs/>
          <w:sz w:val="24"/>
          <w:szCs w:val="24"/>
        </w:rPr>
      </w:pPr>
      <w:r>
        <w:rPr>
          <w:noProof/>
          <w:lang w:eastAsia="es-CO"/>
        </w:rPr>
        <w:drawing>
          <wp:inline distT="0" distB="0" distL="0" distR="0" wp14:anchorId="4B6130CD" wp14:editId="3D40C56A">
            <wp:extent cx="5612130" cy="2143125"/>
            <wp:effectExtent l="0" t="0" r="7620" b="9525"/>
            <wp:docPr id="13" name="Gráfico 13">
              <a:extLst xmlns:a="http://schemas.openxmlformats.org/drawingml/2006/main">
                <a:ext uri="{FF2B5EF4-FFF2-40B4-BE49-F238E27FC236}">
                  <a16:creationId xmlns:a16="http://schemas.microsoft.com/office/drawing/2014/main" id="{E3FA4DCC-F06F-8367-310D-0E70CB61A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s-CO"/>
        </w:rPr>
        <mc:AlternateContent>
          <mc:Choice Requires="wps">
            <w:drawing>
              <wp:anchor distT="0" distB="0" distL="114300" distR="114300" simplePos="0" relativeHeight="251668480" behindDoc="0" locked="0" layoutInCell="1" allowOverlap="1" wp14:anchorId="1254D8C3" wp14:editId="6B39C475">
                <wp:simplePos x="0" y="0"/>
                <wp:positionH relativeFrom="margin">
                  <wp:posOffset>276225</wp:posOffset>
                </wp:positionH>
                <wp:positionV relativeFrom="paragraph">
                  <wp:posOffset>0</wp:posOffset>
                </wp:positionV>
                <wp:extent cx="5773420" cy="287655"/>
                <wp:effectExtent l="0" t="0" r="0" b="0"/>
                <wp:wrapTopAndBottom/>
                <wp:docPr id="11" name="Cuadro de texto 11"/>
                <wp:cNvGraphicFramePr/>
                <a:graphic xmlns:a="http://schemas.openxmlformats.org/drawingml/2006/main">
                  <a:graphicData uri="http://schemas.microsoft.com/office/word/2010/wordprocessingShape">
                    <wps:wsp>
                      <wps:cNvSpPr txBox="1"/>
                      <wps:spPr>
                        <a:xfrm>
                          <a:off x="0" y="0"/>
                          <a:ext cx="5773420" cy="287655"/>
                        </a:xfrm>
                        <a:prstGeom prst="rect">
                          <a:avLst/>
                        </a:prstGeom>
                        <a:solidFill>
                          <a:prstClr val="white"/>
                        </a:solidFill>
                        <a:ln>
                          <a:noFill/>
                        </a:ln>
                      </wps:spPr>
                      <wps:txbx>
                        <w:txbxContent>
                          <w:p w14:paraId="7535FA9E" w14:textId="732C9531" w:rsidR="0014039B" w:rsidRPr="000E366C" w:rsidRDefault="0014039B" w:rsidP="00696076">
                            <w:pPr>
                              <w:pStyle w:val="Descripcin"/>
                              <w:jc w:val="center"/>
                              <w:rPr>
                                <w:rFonts w:ascii="Times New Roman" w:hAnsi="Times New Roman" w:cs="Times New Roman"/>
                                <w:noProof/>
                                <w:color w:val="auto"/>
                                <w:sz w:val="22"/>
                                <w:szCs w:val="22"/>
                              </w:rPr>
                            </w:pPr>
                            <w:r w:rsidRPr="000E366C">
                              <w:rPr>
                                <w:rFonts w:ascii="Times New Roman" w:hAnsi="Times New Roman" w:cs="Times New Roman"/>
                                <w:b/>
                                <w:bCs/>
                                <w:color w:val="auto"/>
                                <w:sz w:val="22"/>
                                <w:szCs w:val="22"/>
                              </w:rPr>
                              <w:t xml:space="preserve">Ilustración </w:t>
                            </w:r>
                            <w:r w:rsidRPr="000E366C">
                              <w:rPr>
                                <w:rFonts w:ascii="Times New Roman" w:hAnsi="Times New Roman" w:cs="Times New Roman"/>
                                <w:b/>
                                <w:bCs/>
                                <w:color w:val="auto"/>
                                <w:sz w:val="22"/>
                                <w:szCs w:val="22"/>
                              </w:rPr>
                              <w:fldChar w:fldCharType="begin"/>
                            </w:r>
                            <w:r w:rsidRPr="000E366C">
                              <w:rPr>
                                <w:rFonts w:ascii="Times New Roman" w:hAnsi="Times New Roman" w:cs="Times New Roman"/>
                                <w:b/>
                                <w:bCs/>
                                <w:color w:val="auto"/>
                                <w:sz w:val="22"/>
                                <w:szCs w:val="22"/>
                              </w:rPr>
                              <w:instrText xml:space="preserve"> SEQ Ilustración \* ARABIC </w:instrText>
                            </w:r>
                            <w:r w:rsidRPr="000E366C">
                              <w:rPr>
                                <w:rFonts w:ascii="Times New Roman" w:hAnsi="Times New Roman" w:cs="Times New Roman"/>
                                <w:b/>
                                <w:bCs/>
                                <w:color w:val="auto"/>
                                <w:sz w:val="22"/>
                                <w:szCs w:val="22"/>
                              </w:rPr>
                              <w:fldChar w:fldCharType="separate"/>
                            </w:r>
                            <w:r w:rsidRPr="000E366C">
                              <w:rPr>
                                <w:rFonts w:ascii="Times New Roman" w:hAnsi="Times New Roman" w:cs="Times New Roman"/>
                                <w:b/>
                                <w:bCs/>
                                <w:noProof/>
                                <w:color w:val="auto"/>
                                <w:sz w:val="22"/>
                                <w:szCs w:val="22"/>
                              </w:rPr>
                              <w:t>2</w:t>
                            </w:r>
                            <w:r w:rsidRPr="000E366C">
                              <w:rPr>
                                <w:rFonts w:ascii="Times New Roman" w:hAnsi="Times New Roman" w:cs="Times New Roman"/>
                                <w:b/>
                                <w:bCs/>
                                <w:color w:val="auto"/>
                                <w:sz w:val="22"/>
                                <w:szCs w:val="22"/>
                              </w:rPr>
                              <w:fldChar w:fldCharType="end"/>
                            </w:r>
                            <w:r w:rsidRPr="000E366C">
                              <w:rPr>
                                <w:rFonts w:ascii="Times New Roman" w:hAnsi="Times New Roman" w:cs="Times New Roman"/>
                                <w:b/>
                                <w:bCs/>
                                <w:color w:val="auto"/>
                                <w:sz w:val="22"/>
                                <w:szCs w:val="22"/>
                              </w:rPr>
                              <w:t>.</w:t>
                            </w:r>
                            <w:r w:rsidRPr="000E366C">
                              <w:rPr>
                                <w:rFonts w:ascii="Times New Roman" w:hAnsi="Times New Roman" w:cs="Times New Roman"/>
                                <w:color w:val="auto"/>
                                <w:sz w:val="22"/>
                                <w:szCs w:val="22"/>
                              </w:rPr>
                              <w:t xml:space="preserve"> Género del CEO por sector y Promedio Margen de Beneficio</w:t>
                            </w:r>
                          </w:p>
                          <w:p w14:paraId="15A0365D" w14:textId="32DC7F01" w:rsidR="0014039B" w:rsidRPr="000E3301" w:rsidRDefault="0014039B" w:rsidP="00441775">
                            <w:pPr>
                              <w:pStyle w:val="Descripci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4D8C3" id="Cuadro de texto 11" o:spid="_x0000_s1027" type="#_x0000_t202" style="position:absolute;left:0;text-align:left;margin-left:21.75pt;margin-top:0;width:454.6pt;height:22.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" stroked="f">
                <v:textbox inset="0,0,0,0">
                  <w:txbxContent>
                    <w:p w14:paraId="7535FA9E" w14:textId="732C9531" w:rsidR="0014039B" w:rsidRPr="000E366C" w:rsidRDefault="0014039B" w:rsidP="00696076">
                      <w:pPr>
                        <w:pStyle w:val="Descripcin"/>
                        <w:jc w:val="center"/>
                        <w:rPr>
                          <w:rFonts w:ascii="Times New Roman" w:hAnsi="Times New Roman" w:cs="Times New Roman"/>
                          <w:noProof/>
                          <w:color w:val="auto"/>
                          <w:sz w:val="22"/>
                          <w:szCs w:val="22"/>
                        </w:rPr>
                      </w:pPr>
                      <w:r w:rsidRPr="000E366C">
                        <w:rPr>
                          <w:rFonts w:ascii="Times New Roman" w:hAnsi="Times New Roman" w:cs="Times New Roman"/>
                          <w:b/>
                          <w:bCs/>
                          <w:color w:val="auto"/>
                          <w:sz w:val="22"/>
                          <w:szCs w:val="22"/>
                        </w:rPr>
                        <w:t xml:space="preserve">Ilustración </w:t>
                      </w:r>
                      <w:r w:rsidRPr="000E366C">
                        <w:rPr>
                          <w:rFonts w:ascii="Times New Roman" w:hAnsi="Times New Roman" w:cs="Times New Roman"/>
                          <w:b/>
                          <w:bCs/>
                          <w:color w:val="auto"/>
                          <w:sz w:val="22"/>
                          <w:szCs w:val="22"/>
                        </w:rPr>
                        <w:fldChar w:fldCharType="begin"/>
                      </w:r>
                      <w:r w:rsidRPr="000E366C">
                        <w:rPr>
                          <w:rFonts w:ascii="Times New Roman" w:hAnsi="Times New Roman" w:cs="Times New Roman"/>
                          <w:b/>
                          <w:bCs/>
                          <w:color w:val="auto"/>
                          <w:sz w:val="22"/>
                          <w:szCs w:val="22"/>
                        </w:rPr>
                        <w:instrText xml:space="preserve"> SEQ Ilustración \* ARABIC </w:instrText>
                      </w:r>
                      <w:r w:rsidRPr="000E366C">
                        <w:rPr>
                          <w:rFonts w:ascii="Times New Roman" w:hAnsi="Times New Roman" w:cs="Times New Roman"/>
                          <w:b/>
                          <w:bCs/>
                          <w:color w:val="auto"/>
                          <w:sz w:val="22"/>
                          <w:szCs w:val="22"/>
                        </w:rPr>
                        <w:fldChar w:fldCharType="separate"/>
                      </w:r>
                      <w:r w:rsidRPr="000E366C">
                        <w:rPr>
                          <w:rFonts w:ascii="Times New Roman" w:hAnsi="Times New Roman" w:cs="Times New Roman"/>
                          <w:b/>
                          <w:bCs/>
                          <w:noProof/>
                          <w:color w:val="auto"/>
                          <w:sz w:val="22"/>
                          <w:szCs w:val="22"/>
                        </w:rPr>
                        <w:t>2</w:t>
                      </w:r>
                      <w:r w:rsidRPr="000E366C">
                        <w:rPr>
                          <w:rFonts w:ascii="Times New Roman" w:hAnsi="Times New Roman" w:cs="Times New Roman"/>
                          <w:b/>
                          <w:bCs/>
                          <w:color w:val="auto"/>
                          <w:sz w:val="22"/>
                          <w:szCs w:val="22"/>
                        </w:rPr>
                        <w:fldChar w:fldCharType="end"/>
                      </w:r>
                      <w:r w:rsidRPr="000E366C">
                        <w:rPr>
                          <w:rFonts w:ascii="Times New Roman" w:hAnsi="Times New Roman" w:cs="Times New Roman"/>
                          <w:b/>
                          <w:bCs/>
                          <w:color w:val="auto"/>
                          <w:sz w:val="22"/>
                          <w:szCs w:val="22"/>
                        </w:rPr>
                        <w:t>.</w:t>
                      </w:r>
                      <w:r w:rsidRPr="000E366C">
                        <w:rPr>
                          <w:rFonts w:ascii="Times New Roman" w:hAnsi="Times New Roman" w:cs="Times New Roman"/>
                          <w:color w:val="auto"/>
                          <w:sz w:val="22"/>
                          <w:szCs w:val="22"/>
                        </w:rPr>
                        <w:t xml:space="preserve"> Género del CEO por sector y Promedio Margen de Beneficio</w:t>
                      </w:r>
                    </w:p>
                    <w:p w14:paraId="15A0365D" w14:textId="32DC7F01" w:rsidR="0014039B" w:rsidRPr="000E3301" w:rsidRDefault="0014039B" w:rsidP="00441775">
                      <w:pPr>
                        <w:pStyle w:val="Descripcin"/>
                        <w:rPr>
                          <w:noProof/>
                        </w:rPr>
                      </w:pPr>
                    </w:p>
                  </w:txbxContent>
                </v:textbox>
                <w10:wrap type="topAndBottom" anchorx="margin"/>
              </v:shape>
            </w:pict>
          </mc:Fallback>
        </mc:AlternateContent>
      </w:r>
    </w:p>
    <w:p w14:paraId="6EBADD66" w14:textId="1ECD54FB" w:rsidR="00E850E8" w:rsidRDefault="00E850E8" w:rsidP="00E850E8">
      <w:pPr>
        <w:spacing w:line="360" w:lineRule="auto"/>
        <w:jc w:val="both"/>
        <w:rPr>
          <w:rFonts w:ascii="Times New Roman" w:hAnsi="Times New Roman" w:cs="Times New Roman"/>
          <w:iCs/>
        </w:rPr>
      </w:pPr>
      <w:r w:rsidRPr="000E366C">
        <w:rPr>
          <w:rFonts w:ascii="Times New Roman" w:hAnsi="Times New Roman" w:cs="Times New Roman"/>
          <w:b/>
          <w:iCs/>
        </w:rPr>
        <w:t xml:space="preserve">Fuente: </w:t>
      </w:r>
      <w:r w:rsidRPr="000E366C">
        <w:rPr>
          <w:rFonts w:ascii="Times New Roman" w:hAnsi="Times New Roman" w:cs="Times New Roman"/>
          <w:iCs/>
        </w:rPr>
        <w:t>Elaboración propia.</w:t>
      </w:r>
    </w:p>
    <w:p w14:paraId="3C916249" w14:textId="75AAD535" w:rsidR="00DE4E78" w:rsidRDefault="00DE4E78" w:rsidP="00E850E8">
      <w:pPr>
        <w:spacing w:line="360" w:lineRule="auto"/>
        <w:jc w:val="both"/>
        <w:rPr>
          <w:rFonts w:ascii="Times New Roman" w:hAnsi="Times New Roman" w:cs="Times New Roman"/>
          <w:iCs/>
        </w:rPr>
      </w:pPr>
    </w:p>
    <w:p w14:paraId="54F2F8B1" w14:textId="4641DCC0" w:rsidR="00E850E8" w:rsidRPr="000E366C" w:rsidRDefault="00DE4E78" w:rsidP="00E850E8">
      <w:pPr>
        <w:spacing w:line="360" w:lineRule="auto"/>
        <w:jc w:val="both"/>
        <w:rPr>
          <w:rFonts w:ascii="Times New Roman" w:hAnsi="Times New Roman" w:cs="Times New Roman"/>
          <w:iCs/>
        </w:rPr>
      </w:pPr>
      <w:r>
        <w:rPr>
          <w:noProof/>
          <w:lang w:eastAsia="es-CO"/>
        </w:rPr>
        <w:lastRenderedPageBreak/>
        <mc:AlternateContent>
          <mc:Choice Requires="wps">
            <w:drawing>
              <wp:anchor distT="0" distB="0" distL="114300" distR="114300" simplePos="0" relativeHeight="251671552" behindDoc="0" locked="0" layoutInCell="1" allowOverlap="1" wp14:anchorId="573F7C1A" wp14:editId="7B64A219">
                <wp:simplePos x="0" y="0"/>
                <wp:positionH relativeFrom="margin">
                  <wp:posOffset>-238125</wp:posOffset>
                </wp:positionH>
                <wp:positionV relativeFrom="paragraph">
                  <wp:posOffset>0</wp:posOffset>
                </wp:positionV>
                <wp:extent cx="5911215" cy="205740"/>
                <wp:effectExtent l="0" t="0" r="0" b="3810"/>
                <wp:wrapTopAndBottom/>
                <wp:docPr id="14" name="Cuadro de texto 14"/>
                <wp:cNvGraphicFramePr/>
                <a:graphic xmlns:a="http://schemas.openxmlformats.org/drawingml/2006/main">
                  <a:graphicData uri="http://schemas.microsoft.com/office/word/2010/wordprocessingShape">
                    <wps:wsp>
                      <wps:cNvSpPr txBox="1"/>
                      <wps:spPr>
                        <a:xfrm>
                          <a:off x="0" y="0"/>
                          <a:ext cx="5911215" cy="205740"/>
                        </a:xfrm>
                        <a:prstGeom prst="rect">
                          <a:avLst/>
                        </a:prstGeom>
                        <a:solidFill>
                          <a:prstClr val="white"/>
                        </a:solidFill>
                        <a:ln>
                          <a:noFill/>
                        </a:ln>
                      </wps:spPr>
                      <wps:txbx>
                        <w:txbxContent>
                          <w:p w14:paraId="5CECDDCC" w14:textId="6A6222DD" w:rsidR="0014039B" w:rsidRDefault="0014039B" w:rsidP="00A81449">
                            <w:pPr>
                              <w:pStyle w:val="Descripcin"/>
                              <w:jc w:val="center"/>
                              <w:rPr>
                                <w:rFonts w:ascii="Times New Roman" w:hAnsi="Times New Roman" w:cs="Times New Roman"/>
                                <w:color w:val="auto"/>
                                <w:sz w:val="22"/>
                                <w:szCs w:val="22"/>
                              </w:rPr>
                            </w:pPr>
                            <w:r w:rsidRPr="000E366C">
                              <w:rPr>
                                <w:rFonts w:ascii="Times New Roman" w:hAnsi="Times New Roman" w:cs="Times New Roman"/>
                                <w:b/>
                                <w:bCs/>
                                <w:color w:val="auto"/>
                                <w:sz w:val="22"/>
                                <w:szCs w:val="22"/>
                              </w:rPr>
                              <w:t xml:space="preserve">Ilustración </w:t>
                            </w:r>
                            <w:r w:rsidRPr="000E366C">
                              <w:rPr>
                                <w:rFonts w:ascii="Times New Roman" w:hAnsi="Times New Roman" w:cs="Times New Roman"/>
                                <w:b/>
                                <w:bCs/>
                                <w:color w:val="auto"/>
                                <w:sz w:val="22"/>
                                <w:szCs w:val="22"/>
                              </w:rPr>
                              <w:fldChar w:fldCharType="begin"/>
                            </w:r>
                            <w:r w:rsidRPr="000E366C">
                              <w:rPr>
                                <w:rFonts w:ascii="Times New Roman" w:hAnsi="Times New Roman" w:cs="Times New Roman"/>
                                <w:b/>
                                <w:bCs/>
                                <w:color w:val="auto"/>
                                <w:sz w:val="22"/>
                                <w:szCs w:val="22"/>
                              </w:rPr>
                              <w:instrText xml:space="preserve"> SEQ Ilustración \* ARABIC </w:instrText>
                            </w:r>
                            <w:r w:rsidRPr="000E366C">
                              <w:rPr>
                                <w:rFonts w:ascii="Times New Roman" w:hAnsi="Times New Roman" w:cs="Times New Roman"/>
                                <w:b/>
                                <w:bCs/>
                                <w:color w:val="auto"/>
                                <w:sz w:val="22"/>
                                <w:szCs w:val="22"/>
                              </w:rPr>
                              <w:fldChar w:fldCharType="separate"/>
                            </w:r>
                            <w:r w:rsidRPr="000E366C">
                              <w:rPr>
                                <w:rFonts w:ascii="Times New Roman" w:hAnsi="Times New Roman" w:cs="Times New Roman"/>
                                <w:b/>
                                <w:bCs/>
                                <w:noProof/>
                                <w:color w:val="auto"/>
                                <w:sz w:val="22"/>
                                <w:szCs w:val="22"/>
                              </w:rPr>
                              <w:t>3</w:t>
                            </w:r>
                            <w:r w:rsidRPr="000E366C">
                              <w:rPr>
                                <w:rFonts w:ascii="Times New Roman" w:hAnsi="Times New Roman" w:cs="Times New Roman"/>
                                <w:b/>
                                <w:bCs/>
                                <w:color w:val="auto"/>
                                <w:sz w:val="22"/>
                                <w:szCs w:val="22"/>
                              </w:rPr>
                              <w:fldChar w:fldCharType="end"/>
                            </w:r>
                            <w:r w:rsidRPr="000E366C">
                              <w:rPr>
                                <w:rFonts w:ascii="Times New Roman" w:hAnsi="Times New Roman" w:cs="Times New Roman"/>
                                <w:color w:val="auto"/>
                                <w:sz w:val="22"/>
                                <w:szCs w:val="22"/>
                              </w:rPr>
                              <w:t>. Género del CEO y Promedio ROE por sector</w:t>
                            </w:r>
                          </w:p>
                          <w:p w14:paraId="51E05AD1" w14:textId="77777777" w:rsidR="00E031BE" w:rsidRPr="00E031BE" w:rsidRDefault="00E031BE" w:rsidP="00E031BE"/>
                          <w:p w14:paraId="356CE6EF" w14:textId="77777777" w:rsidR="0070193D" w:rsidRPr="0070193D" w:rsidRDefault="0070193D" w:rsidP="0070193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7C1A" id="Cuadro de texto 14" o:spid="_x0000_s1028" type="#_x0000_t202" style="position:absolute;left:0;text-align:left;margin-left:-18.75pt;margin-top:0;width:465.45pt;height:16.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" stroked="f">
                <v:textbox inset="0,0,0,0">
                  <w:txbxContent>
                    <w:p w14:paraId="5CECDDCC" w14:textId="6A6222DD" w:rsidR="0014039B" w:rsidRDefault="0014039B" w:rsidP="00A81449">
                      <w:pPr>
                        <w:pStyle w:val="Descripcin"/>
                        <w:jc w:val="center"/>
                        <w:rPr>
                          <w:rFonts w:ascii="Times New Roman" w:hAnsi="Times New Roman" w:cs="Times New Roman"/>
                          <w:color w:val="auto"/>
                          <w:sz w:val="22"/>
                          <w:szCs w:val="22"/>
                        </w:rPr>
                      </w:pPr>
                      <w:r w:rsidRPr="000E366C">
                        <w:rPr>
                          <w:rFonts w:ascii="Times New Roman" w:hAnsi="Times New Roman" w:cs="Times New Roman"/>
                          <w:b/>
                          <w:bCs/>
                          <w:color w:val="auto"/>
                          <w:sz w:val="22"/>
                          <w:szCs w:val="22"/>
                        </w:rPr>
                        <w:t xml:space="preserve">Ilustración </w:t>
                      </w:r>
                      <w:r w:rsidRPr="000E366C">
                        <w:rPr>
                          <w:rFonts w:ascii="Times New Roman" w:hAnsi="Times New Roman" w:cs="Times New Roman"/>
                          <w:b/>
                          <w:bCs/>
                          <w:color w:val="auto"/>
                          <w:sz w:val="22"/>
                          <w:szCs w:val="22"/>
                        </w:rPr>
                        <w:fldChar w:fldCharType="begin"/>
                      </w:r>
                      <w:r w:rsidRPr="000E366C">
                        <w:rPr>
                          <w:rFonts w:ascii="Times New Roman" w:hAnsi="Times New Roman" w:cs="Times New Roman"/>
                          <w:b/>
                          <w:bCs/>
                          <w:color w:val="auto"/>
                          <w:sz w:val="22"/>
                          <w:szCs w:val="22"/>
                        </w:rPr>
                        <w:instrText xml:space="preserve"> SEQ Ilustración \* ARABIC </w:instrText>
                      </w:r>
                      <w:r w:rsidRPr="000E366C">
                        <w:rPr>
                          <w:rFonts w:ascii="Times New Roman" w:hAnsi="Times New Roman" w:cs="Times New Roman"/>
                          <w:b/>
                          <w:bCs/>
                          <w:color w:val="auto"/>
                          <w:sz w:val="22"/>
                          <w:szCs w:val="22"/>
                        </w:rPr>
                        <w:fldChar w:fldCharType="separate"/>
                      </w:r>
                      <w:r w:rsidRPr="000E366C">
                        <w:rPr>
                          <w:rFonts w:ascii="Times New Roman" w:hAnsi="Times New Roman" w:cs="Times New Roman"/>
                          <w:b/>
                          <w:bCs/>
                          <w:noProof/>
                          <w:color w:val="auto"/>
                          <w:sz w:val="22"/>
                          <w:szCs w:val="22"/>
                        </w:rPr>
                        <w:t>3</w:t>
                      </w:r>
                      <w:r w:rsidRPr="000E366C">
                        <w:rPr>
                          <w:rFonts w:ascii="Times New Roman" w:hAnsi="Times New Roman" w:cs="Times New Roman"/>
                          <w:b/>
                          <w:bCs/>
                          <w:color w:val="auto"/>
                          <w:sz w:val="22"/>
                          <w:szCs w:val="22"/>
                        </w:rPr>
                        <w:fldChar w:fldCharType="end"/>
                      </w:r>
                      <w:r w:rsidRPr="000E366C">
                        <w:rPr>
                          <w:rFonts w:ascii="Times New Roman" w:hAnsi="Times New Roman" w:cs="Times New Roman"/>
                          <w:color w:val="auto"/>
                          <w:sz w:val="22"/>
                          <w:szCs w:val="22"/>
                        </w:rPr>
                        <w:t>. Género del CEO y Promedio ROE por sector</w:t>
                      </w:r>
                    </w:p>
                    <w:p w14:paraId="51E05AD1" w14:textId="77777777" w:rsidR="00E031BE" w:rsidRPr="00E031BE" w:rsidRDefault="00E031BE" w:rsidP="00E031BE"/>
                    <w:p w14:paraId="356CE6EF" w14:textId="77777777" w:rsidR="0070193D" w:rsidRPr="0070193D" w:rsidRDefault="0070193D" w:rsidP="0070193D"/>
                  </w:txbxContent>
                </v:textbox>
                <w10:wrap type="topAndBottom" anchorx="margin"/>
              </v:shape>
            </w:pict>
          </mc:Fallback>
        </mc:AlternateContent>
      </w:r>
    </w:p>
    <w:p w14:paraId="37052D4F" w14:textId="54ED8A0C" w:rsidR="0070193D" w:rsidRDefault="00E031BE" w:rsidP="00743D12">
      <w:pPr>
        <w:spacing w:line="360" w:lineRule="auto"/>
        <w:jc w:val="both"/>
        <w:rPr>
          <w:rFonts w:ascii="Times New Roman" w:hAnsi="Times New Roman" w:cs="Times New Roman"/>
          <w:b/>
          <w:iCs/>
        </w:rPr>
      </w:pPr>
      <w:r>
        <w:rPr>
          <w:noProof/>
          <w:lang w:eastAsia="es-CO"/>
        </w:rPr>
        <w:drawing>
          <wp:inline distT="0" distB="0" distL="0" distR="0" wp14:anchorId="1EBCD23A" wp14:editId="77AB05FE">
            <wp:extent cx="5612130" cy="2201545"/>
            <wp:effectExtent l="0" t="0" r="7620" b="8255"/>
            <wp:docPr id="16" name="Gráfico 16">
              <a:extLst xmlns:a="http://schemas.openxmlformats.org/drawingml/2006/main">
                <a:ext uri="{FF2B5EF4-FFF2-40B4-BE49-F238E27FC236}">
                  <a16:creationId xmlns:a16="http://schemas.microsoft.com/office/drawing/2014/main" id="{3F650631-C399-1177-68DD-984ADD4CB2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D5CA99" w14:textId="29BE14C7" w:rsidR="00E031BE" w:rsidRDefault="00E031BE" w:rsidP="00743D12">
      <w:pPr>
        <w:spacing w:line="360" w:lineRule="auto"/>
        <w:jc w:val="both"/>
        <w:rPr>
          <w:rFonts w:ascii="Times New Roman" w:hAnsi="Times New Roman" w:cs="Times New Roman"/>
          <w:b/>
          <w:iCs/>
        </w:rPr>
      </w:pPr>
      <w:r>
        <w:rPr>
          <w:noProof/>
          <w:lang w:eastAsia="es-CO"/>
        </w:rPr>
        <w:drawing>
          <wp:inline distT="0" distB="0" distL="0" distR="0" wp14:anchorId="7C2FE7BD" wp14:editId="4283B519">
            <wp:extent cx="5591175" cy="2296795"/>
            <wp:effectExtent l="0" t="0" r="9525" b="825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A7BFE4" w14:textId="6781D87B" w:rsidR="00106B5E" w:rsidRPr="00743D12" w:rsidRDefault="00696076" w:rsidP="00743D12">
      <w:pPr>
        <w:spacing w:line="360" w:lineRule="auto"/>
        <w:jc w:val="both"/>
        <w:rPr>
          <w:rFonts w:ascii="Times New Roman" w:hAnsi="Times New Roman" w:cs="Times New Roman"/>
          <w:iCs/>
        </w:rPr>
      </w:pPr>
      <w:r w:rsidRPr="000E366C">
        <w:rPr>
          <w:rFonts w:ascii="Times New Roman" w:hAnsi="Times New Roman" w:cs="Times New Roman"/>
          <w:b/>
          <w:iCs/>
        </w:rPr>
        <w:t xml:space="preserve">Fuente: </w:t>
      </w:r>
      <w:r w:rsidRPr="000E366C">
        <w:rPr>
          <w:rFonts w:ascii="Times New Roman" w:hAnsi="Times New Roman" w:cs="Times New Roman"/>
          <w:iCs/>
        </w:rPr>
        <w:t>Elaboración propia.</w:t>
      </w:r>
    </w:p>
    <w:p w14:paraId="576D3D47" w14:textId="3C17D366" w:rsidR="0060087C" w:rsidRPr="0060087C" w:rsidRDefault="0060087C" w:rsidP="0060087C">
      <w:pPr>
        <w:spacing w:after="0" w:line="360" w:lineRule="auto"/>
        <w:jc w:val="both"/>
        <w:rPr>
          <w:rFonts w:ascii="Times New Roman" w:hAnsi="Times New Roman" w:cs="Times New Roman"/>
          <w:b/>
          <w:i/>
          <w:sz w:val="24"/>
          <w:szCs w:val="24"/>
        </w:rPr>
      </w:pPr>
      <w:r w:rsidRPr="0060087C">
        <w:rPr>
          <w:rFonts w:ascii="Times New Roman" w:hAnsi="Times New Roman" w:cs="Times New Roman"/>
          <w:b/>
          <w:i/>
          <w:sz w:val="24"/>
          <w:szCs w:val="24"/>
        </w:rPr>
        <w:t xml:space="preserve">4.2 </w:t>
      </w:r>
      <w:r w:rsidR="00353C56">
        <w:rPr>
          <w:rFonts w:ascii="Times New Roman" w:hAnsi="Times New Roman" w:cs="Times New Roman"/>
          <w:b/>
          <w:i/>
          <w:sz w:val="24"/>
          <w:szCs w:val="24"/>
        </w:rPr>
        <w:t xml:space="preserve">Análisis de la </w:t>
      </w:r>
      <w:r w:rsidRPr="0060087C">
        <w:rPr>
          <w:rFonts w:ascii="Times New Roman" w:hAnsi="Times New Roman" w:cs="Times New Roman"/>
          <w:b/>
          <w:i/>
          <w:sz w:val="24"/>
          <w:szCs w:val="24"/>
        </w:rPr>
        <w:t xml:space="preserve">Junta </w:t>
      </w:r>
      <w:r w:rsidR="00353C56">
        <w:rPr>
          <w:rFonts w:ascii="Times New Roman" w:hAnsi="Times New Roman" w:cs="Times New Roman"/>
          <w:b/>
          <w:i/>
          <w:sz w:val="24"/>
          <w:szCs w:val="24"/>
        </w:rPr>
        <w:t>D</w:t>
      </w:r>
      <w:r w:rsidRPr="0060087C">
        <w:rPr>
          <w:rFonts w:ascii="Times New Roman" w:hAnsi="Times New Roman" w:cs="Times New Roman"/>
          <w:b/>
          <w:i/>
          <w:sz w:val="24"/>
          <w:szCs w:val="24"/>
        </w:rPr>
        <w:t>irectiva</w:t>
      </w:r>
    </w:p>
    <w:p w14:paraId="115FA95B" w14:textId="3BCCA479" w:rsidR="00163B4E" w:rsidRDefault="0041633F" w:rsidP="008671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w:t>
      </w:r>
      <w:r w:rsidR="00296618">
        <w:rPr>
          <w:rFonts w:ascii="Times New Roman" w:hAnsi="Times New Roman" w:cs="Times New Roman"/>
          <w:sz w:val="24"/>
          <w:szCs w:val="24"/>
        </w:rPr>
        <w:t xml:space="preserve"> la </w:t>
      </w:r>
      <w:r w:rsidR="0068129C">
        <w:rPr>
          <w:rFonts w:ascii="Times New Roman" w:hAnsi="Times New Roman" w:cs="Times New Roman"/>
          <w:sz w:val="24"/>
          <w:szCs w:val="24"/>
        </w:rPr>
        <w:t>i</w:t>
      </w:r>
      <w:r w:rsidR="00296618">
        <w:rPr>
          <w:rFonts w:ascii="Times New Roman" w:hAnsi="Times New Roman" w:cs="Times New Roman"/>
          <w:sz w:val="24"/>
          <w:szCs w:val="24"/>
        </w:rPr>
        <w:t xml:space="preserve">lustración 5 se evidencia que, en la mayoría de los países, el promedio de miembros de las </w:t>
      </w:r>
      <w:r w:rsidR="0053628E">
        <w:rPr>
          <w:rFonts w:ascii="Times New Roman" w:hAnsi="Times New Roman" w:cs="Times New Roman"/>
          <w:sz w:val="24"/>
          <w:szCs w:val="24"/>
        </w:rPr>
        <w:t>j</w:t>
      </w:r>
      <w:r w:rsidR="00296618">
        <w:rPr>
          <w:rFonts w:ascii="Times New Roman" w:hAnsi="Times New Roman" w:cs="Times New Roman"/>
          <w:sz w:val="24"/>
          <w:szCs w:val="24"/>
        </w:rPr>
        <w:t xml:space="preserve">untas </w:t>
      </w:r>
      <w:r w:rsidR="0053628E">
        <w:rPr>
          <w:rFonts w:ascii="Times New Roman" w:hAnsi="Times New Roman" w:cs="Times New Roman"/>
          <w:sz w:val="24"/>
          <w:szCs w:val="24"/>
        </w:rPr>
        <w:t>d</w:t>
      </w:r>
      <w:r w:rsidR="00296618">
        <w:rPr>
          <w:rFonts w:ascii="Times New Roman" w:hAnsi="Times New Roman" w:cs="Times New Roman"/>
          <w:sz w:val="24"/>
          <w:szCs w:val="24"/>
        </w:rPr>
        <w:t>irectivas de las empresas está en el rango propuesto por</w:t>
      </w:r>
      <w:r w:rsidR="001E03A8">
        <w:rPr>
          <w:rFonts w:ascii="Times New Roman" w:hAnsi="Times New Roman" w:cs="Times New Roman"/>
          <w:sz w:val="24"/>
          <w:szCs w:val="24"/>
        </w:rPr>
        <w:t xml:space="preserve"> </w:t>
      </w:r>
      <w:r w:rsidR="001E03A8">
        <w:rPr>
          <w:rFonts w:ascii="Times New Roman" w:hAnsi="Times New Roman" w:cs="Times New Roman"/>
          <w:sz w:val="24"/>
          <w:szCs w:val="24"/>
        </w:rPr>
        <w:fldChar w:fldCharType="begin" w:fldLock="1"/>
      </w:r>
      <w:r w:rsidR="009D679D">
        <w:rPr>
          <w:rFonts w:ascii="Times New Roman" w:hAnsi="Times New Roman" w:cs="Times New Roman"/>
          <w:sz w:val="24"/>
          <w:szCs w:val="24"/>
        </w:rPr>
        <w:instrText>ADDIN CSL_CITATION {"citationItems":[{"id":"ITEM-1","itemData":{"DOI":"10.11144/javeriana.cc17-43.gcdf","ISSN":"0123-1472","abstract":"Este documento tiene como objetivo la estructuración de un marco de análisis para el estudio de prácticas de gobierno corporativo y su incidencia en los resultados financieros, teniendo en cuenta estudios teóricos y empíricos en países desarrollados y en desarrollo, principalmente latinoamericanos, con énfasis en Colombia. Las prácticas de gobierno corporativo se han convertido en un elemento esencial de los estudios de la teoría de la firma en vista de que proveen a los gestores y propietarios de mecanismos que permiten establecer normas encaminadas a la minimización de conflictos de interés, la consecuente mejora y transparencia en la toma de decisiones y, por ende, elevar los niveles de desempeño financiero. A partir de la metodología de análisis documental propuesta por David Papineau, se encuentran una significativa evolución y convergencia en la normativa internacional y nacional en lo relacionado con prácticas de gobierno corporativo y su relación con el desempeño; resalta el incipiente impacto en Colombia y otros países en desarrollo. Entre los resultados más relevantes están la necesidad de abordar las prácticas de gobierno corporativo y su impacto sobre los retornos financieros de las firmas desde un enfoque multiteórico, al igual que la identificación del problema que para las investigaciones empíricas representa la endogeneidad entre el desempeño financiero y el gobierno corporativo.","author":[{"dropping-particle":"","family":"Escobar-Váquiro","given":"Natalia","non-dropping-particle":"","parse-names":false,"suffix":""},{"dropping-particle":"","family":"Benavides-Franco","given":"Julián","non-dropping-particle":"","parse-names":false,"suffix":""},{"dropping-particle":"","family":"Perafán-Peña","given":"Héctor Fabio","non-dropping-particle":"","parse-names":false,"suffix":""}],"container-title":"Cuadernos de Contabilidad","id":"ITEM-1","issue":"43","issued":{"date-parts":[["2016"]]},"page":"203-254","title":"Gobierno corporativo y desempeño financiero: conceptos teóricos y evidencia empírica","type":"article-journal","volume":"17"},"uris":["http://www.mendeley.com/documents/?uuid=53490310-cb5f-4721-9735-bfaf18d2d4bd"]}],"mendeley":{"formattedCitation":"(Escobar-Váquiro et al., 2016)","manualFormatting":"Escobar-Váquiro et al. (2016)","plainTextFormattedCitation":"(Escobar-Váquiro et al., 2016)","previouslyFormattedCitation":"(Escobar-Váquiro et al., 2016)"},"properties":{"noteIndex":0},"schema":"https://github.com/citation-style-language/schema/raw/master/csl-citation.json"}</w:instrText>
      </w:r>
      <w:r w:rsidR="001E03A8">
        <w:rPr>
          <w:rFonts w:ascii="Times New Roman" w:hAnsi="Times New Roman" w:cs="Times New Roman"/>
          <w:sz w:val="24"/>
          <w:szCs w:val="24"/>
        </w:rPr>
        <w:fldChar w:fldCharType="separate"/>
      </w:r>
      <w:r w:rsidR="001E03A8" w:rsidRPr="001E03A8">
        <w:rPr>
          <w:rFonts w:ascii="Times New Roman" w:hAnsi="Times New Roman" w:cs="Times New Roman"/>
          <w:noProof/>
          <w:sz w:val="24"/>
          <w:szCs w:val="24"/>
        </w:rPr>
        <w:t xml:space="preserve">Escobar-Váquiro et al. </w:t>
      </w:r>
      <w:r w:rsidR="001E03A8">
        <w:rPr>
          <w:rFonts w:ascii="Times New Roman" w:hAnsi="Times New Roman" w:cs="Times New Roman"/>
          <w:noProof/>
          <w:sz w:val="24"/>
          <w:szCs w:val="24"/>
        </w:rPr>
        <w:t>(</w:t>
      </w:r>
      <w:r w:rsidR="001E03A8" w:rsidRPr="001E03A8">
        <w:rPr>
          <w:rFonts w:ascii="Times New Roman" w:hAnsi="Times New Roman" w:cs="Times New Roman"/>
          <w:noProof/>
          <w:sz w:val="24"/>
          <w:szCs w:val="24"/>
        </w:rPr>
        <w:t>2016)</w:t>
      </w:r>
      <w:r w:rsidR="001E03A8">
        <w:rPr>
          <w:rFonts w:ascii="Times New Roman" w:hAnsi="Times New Roman" w:cs="Times New Roman"/>
          <w:sz w:val="24"/>
          <w:szCs w:val="24"/>
        </w:rPr>
        <w:fldChar w:fldCharType="end"/>
      </w:r>
      <w:r w:rsidR="001E03A8">
        <w:rPr>
          <w:rFonts w:ascii="Times New Roman" w:hAnsi="Times New Roman" w:cs="Times New Roman"/>
          <w:sz w:val="24"/>
          <w:szCs w:val="24"/>
        </w:rPr>
        <w:t>, los cuales</w:t>
      </w:r>
      <w:r w:rsidR="00296618">
        <w:rPr>
          <w:rFonts w:ascii="Times New Roman" w:hAnsi="Times New Roman" w:cs="Times New Roman"/>
          <w:sz w:val="24"/>
          <w:szCs w:val="24"/>
        </w:rPr>
        <w:t xml:space="preserve"> afirmaron que una </w:t>
      </w:r>
      <w:r w:rsidR="00750870">
        <w:rPr>
          <w:rFonts w:ascii="Times New Roman" w:hAnsi="Times New Roman" w:cs="Times New Roman"/>
          <w:sz w:val="24"/>
          <w:szCs w:val="24"/>
        </w:rPr>
        <w:t>j</w:t>
      </w:r>
      <w:r w:rsidR="00296618">
        <w:rPr>
          <w:rFonts w:ascii="Times New Roman" w:hAnsi="Times New Roman" w:cs="Times New Roman"/>
          <w:sz w:val="24"/>
          <w:szCs w:val="24"/>
        </w:rPr>
        <w:t xml:space="preserve">unta </w:t>
      </w:r>
      <w:r w:rsidR="00750870">
        <w:rPr>
          <w:rFonts w:ascii="Times New Roman" w:hAnsi="Times New Roman" w:cs="Times New Roman"/>
          <w:sz w:val="24"/>
          <w:szCs w:val="24"/>
        </w:rPr>
        <w:t>d</w:t>
      </w:r>
      <w:r w:rsidR="00296618">
        <w:rPr>
          <w:rFonts w:ascii="Times New Roman" w:hAnsi="Times New Roman" w:cs="Times New Roman"/>
          <w:sz w:val="24"/>
          <w:szCs w:val="24"/>
        </w:rPr>
        <w:t>irectiva con entre 6 y 15 miembros reflejaba un desempeño mucho mejor.</w:t>
      </w:r>
      <w:r w:rsidR="001827ED">
        <w:rPr>
          <w:rFonts w:ascii="Times New Roman" w:hAnsi="Times New Roman" w:cs="Times New Roman"/>
          <w:sz w:val="24"/>
          <w:szCs w:val="24"/>
        </w:rPr>
        <w:t xml:space="preserve"> Es así como las empresas de México, Argentina, Colombia y Perú tienen en promedio entre 7 y 12 miembros en sus </w:t>
      </w:r>
      <w:r w:rsidR="0053628E">
        <w:rPr>
          <w:rFonts w:ascii="Times New Roman" w:hAnsi="Times New Roman" w:cs="Times New Roman"/>
          <w:sz w:val="24"/>
          <w:szCs w:val="24"/>
        </w:rPr>
        <w:t>j</w:t>
      </w:r>
      <w:r w:rsidR="001827ED">
        <w:rPr>
          <w:rFonts w:ascii="Times New Roman" w:hAnsi="Times New Roman" w:cs="Times New Roman"/>
          <w:sz w:val="24"/>
          <w:szCs w:val="24"/>
        </w:rPr>
        <w:t xml:space="preserve">untas </w:t>
      </w:r>
      <w:r w:rsidR="0053628E">
        <w:rPr>
          <w:rFonts w:ascii="Times New Roman" w:hAnsi="Times New Roman" w:cs="Times New Roman"/>
          <w:sz w:val="24"/>
          <w:szCs w:val="24"/>
        </w:rPr>
        <w:t>d</w:t>
      </w:r>
      <w:r w:rsidR="001827ED">
        <w:rPr>
          <w:rFonts w:ascii="Times New Roman" w:hAnsi="Times New Roman" w:cs="Times New Roman"/>
          <w:sz w:val="24"/>
          <w:szCs w:val="24"/>
        </w:rPr>
        <w:t xml:space="preserve">irectivas, mientras que Brasil, Chile y Ecuador cuentan con un número inferior al propuesto anteriormente, teniendo sus </w:t>
      </w:r>
      <w:r w:rsidR="0053628E">
        <w:rPr>
          <w:rFonts w:ascii="Times New Roman" w:hAnsi="Times New Roman" w:cs="Times New Roman"/>
          <w:sz w:val="24"/>
          <w:szCs w:val="24"/>
        </w:rPr>
        <w:t>j</w:t>
      </w:r>
      <w:r w:rsidR="001827ED">
        <w:rPr>
          <w:rFonts w:ascii="Times New Roman" w:hAnsi="Times New Roman" w:cs="Times New Roman"/>
          <w:sz w:val="24"/>
          <w:szCs w:val="24"/>
        </w:rPr>
        <w:t xml:space="preserve">untas </w:t>
      </w:r>
      <w:r w:rsidR="0053628E">
        <w:rPr>
          <w:rFonts w:ascii="Times New Roman" w:hAnsi="Times New Roman" w:cs="Times New Roman"/>
          <w:sz w:val="24"/>
          <w:szCs w:val="24"/>
        </w:rPr>
        <w:t>d</w:t>
      </w:r>
      <w:r w:rsidR="001827ED">
        <w:rPr>
          <w:rFonts w:ascii="Times New Roman" w:hAnsi="Times New Roman" w:cs="Times New Roman"/>
          <w:sz w:val="24"/>
          <w:szCs w:val="24"/>
        </w:rPr>
        <w:t>irectivas 4,63; 5,23; y 0 miembros</w:t>
      </w:r>
      <w:r w:rsidR="00CF6516">
        <w:rPr>
          <w:rFonts w:ascii="Times New Roman" w:hAnsi="Times New Roman" w:cs="Times New Roman"/>
          <w:sz w:val="24"/>
          <w:szCs w:val="24"/>
        </w:rPr>
        <w:t xml:space="preserve"> en promedio</w:t>
      </w:r>
      <w:r w:rsidR="001827ED">
        <w:rPr>
          <w:rFonts w:ascii="Times New Roman" w:hAnsi="Times New Roman" w:cs="Times New Roman"/>
          <w:sz w:val="24"/>
          <w:szCs w:val="24"/>
        </w:rPr>
        <w:t>, respectivamente.</w:t>
      </w:r>
    </w:p>
    <w:p w14:paraId="10DE47F7" w14:textId="0F82EB3F" w:rsidR="009C039A" w:rsidRDefault="009C039A" w:rsidP="00867144">
      <w:pPr>
        <w:spacing w:after="0" w:line="360" w:lineRule="auto"/>
        <w:jc w:val="both"/>
        <w:rPr>
          <w:rFonts w:ascii="Times New Roman" w:hAnsi="Times New Roman" w:cs="Times New Roman"/>
          <w:sz w:val="24"/>
          <w:szCs w:val="24"/>
        </w:rPr>
      </w:pPr>
    </w:p>
    <w:p w14:paraId="54763C9A" w14:textId="43B4F4AE" w:rsidR="001827ED" w:rsidRPr="000E366C" w:rsidRDefault="00696076" w:rsidP="00696076">
      <w:pPr>
        <w:pStyle w:val="Descripcin"/>
        <w:keepNext/>
        <w:jc w:val="center"/>
        <w:rPr>
          <w:rFonts w:ascii="Times New Roman" w:hAnsi="Times New Roman" w:cs="Times New Roman"/>
          <w:color w:val="auto"/>
          <w:sz w:val="22"/>
          <w:szCs w:val="22"/>
        </w:rPr>
      </w:pPr>
      <w:r>
        <w:rPr>
          <w:noProof/>
          <w:lang w:eastAsia="es-CO"/>
        </w:rPr>
        <w:lastRenderedPageBreak/>
        <w:drawing>
          <wp:anchor distT="0" distB="0" distL="114300" distR="114300" simplePos="0" relativeHeight="251680768" behindDoc="0" locked="0" layoutInCell="1" allowOverlap="1" wp14:anchorId="0B362817" wp14:editId="074C9E43">
            <wp:simplePos x="0" y="0"/>
            <wp:positionH relativeFrom="column">
              <wp:posOffset>-325755</wp:posOffset>
            </wp:positionH>
            <wp:positionV relativeFrom="paragraph">
              <wp:posOffset>280035</wp:posOffset>
            </wp:positionV>
            <wp:extent cx="6262370" cy="2211070"/>
            <wp:effectExtent l="0" t="0" r="5080" b="17780"/>
            <wp:wrapTopAndBottom/>
            <wp:docPr id="1" name="Gráfico 1">
              <a:extLst xmlns:a="http://schemas.openxmlformats.org/drawingml/2006/main">
                <a:ext uri="{FF2B5EF4-FFF2-40B4-BE49-F238E27FC236}">
                  <a16:creationId xmlns:a16="http://schemas.microsoft.com/office/drawing/2014/main" id="{CA219B00-3D7C-BCB0-3F05-8793804A28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1827ED" w:rsidRPr="00696076">
        <w:rPr>
          <w:rFonts w:ascii="Times New Roman" w:hAnsi="Times New Roman" w:cs="Times New Roman"/>
          <w:b/>
          <w:bCs/>
          <w:color w:val="auto"/>
          <w:sz w:val="20"/>
          <w:szCs w:val="20"/>
        </w:rPr>
        <w:t>I</w:t>
      </w:r>
      <w:r w:rsidR="001827ED" w:rsidRPr="000E366C">
        <w:rPr>
          <w:rFonts w:ascii="Times New Roman" w:hAnsi="Times New Roman" w:cs="Times New Roman"/>
          <w:b/>
          <w:bCs/>
          <w:color w:val="auto"/>
          <w:sz w:val="22"/>
          <w:szCs w:val="22"/>
        </w:rPr>
        <w:t xml:space="preserve">lustración </w:t>
      </w:r>
      <w:r w:rsidR="001827ED" w:rsidRPr="000E366C">
        <w:rPr>
          <w:rFonts w:ascii="Times New Roman" w:hAnsi="Times New Roman" w:cs="Times New Roman"/>
          <w:b/>
          <w:bCs/>
          <w:color w:val="auto"/>
          <w:sz w:val="22"/>
          <w:szCs w:val="22"/>
        </w:rPr>
        <w:fldChar w:fldCharType="begin"/>
      </w:r>
      <w:r w:rsidR="001827ED" w:rsidRPr="000E366C">
        <w:rPr>
          <w:rFonts w:ascii="Times New Roman" w:hAnsi="Times New Roman" w:cs="Times New Roman"/>
          <w:b/>
          <w:bCs/>
          <w:color w:val="auto"/>
          <w:sz w:val="22"/>
          <w:szCs w:val="22"/>
        </w:rPr>
        <w:instrText xml:space="preserve"> SEQ Ilustración \* ARABIC </w:instrText>
      </w:r>
      <w:r w:rsidR="001827ED" w:rsidRPr="000E366C">
        <w:rPr>
          <w:rFonts w:ascii="Times New Roman" w:hAnsi="Times New Roman" w:cs="Times New Roman"/>
          <w:b/>
          <w:bCs/>
          <w:color w:val="auto"/>
          <w:sz w:val="22"/>
          <w:szCs w:val="22"/>
        </w:rPr>
        <w:fldChar w:fldCharType="separate"/>
      </w:r>
      <w:r w:rsidR="005B4B98" w:rsidRPr="000E366C">
        <w:rPr>
          <w:rFonts w:ascii="Times New Roman" w:hAnsi="Times New Roman" w:cs="Times New Roman"/>
          <w:b/>
          <w:bCs/>
          <w:noProof/>
          <w:color w:val="auto"/>
          <w:sz w:val="22"/>
          <w:szCs w:val="22"/>
        </w:rPr>
        <w:t>4</w:t>
      </w:r>
      <w:r w:rsidR="001827ED" w:rsidRPr="000E366C">
        <w:rPr>
          <w:rFonts w:ascii="Times New Roman" w:hAnsi="Times New Roman" w:cs="Times New Roman"/>
          <w:b/>
          <w:bCs/>
          <w:color w:val="auto"/>
          <w:sz w:val="22"/>
          <w:szCs w:val="22"/>
        </w:rPr>
        <w:fldChar w:fldCharType="end"/>
      </w:r>
      <w:r w:rsidR="001827ED" w:rsidRPr="000E366C">
        <w:rPr>
          <w:rFonts w:ascii="Times New Roman" w:hAnsi="Times New Roman" w:cs="Times New Roman"/>
          <w:b/>
          <w:bCs/>
          <w:color w:val="auto"/>
          <w:sz w:val="22"/>
          <w:szCs w:val="22"/>
        </w:rPr>
        <w:t>.</w:t>
      </w:r>
      <w:r w:rsidR="001827ED" w:rsidRPr="000E366C">
        <w:rPr>
          <w:rFonts w:ascii="Times New Roman" w:hAnsi="Times New Roman" w:cs="Times New Roman"/>
          <w:color w:val="auto"/>
          <w:sz w:val="22"/>
          <w:szCs w:val="22"/>
        </w:rPr>
        <w:t xml:space="preserve"> Promedio de miembros JD por país</w:t>
      </w:r>
    </w:p>
    <w:p w14:paraId="41F0C0D3" w14:textId="0835C549" w:rsidR="001827ED" w:rsidRPr="000E366C" w:rsidRDefault="001827ED" w:rsidP="00D45299">
      <w:pPr>
        <w:spacing w:after="0" w:line="360" w:lineRule="auto"/>
        <w:jc w:val="both"/>
        <w:rPr>
          <w:rFonts w:ascii="Times New Roman" w:hAnsi="Times New Roman" w:cs="Times New Roman"/>
          <w:iCs/>
          <w:sz w:val="28"/>
          <w:szCs w:val="28"/>
        </w:rPr>
      </w:pPr>
      <w:r w:rsidRPr="000E366C">
        <w:rPr>
          <w:rFonts w:ascii="Times New Roman" w:hAnsi="Times New Roman" w:cs="Times New Roman"/>
          <w:b/>
          <w:iCs/>
        </w:rPr>
        <w:t>Fuente</w:t>
      </w:r>
      <w:r w:rsidRPr="000E366C">
        <w:rPr>
          <w:rFonts w:ascii="Times New Roman" w:hAnsi="Times New Roman" w:cs="Times New Roman"/>
          <w:iCs/>
        </w:rPr>
        <w:t>: Elaboración propia</w:t>
      </w:r>
      <w:r w:rsidR="00D45299" w:rsidRPr="000E366C">
        <w:rPr>
          <w:rFonts w:ascii="Times New Roman" w:hAnsi="Times New Roman" w:cs="Times New Roman"/>
          <w:iCs/>
        </w:rPr>
        <w:t>.</w:t>
      </w:r>
    </w:p>
    <w:p w14:paraId="65616E1B" w14:textId="3A2ED4B4" w:rsidR="00D45299" w:rsidRPr="00D45299" w:rsidRDefault="00D45299" w:rsidP="00D45299">
      <w:pPr>
        <w:spacing w:after="0" w:line="360" w:lineRule="auto"/>
        <w:jc w:val="both"/>
        <w:rPr>
          <w:rFonts w:ascii="Times New Roman" w:hAnsi="Times New Roman" w:cs="Times New Roman"/>
          <w:i/>
          <w:sz w:val="24"/>
          <w:szCs w:val="24"/>
        </w:rPr>
      </w:pPr>
    </w:p>
    <w:p w14:paraId="319AAB67" w14:textId="5A56804A" w:rsidR="00696076" w:rsidRDefault="001827ED" w:rsidP="009F3F8C">
      <w:pPr>
        <w:keepNext/>
        <w:spacing w:line="360" w:lineRule="auto"/>
        <w:jc w:val="both"/>
        <w:rPr>
          <w:rFonts w:ascii="Times New Roman" w:hAnsi="Times New Roman" w:cs="Times New Roman"/>
          <w:sz w:val="24"/>
          <w:szCs w:val="24"/>
        </w:rPr>
      </w:pPr>
      <w:r w:rsidRPr="001827ED">
        <w:rPr>
          <w:rFonts w:ascii="Times New Roman" w:hAnsi="Times New Roman" w:cs="Times New Roman"/>
          <w:sz w:val="24"/>
          <w:szCs w:val="24"/>
        </w:rPr>
        <w:t>Por otro lado</w:t>
      </w:r>
      <w:r>
        <w:rPr>
          <w:rFonts w:ascii="Times New Roman" w:hAnsi="Times New Roman" w:cs="Times New Roman"/>
          <w:sz w:val="24"/>
          <w:szCs w:val="24"/>
        </w:rPr>
        <w:t xml:space="preserve">, </w:t>
      </w:r>
      <w:r w:rsidR="003B4E89">
        <w:rPr>
          <w:rFonts w:ascii="Times New Roman" w:hAnsi="Times New Roman" w:cs="Times New Roman"/>
          <w:sz w:val="24"/>
          <w:szCs w:val="24"/>
        </w:rPr>
        <w:t xml:space="preserve">desde la perspectiva de los sectores económicos a los que pertenecen las 100 empresas tomadas del ranking </w:t>
      </w:r>
      <w:r w:rsidR="00190BFB">
        <w:rPr>
          <w:rFonts w:ascii="Times New Roman" w:hAnsi="Times New Roman" w:cs="Times New Roman"/>
          <w:sz w:val="24"/>
          <w:szCs w:val="24"/>
        </w:rPr>
        <w:t xml:space="preserve">y verificando la </w:t>
      </w:r>
      <w:r w:rsidR="0068129C">
        <w:rPr>
          <w:rFonts w:ascii="Times New Roman" w:hAnsi="Times New Roman" w:cs="Times New Roman"/>
          <w:sz w:val="24"/>
          <w:szCs w:val="24"/>
        </w:rPr>
        <w:t>i</w:t>
      </w:r>
      <w:r w:rsidR="00190BFB">
        <w:rPr>
          <w:rFonts w:ascii="Times New Roman" w:hAnsi="Times New Roman" w:cs="Times New Roman"/>
          <w:sz w:val="24"/>
          <w:szCs w:val="24"/>
        </w:rPr>
        <w:t xml:space="preserve">lustración 5, </w:t>
      </w:r>
      <w:r w:rsidR="003B4E89">
        <w:rPr>
          <w:rFonts w:ascii="Times New Roman" w:hAnsi="Times New Roman" w:cs="Times New Roman"/>
          <w:sz w:val="24"/>
          <w:szCs w:val="24"/>
        </w:rPr>
        <w:t xml:space="preserve">se puede identificar que los sectores de Comercio, Construcción, Minero y Energético, y Comunicaciones, cuentan con </w:t>
      </w:r>
      <w:r w:rsidR="0053628E">
        <w:rPr>
          <w:rFonts w:ascii="Times New Roman" w:hAnsi="Times New Roman" w:cs="Times New Roman"/>
          <w:sz w:val="24"/>
          <w:szCs w:val="24"/>
        </w:rPr>
        <w:t>j</w:t>
      </w:r>
      <w:r w:rsidR="003B4E89">
        <w:rPr>
          <w:rFonts w:ascii="Times New Roman" w:hAnsi="Times New Roman" w:cs="Times New Roman"/>
          <w:sz w:val="24"/>
          <w:szCs w:val="24"/>
        </w:rPr>
        <w:t xml:space="preserve">untas </w:t>
      </w:r>
      <w:r w:rsidR="0053628E">
        <w:rPr>
          <w:rFonts w:ascii="Times New Roman" w:hAnsi="Times New Roman" w:cs="Times New Roman"/>
          <w:sz w:val="24"/>
          <w:szCs w:val="24"/>
        </w:rPr>
        <w:t>d</w:t>
      </w:r>
      <w:r w:rsidR="003B4E89">
        <w:rPr>
          <w:rFonts w:ascii="Times New Roman" w:hAnsi="Times New Roman" w:cs="Times New Roman"/>
          <w:sz w:val="24"/>
          <w:szCs w:val="24"/>
        </w:rPr>
        <w:t>irectivas que en promedio tienen de 6 a 15 miembros, mientras que el sector Industrial cuenta con un promedio de 5,92 miembros y el Multisector cuenta con un promedio de 4,67 miembros.</w:t>
      </w:r>
      <w:r w:rsidR="00190BFB">
        <w:rPr>
          <w:rFonts w:ascii="Times New Roman" w:hAnsi="Times New Roman" w:cs="Times New Roman"/>
          <w:sz w:val="24"/>
          <w:szCs w:val="24"/>
        </w:rPr>
        <w:t xml:space="preserve"> Frente a lo anterior, es importante resaltar la afirmación de Lagos Cortés et al. (2017), qu</w:t>
      </w:r>
      <w:r w:rsidR="00E850E8">
        <w:rPr>
          <w:rFonts w:ascii="Times New Roman" w:hAnsi="Times New Roman" w:cs="Times New Roman"/>
          <w:sz w:val="24"/>
          <w:szCs w:val="24"/>
        </w:rPr>
        <w:t>ienes</w:t>
      </w:r>
      <w:r w:rsidR="00190BFB">
        <w:rPr>
          <w:rFonts w:ascii="Times New Roman" w:hAnsi="Times New Roman" w:cs="Times New Roman"/>
          <w:sz w:val="24"/>
          <w:szCs w:val="24"/>
        </w:rPr>
        <w:t xml:space="preserve"> asume</w:t>
      </w:r>
      <w:r w:rsidR="00E850E8">
        <w:rPr>
          <w:rFonts w:ascii="Times New Roman" w:hAnsi="Times New Roman" w:cs="Times New Roman"/>
          <w:sz w:val="24"/>
          <w:szCs w:val="24"/>
        </w:rPr>
        <w:t>n</w:t>
      </w:r>
      <w:r w:rsidR="00190BFB">
        <w:rPr>
          <w:rFonts w:ascii="Times New Roman" w:hAnsi="Times New Roman" w:cs="Times New Roman"/>
          <w:sz w:val="24"/>
          <w:szCs w:val="24"/>
        </w:rPr>
        <w:t xml:space="preserve"> que, mientras más grande sea el tamaño de la </w:t>
      </w:r>
      <w:r w:rsidR="00750870">
        <w:rPr>
          <w:rFonts w:ascii="Times New Roman" w:hAnsi="Times New Roman" w:cs="Times New Roman"/>
          <w:sz w:val="24"/>
          <w:szCs w:val="24"/>
        </w:rPr>
        <w:t>j</w:t>
      </w:r>
      <w:r w:rsidR="00190BFB">
        <w:rPr>
          <w:rFonts w:ascii="Times New Roman" w:hAnsi="Times New Roman" w:cs="Times New Roman"/>
          <w:sz w:val="24"/>
          <w:szCs w:val="24"/>
        </w:rPr>
        <w:t xml:space="preserve">unta </w:t>
      </w:r>
      <w:r w:rsidR="00750870">
        <w:rPr>
          <w:rFonts w:ascii="Times New Roman" w:hAnsi="Times New Roman" w:cs="Times New Roman"/>
          <w:sz w:val="24"/>
          <w:szCs w:val="24"/>
        </w:rPr>
        <w:t>d</w:t>
      </w:r>
      <w:r w:rsidR="00190BFB">
        <w:rPr>
          <w:rFonts w:ascii="Times New Roman" w:hAnsi="Times New Roman" w:cs="Times New Roman"/>
          <w:sz w:val="24"/>
          <w:szCs w:val="24"/>
        </w:rPr>
        <w:t>irectiva, menor desempeño en la ratio de rentabilidad sobre los activos (ROA) presentará. Se puede decir que, a grandes rasgos, es lo que sucede con los datos obtenidos de las 100 mayores empresas del ranking, ya que,</w:t>
      </w:r>
      <w:r w:rsidR="002A5496">
        <w:rPr>
          <w:rFonts w:ascii="Times New Roman" w:hAnsi="Times New Roman" w:cs="Times New Roman"/>
          <w:sz w:val="24"/>
          <w:szCs w:val="24"/>
        </w:rPr>
        <w:t xml:space="preserve"> en la </w:t>
      </w:r>
      <w:r w:rsidR="001E03A8">
        <w:rPr>
          <w:rFonts w:ascii="Times New Roman" w:hAnsi="Times New Roman" w:cs="Times New Roman"/>
          <w:sz w:val="24"/>
          <w:szCs w:val="24"/>
        </w:rPr>
        <w:t>i</w:t>
      </w:r>
      <w:r w:rsidR="002A5496">
        <w:rPr>
          <w:rFonts w:ascii="Times New Roman" w:hAnsi="Times New Roman" w:cs="Times New Roman"/>
          <w:sz w:val="24"/>
          <w:szCs w:val="24"/>
        </w:rPr>
        <w:t>lustración 5</w:t>
      </w:r>
      <w:r w:rsidR="00190BFB">
        <w:rPr>
          <w:rFonts w:ascii="Times New Roman" w:hAnsi="Times New Roman" w:cs="Times New Roman"/>
          <w:sz w:val="24"/>
          <w:szCs w:val="24"/>
        </w:rPr>
        <w:t xml:space="preserve"> </w:t>
      </w:r>
      <w:r w:rsidR="002A5496">
        <w:rPr>
          <w:rFonts w:ascii="Times New Roman" w:hAnsi="Times New Roman" w:cs="Times New Roman"/>
          <w:sz w:val="24"/>
          <w:szCs w:val="24"/>
        </w:rPr>
        <w:t xml:space="preserve">se observa un comportamiento </w:t>
      </w:r>
      <w:r w:rsidR="00AB34A4">
        <w:rPr>
          <w:rFonts w:ascii="Times New Roman" w:hAnsi="Times New Roman" w:cs="Times New Roman"/>
          <w:sz w:val="24"/>
          <w:szCs w:val="24"/>
        </w:rPr>
        <w:t>en su mayoría</w:t>
      </w:r>
      <w:r w:rsidR="002A5496">
        <w:rPr>
          <w:rFonts w:ascii="Times New Roman" w:hAnsi="Times New Roman" w:cs="Times New Roman"/>
          <w:sz w:val="24"/>
          <w:szCs w:val="24"/>
        </w:rPr>
        <w:t xml:space="preserve"> inversamente proporcional entre el promedio ROA y el promedio de miembros de la </w:t>
      </w:r>
      <w:r w:rsidR="00750870">
        <w:rPr>
          <w:rFonts w:ascii="Times New Roman" w:hAnsi="Times New Roman" w:cs="Times New Roman"/>
          <w:sz w:val="24"/>
          <w:szCs w:val="24"/>
        </w:rPr>
        <w:t>j</w:t>
      </w:r>
      <w:r w:rsidR="002A5496">
        <w:rPr>
          <w:rFonts w:ascii="Times New Roman" w:hAnsi="Times New Roman" w:cs="Times New Roman"/>
          <w:sz w:val="24"/>
          <w:szCs w:val="24"/>
        </w:rPr>
        <w:t xml:space="preserve">unta </w:t>
      </w:r>
      <w:r w:rsidR="00750870">
        <w:rPr>
          <w:rFonts w:ascii="Times New Roman" w:hAnsi="Times New Roman" w:cs="Times New Roman"/>
          <w:sz w:val="24"/>
          <w:szCs w:val="24"/>
        </w:rPr>
        <w:lastRenderedPageBreak/>
        <w:t>d</w:t>
      </w:r>
      <w:r w:rsidR="002A5496">
        <w:rPr>
          <w:rFonts w:ascii="Times New Roman" w:hAnsi="Times New Roman" w:cs="Times New Roman"/>
          <w:sz w:val="24"/>
          <w:szCs w:val="24"/>
        </w:rPr>
        <w:t xml:space="preserve">irectiva, el cual </w:t>
      </w:r>
      <w:r w:rsidR="00AB34A4">
        <w:rPr>
          <w:rFonts w:ascii="Times New Roman" w:hAnsi="Times New Roman" w:cs="Times New Roman"/>
          <w:sz w:val="24"/>
          <w:szCs w:val="24"/>
        </w:rPr>
        <w:t>únicamente</w:t>
      </w:r>
      <w:r w:rsidR="002A5496">
        <w:rPr>
          <w:rFonts w:ascii="Times New Roman" w:hAnsi="Times New Roman" w:cs="Times New Roman"/>
          <w:sz w:val="24"/>
          <w:szCs w:val="24"/>
        </w:rPr>
        <w:t xml:space="preserve"> no se cumple para los sectores de Comunicaciones y Multisector</w:t>
      </w:r>
      <w:r w:rsidR="00D45299">
        <w:rPr>
          <w:rFonts w:ascii="Times New Roman" w:hAnsi="Times New Roman" w:cs="Times New Roman"/>
          <w:sz w:val="24"/>
          <w:szCs w:val="24"/>
        </w:rPr>
        <w:t>.</w:t>
      </w:r>
    </w:p>
    <w:p w14:paraId="5F4BF003" w14:textId="450C148F" w:rsidR="005B4B98" w:rsidRPr="00871CA5" w:rsidRDefault="005B4B98" w:rsidP="00871CA5">
      <w:pPr>
        <w:jc w:val="center"/>
        <w:rPr>
          <w:rFonts w:ascii="Times New Roman" w:hAnsi="Times New Roman" w:cs="Times New Roman"/>
          <w:i/>
          <w:iCs/>
          <w:sz w:val="20"/>
          <w:szCs w:val="20"/>
        </w:rPr>
      </w:pPr>
      <w:r w:rsidRPr="00871CA5">
        <w:rPr>
          <w:i/>
          <w:iCs/>
          <w:noProof/>
          <w:sz w:val="20"/>
          <w:szCs w:val="20"/>
          <w:lang w:eastAsia="es-CO"/>
        </w:rPr>
        <w:drawing>
          <wp:anchor distT="0" distB="0" distL="114300" distR="114300" simplePos="0" relativeHeight="251681792" behindDoc="0" locked="0" layoutInCell="1" allowOverlap="1" wp14:anchorId="0C534839" wp14:editId="4A601FCB">
            <wp:simplePos x="0" y="0"/>
            <wp:positionH relativeFrom="margin">
              <wp:align>center</wp:align>
            </wp:positionH>
            <wp:positionV relativeFrom="paragraph">
              <wp:posOffset>269240</wp:posOffset>
            </wp:positionV>
            <wp:extent cx="6431915" cy="2135505"/>
            <wp:effectExtent l="0" t="0" r="6985" b="17145"/>
            <wp:wrapTopAndBottom/>
            <wp:docPr id="37" name="Gráfico 37">
              <a:extLst xmlns:a="http://schemas.openxmlformats.org/drawingml/2006/main">
                <a:ext uri="{FF2B5EF4-FFF2-40B4-BE49-F238E27FC236}">
                  <a16:creationId xmlns:a16="http://schemas.microsoft.com/office/drawing/2014/main" id="{D96B8BF4-3AEE-2198-F322-26A27C514F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871CA5">
        <w:rPr>
          <w:rFonts w:ascii="Times New Roman" w:hAnsi="Times New Roman" w:cs="Times New Roman"/>
          <w:b/>
          <w:bCs/>
          <w:i/>
          <w:iCs/>
        </w:rPr>
        <w:t xml:space="preserve">Ilustración </w:t>
      </w:r>
      <w:r w:rsidRPr="00871CA5">
        <w:rPr>
          <w:rFonts w:ascii="Times New Roman" w:hAnsi="Times New Roman" w:cs="Times New Roman"/>
          <w:b/>
          <w:bCs/>
          <w:i/>
          <w:iCs/>
        </w:rPr>
        <w:fldChar w:fldCharType="begin"/>
      </w:r>
      <w:r w:rsidRPr="00871CA5">
        <w:rPr>
          <w:rFonts w:ascii="Times New Roman" w:hAnsi="Times New Roman" w:cs="Times New Roman"/>
          <w:b/>
          <w:bCs/>
          <w:i/>
          <w:iCs/>
        </w:rPr>
        <w:instrText xml:space="preserve"> SEQ Ilustración \* ARABIC </w:instrText>
      </w:r>
      <w:r w:rsidRPr="00871CA5">
        <w:rPr>
          <w:rFonts w:ascii="Times New Roman" w:hAnsi="Times New Roman" w:cs="Times New Roman"/>
          <w:b/>
          <w:bCs/>
          <w:i/>
          <w:iCs/>
        </w:rPr>
        <w:fldChar w:fldCharType="separate"/>
      </w:r>
      <w:r w:rsidRPr="00871CA5">
        <w:rPr>
          <w:rFonts w:ascii="Times New Roman" w:hAnsi="Times New Roman" w:cs="Times New Roman"/>
          <w:b/>
          <w:bCs/>
          <w:i/>
          <w:iCs/>
          <w:noProof/>
        </w:rPr>
        <w:t>5</w:t>
      </w:r>
      <w:r w:rsidRPr="00871CA5">
        <w:rPr>
          <w:rFonts w:ascii="Times New Roman" w:hAnsi="Times New Roman" w:cs="Times New Roman"/>
          <w:b/>
          <w:bCs/>
          <w:i/>
          <w:iCs/>
        </w:rPr>
        <w:fldChar w:fldCharType="end"/>
      </w:r>
      <w:r w:rsidRPr="00871CA5">
        <w:rPr>
          <w:rFonts w:ascii="Times New Roman" w:hAnsi="Times New Roman" w:cs="Times New Roman"/>
          <w:b/>
          <w:bCs/>
          <w:i/>
          <w:iCs/>
        </w:rPr>
        <w:t>.</w:t>
      </w:r>
      <w:r w:rsidRPr="00871CA5">
        <w:rPr>
          <w:rFonts w:ascii="Times New Roman" w:hAnsi="Times New Roman" w:cs="Times New Roman"/>
          <w:i/>
          <w:iCs/>
        </w:rPr>
        <w:t xml:space="preserve"> Promedio de miembros JD y Promedio de ROA por sector</w:t>
      </w:r>
    </w:p>
    <w:p w14:paraId="5DF76438" w14:textId="77777777" w:rsidR="005B4B98" w:rsidRPr="000E366C" w:rsidRDefault="005B4B98" w:rsidP="005B4B98">
      <w:pPr>
        <w:spacing w:after="0" w:line="360" w:lineRule="auto"/>
        <w:jc w:val="both"/>
        <w:rPr>
          <w:rFonts w:ascii="Times New Roman" w:hAnsi="Times New Roman" w:cs="Times New Roman"/>
          <w:iCs/>
          <w:sz w:val="28"/>
          <w:szCs w:val="28"/>
        </w:rPr>
      </w:pPr>
      <w:r w:rsidRPr="000E366C">
        <w:rPr>
          <w:rFonts w:ascii="Times New Roman" w:hAnsi="Times New Roman" w:cs="Times New Roman"/>
          <w:b/>
          <w:iCs/>
        </w:rPr>
        <w:t>Fuente</w:t>
      </w:r>
      <w:r w:rsidRPr="000E366C">
        <w:rPr>
          <w:rFonts w:ascii="Times New Roman" w:hAnsi="Times New Roman" w:cs="Times New Roman"/>
          <w:iCs/>
        </w:rPr>
        <w:t>: Elaboración propia.</w:t>
      </w:r>
    </w:p>
    <w:p w14:paraId="53BB92B1" w14:textId="77777777" w:rsidR="005B4B98" w:rsidRDefault="005B4B98" w:rsidP="00443C26">
      <w:pPr>
        <w:spacing w:after="0" w:line="360" w:lineRule="auto"/>
        <w:jc w:val="both"/>
        <w:rPr>
          <w:rFonts w:ascii="Times New Roman" w:eastAsia="Times New Roman" w:hAnsi="Times New Roman" w:cs="Times New Roman"/>
          <w:bCs/>
          <w:color w:val="000000"/>
          <w:sz w:val="24"/>
          <w:szCs w:val="24"/>
          <w:lang w:eastAsia="es-CO"/>
        </w:rPr>
      </w:pPr>
    </w:p>
    <w:p w14:paraId="5CD5B6E3" w14:textId="21FCBE33" w:rsidR="00BC13FD" w:rsidRPr="00C95EFD" w:rsidRDefault="00394C7C" w:rsidP="00443C26">
      <w:pPr>
        <w:spacing w:after="0" w:line="360" w:lineRule="auto"/>
        <w:jc w:val="both"/>
        <w:rPr>
          <w:rFonts w:ascii="Times New Roman" w:eastAsia="Times New Roman" w:hAnsi="Times New Roman" w:cs="Times New Roman"/>
          <w:bCs/>
          <w:color w:val="000000"/>
          <w:sz w:val="24"/>
          <w:szCs w:val="24"/>
          <w:lang w:eastAsia="es-CO"/>
        </w:rPr>
      </w:pPr>
      <w:r>
        <w:rPr>
          <w:rFonts w:ascii="Times New Roman" w:eastAsia="Times New Roman" w:hAnsi="Times New Roman" w:cs="Times New Roman"/>
          <w:bCs/>
          <w:color w:val="000000"/>
          <w:sz w:val="24"/>
          <w:szCs w:val="24"/>
          <w:lang w:eastAsia="es-CO"/>
        </w:rPr>
        <w:t xml:space="preserve">Dentro de </w:t>
      </w:r>
      <w:r w:rsidR="00867144">
        <w:rPr>
          <w:rFonts w:ascii="Times New Roman" w:eastAsia="Times New Roman" w:hAnsi="Times New Roman" w:cs="Times New Roman"/>
          <w:bCs/>
          <w:color w:val="000000"/>
          <w:sz w:val="24"/>
          <w:szCs w:val="24"/>
          <w:lang w:eastAsia="es-CO"/>
        </w:rPr>
        <w:t xml:space="preserve">esta categoría </w:t>
      </w:r>
      <w:r w:rsidR="008D6D34">
        <w:rPr>
          <w:rFonts w:ascii="Times New Roman" w:eastAsia="Times New Roman" w:hAnsi="Times New Roman" w:cs="Times New Roman"/>
          <w:bCs/>
          <w:color w:val="000000"/>
          <w:sz w:val="24"/>
          <w:szCs w:val="24"/>
          <w:lang w:eastAsia="es-CO"/>
        </w:rPr>
        <w:t xml:space="preserve">también </w:t>
      </w:r>
      <w:r w:rsidR="007254C2">
        <w:rPr>
          <w:rFonts w:ascii="Times New Roman" w:eastAsia="Times New Roman" w:hAnsi="Times New Roman" w:cs="Times New Roman"/>
          <w:bCs/>
          <w:color w:val="000000"/>
          <w:sz w:val="24"/>
          <w:szCs w:val="24"/>
          <w:lang w:eastAsia="es-CO"/>
        </w:rPr>
        <w:t>aparece</w:t>
      </w:r>
      <w:r w:rsidR="008D6D34">
        <w:rPr>
          <w:rFonts w:ascii="Times New Roman" w:eastAsia="Times New Roman" w:hAnsi="Times New Roman" w:cs="Times New Roman"/>
          <w:bCs/>
          <w:color w:val="000000"/>
          <w:sz w:val="24"/>
          <w:szCs w:val="24"/>
          <w:lang w:eastAsia="es-CO"/>
        </w:rPr>
        <w:t xml:space="preserve"> </w:t>
      </w:r>
      <w:r w:rsidR="00867144">
        <w:rPr>
          <w:rFonts w:ascii="Times New Roman" w:eastAsia="Times New Roman" w:hAnsi="Times New Roman" w:cs="Times New Roman"/>
          <w:bCs/>
          <w:color w:val="000000"/>
          <w:sz w:val="24"/>
          <w:szCs w:val="24"/>
          <w:lang w:eastAsia="es-CO"/>
        </w:rPr>
        <w:t>la</w:t>
      </w:r>
      <w:r>
        <w:rPr>
          <w:rFonts w:ascii="Times New Roman" w:eastAsia="Times New Roman" w:hAnsi="Times New Roman" w:cs="Times New Roman"/>
          <w:bCs/>
          <w:color w:val="000000"/>
          <w:sz w:val="24"/>
          <w:szCs w:val="24"/>
          <w:lang w:eastAsia="es-CO"/>
        </w:rPr>
        <w:t xml:space="preserve"> variable </w:t>
      </w:r>
      <w:r w:rsidR="008D6D34">
        <w:rPr>
          <w:rFonts w:ascii="Times New Roman" w:eastAsia="Times New Roman" w:hAnsi="Times New Roman" w:cs="Times New Roman"/>
          <w:bCs/>
          <w:color w:val="000000"/>
          <w:sz w:val="24"/>
          <w:szCs w:val="24"/>
          <w:lang w:eastAsia="es-CO"/>
        </w:rPr>
        <w:t>referente</w:t>
      </w:r>
      <w:r>
        <w:rPr>
          <w:rFonts w:ascii="Times New Roman" w:eastAsia="Times New Roman" w:hAnsi="Times New Roman" w:cs="Times New Roman"/>
          <w:bCs/>
          <w:color w:val="000000"/>
          <w:sz w:val="24"/>
          <w:szCs w:val="24"/>
          <w:lang w:eastAsia="es-CO"/>
        </w:rPr>
        <w:t xml:space="preserve"> a la</w:t>
      </w:r>
      <w:r w:rsidR="00867144">
        <w:rPr>
          <w:rFonts w:ascii="Times New Roman" w:eastAsia="Times New Roman" w:hAnsi="Times New Roman" w:cs="Times New Roman"/>
          <w:bCs/>
          <w:color w:val="000000"/>
          <w:sz w:val="24"/>
          <w:szCs w:val="24"/>
          <w:lang w:eastAsia="es-CO"/>
        </w:rPr>
        <w:t xml:space="preserve"> cantidad de mujeres que </w:t>
      </w:r>
      <w:r w:rsidR="00DB20FC">
        <w:rPr>
          <w:rFonts w:ascii="Times New Roman" w:eastAsia="Times New Roman" w:hAnsi="Times New Roman" w:cs="Times New Roman"/>
          <w:bCs/>
          <w:color w:val="000000"/>
          <w:sz w:val="24"/>
          <w:szCs w:val="24"/>
          <w:lang w:eastAsia="es-CO"/>
        </w:rPr>
        <w:t>componen</w:t>
      </w:r>
      <w:r w:rsidR="00867144">
        <w:rPr>
          <w:rFonts w:ascii="Times New Roman" w:eastAsia="Times New Roman" w:hAnsi="Times New Roman" w:cs="Times New Roman"/>
          <w:bCs/>
          <w:color w:val="000000"/>
          <w:sz w:val="24"/>
          <w:szCs w:val="24"/>
          <w:lang w:eastAsia="es-CO"/>
        </w:rPr>
        <w:t xml:space="preserve"> la </w:t>
      </w:r>
      <w:r w:rsidR="00750870">
        <w:rPr>
          <w:rFonts w:ascii="Times New Roman" w:eastAsia="Times New Roman" w:hAnsi="Times New Roman" w:cs="Times New Roman"/>
          <w:bCs/>
          <w:color w:val="000000"/>
          <w:sz w:val="24"/>
          <w:szCs w:val="24"/>
          <w:lang w:eastAsia="es-CO"/>
        </w:rPr>
        <w:t>j</w:t>
      </w:r>
      <w:r w:rsidR="00867144">
        <w:rPr>
          <w:rFonts w:ascii="Times New Roman" w:eastAsia="Times New Roman" w:hAnsi="Times New Roman" w:cs="Times New Roman"/>
          <w:bCs/>
          <w:color w:val="000000"/>
          <w:sz w:val="24"/>
          <w:szCs w:val="24"/>
          <w:lang w:eastAsia="es-CO"/>
        </w:rPr>
        <w:t xml:space="preserve">unta </w:t>
      </w:r>
      <w:r w:rsidR="00750870">
        <w:rPr>
          <w:rFonts w:ascii="Times New Roman" w:eastAsia="Times New Roman" w:hAnsi="Times New Roman" w:cs="Times New Roman"/>
          <w:bCs/>
          <w:color w:val="000000"/>
          <w:sz w:val="24"/>
          <w:szCs w:val="24"/>
          <w:lang w:eastAsia="es-CO"/>
        </w:rPr>
        <w:t>d</w:t>
      </w:r>
      <w:r w:rsidR="00867144">
        <w:rPr>
          <w:rFonts w:ascii="Times New Roman" w:eastAsia="Times New Roman" w:hAnsi="Times New Roman" w:cs="Times New Roman"/>
          <w:bCs/>
          <w:color w:val="000000"/>
          <w:sz w:val="24"/>
          <w:szCs w:val="24"/>
          <w:lang w:eastAsia="es-CO"/>
        </w:rPr>
        <w:t>irectiva</w:t>
      </w:r>
      <w:r w:rsidR="008D6D34">
        <w:rPr>
          <w:rFonts w:ascii="Times New Roman" w:eastAsia="Times New Roman" w:hAnsi="Times New Roman" w:cs="Times New Roman"/>
          <w:bCs/>
          <w:color w:val="000000"/>
          <w:sz w:val="24"/>
          <w:szCs w:val="24"/>
          <w:lang w:eastAsia="es-CO"/>
        </w:rPr>
        <w:t>.</w:t>
      </w:r>
      <w:r w:rsidR="00C95EFD">
        <w:rPr>
          <w:rFonts w:ascii="Times New Roman" w:eastAsia="Times New Roman" w:hAnsi="Times New Roman" w:cs="Times New Roman"/>
          <w:bCs/>
          <w:color w:val="000000"/>
          <w:sz w:val="24"/>
          <w:szCs w:val="24"/>
          <w:lang w:eastAsia="es-CO"/>
        </w:rPr>
        <w:t xml:space="preserve"> Al respecto, la </w:t>
      </w:r>
      <w:r w:rsidR="0068129C">
        <w:rPr>
          <w:rFonts w:ascii="Times New Roman" w:eastAsia="Times New Roman" w:hAnsi="Times New Roman" w:cs="Times New Roman"/>
          <w:bCs/>
          <w:color w:val="000000"/>
          <w:sz w:val="24"/>
          <w:szCs w:val="24"/>
          <w:lang w:eastAsia="es-CO"/>
        </w:rPr>
        <w:t>i</w:t>
      </w:r>
      <w:r w:rsidR="00C95EFD">
        <w:rPr>
          <w:rFonts w:ascii="Times New Roman" w:eastAsia="Times New Roman" w:hAnsi="Times New Roman" w:cs="Times New Roman"/>
          <w:bCs/>
          <w:color w:val="000000"/>
          <w:sz w:val="24"/>
          <w:szCs w:val="24"/>
          <w:lang w:eastAsia="es-CO"/>
        </w:rPr>
        <w:t xml:space="preserve">lustración </w:t>
      </w:r>
      <w:r w:rsidR="00CF6516">
        <w:rPr>
          <w:rFonts w:ascii="Times New Roman" w:eastAsia="Times New Roman" w:hAnsi="Times New Roman" w:cs="Times New Roman"/>
          <w:bCs/>
          <w:color w:val="000000"/>
          <w:sz w:val="24"/>
          <w:szCs w:val="24"/>
          <w:lang w:eastAsia="es-CO"/>
        </w:rPr>
        <w:t>6</w:t>
      </w:r>
      <w:r w:rsidR="0068129C">
        <w:rPr>
          <w:rFonts w:ascii="Times New Roman" w:eastAsia="Times New Roman" w:hAnsi="Times New Roman" w:cs="Times New Roman"/>
          <w:bCs/>
          <w:color w:val="000000"/>
          <w:sz w:val="24"/>
          <w:szCs w:val="24"/>
          <w:lang w:eastAsia="es-CO"/>
        </w:rPr>
        <w:t xml:space="preserve"> </w:t>
      </w:r>
      <w:r w:rsidR="00C95EFD">
        <w:rPr>
          <w:rFonts w:ascii="Times New Roman" w:eastAsia="Times New Roman" w:hAnsi="Times New Roman" w:cs="Times New Roman"/>
          <w:bCs/>
          <w:color w:val="000000"/>
          <w:sz w:val="24"/>
          <w:szCs w:val="24"/>
          <w:lang w:eastAsia="es-CO"/>
        </w:rPr>
        <w:t xml:space="preserve">muestra que </w:t>
      </w:r>
      <w:r w:rsidR="00867144">
        <w:rPr>
          <w:rFonts w:ascii="Times New Roman" w:eastAsia="Times New Roman" w:hAnsi="Times New Roman" w:cs="Times New Roman"/>
          <w:bCs/>
          <w:color w:val="000000"/>
          <w:sz w:val="24"/>
          <w:szCs w:val="24"/>
          <w:lang w:eastAsia="es-CO"/>
        </w:rPr>
        <w:t xml:space="preserve">la presencia de mujeres </w:t>
      </w:r>
      <w:r w:rsidR="00C95EFD">
        <w:rPr>
          <w:rFonts w:ascii="Times New Roman" w:eastAsia="Times New Roman" w:hAnsi="Times New Roman" w:cs="Times New Roman"/>
          <w:bCs/>
          <w:color w:val="000000"/>
          <w:sz w:val="24"/>
          <w:szCs w:val="24"/>
          <w:lang w:eastAsia="es-CO"/>
        </w:rPr>
        <w:t xml:space="preserve">como miembros de la </w:t>
      </w:r>
      <w:r w:rsidR="00750870">
        <w:rPr>
          <w:rFonts w:ascii="Times New Roman" w:eastAsia="Times New Roman" w:hAnsi="Times New Roman" w:cs="Times New Roman"/>
          <w:bCs/>
          <w:color w:val="000000"/>
          <w:sz w:val="24"/>
          <w:szCs w:val="24"/>
          <w:lang w:eastAsia="es-CO"/>
        </w:rPr>
        <w:t>j</w:t>
      </w:r>
      <w:r w:rsidR="00C95EFD">
        <w:rPr>
          <w:rFonts w:ascii="Times New Roman" w:eastAsia="Times New Roman" w:hAnsi="Times New Roman" w:cs="Times New Roman"/>
          <w:bCs/>
          <w:color w:val="000000"/>
          <w:sz w:val="24"/>
          <w:szCs w:val="24"/>
          <w:lang w:eastAsia="es-CO"/>
        </w:rPr>
        <w:t xml:space="preserve">unta </w:t>
      </w:r>
      <w:r w:rsidR="00750870">
        <w:rPr>
          <w:rFonts w:ascii="Times New Roman" w:eastAsia="Times New Roman" w:hAnsi="Times New Roman" w:cs="Times New Roman"/>
          <w:bCs/>
          <w:color w:val="000000"/>
          <w:sz w:val="24"/>
          <w:szCs w:val="24"/>
          <w:lang w:eastAsia="es-CO"/>
        </w:rPr>
        <w:t>d</w:t>
      </w:r>
      <w:r w:rsidR="00C95EFD">
        <w:rPr>
          <w:rFonts w:ascii="Times New Roman" w:eastAsia="Times New Roman" w:hAnsi="Times New Roman" w:cs="Times New Roman"/>
          <w:bCs/>
          <w:color w:val="000000"/>
          <w:sz w:val="24"/>
          <w:szCs w:val="24"/>
          <w:lang w:eastAsia="es-CO"/>
        </w:rPr>
        <w:t xml:space="preserve">irectiva de las empresas analizadas </w:t>
      </w:r>
      <w:r w:rsidR="00867144">
        <w:rPr>
          <w:rFonts w:ascii="Times New Roman" w:eastAsia="Times New Roman" w:hAnsi="Times New Roman" w:cs="Times New Roman"/>
          <w:bCs/>
          <w:color w:val="000000"/>
          <w:sz w:val="24"/>
          <w:szCs w:val="24"/>
          <w:lang w:eastAsia="es-CO"/>
        </w:rPr>
        <w:t xml:space="preserve">es notablemente inferior que </w:t>
      </w:r>
      <w:r w:rsidR="00C95EFD">
        <w:rPr>
          <w:rFonts w:ascii="Times New Roman" w:eastAsia="Times New Roman" w:hAnsi="Times New Roman" w:cs="Times New Roman"/>
          <w:bCs/>
          <w:color w:val="000000"/>
          <w:sz w:val="24"/>
          <w:szCs w:val="24"/>
          <w:lang w:eastAsia="es-CO"/>
        </w:rPr>
        <w:t>la presencia de hombres</w:t>
      </w:r>
      <w:r w:rsidR="00722C01">
        <w:rPr>
          <w:rFonts w:ascii="Times New Roman" w:eastAsia="Times New Roman" w:hAnsi="Times New Roman" w:cs="Times New Roman"/>
          <w:bCs/>
          <w:color w:val="000000"/>
          <w:sz w:val="24"/>
          <w:szCs w:val="24"/>
          <w:lang w:eastAsia="es-CO"/>
        </w:rPr>
        <w:t>,</w:t>
      </w:r>
      <w:r w:rsidR="00867144">
        <w:rPr>
          <w:rFonts w:ascii="Times New Roman" w:eastAsia="Times New Roman" w:hAnsi="Times New Roman" w:cs="Times New Roman"/>
          <w:bCs/>
          <w:color w:val="000000"/>
          <w:sz w:val="24"/>
          <w:szCs w:val="24"/>
          <w:lang w:eastAsia="es-CO"/>
        </w:rPr>
        <w:t xml:space="preserve"> </w:t>
      </w:r>
      <w:r w:rsidR="00C95EFD">
        <w:rPr>
          <w:rFonts w:ascii="Times New Roman" w:eastAsia="Times New Roman" w:hAnsi="Times New Roman" w:cs="Times New Roman"/>
          <w:bCs/>
          <w:color w:val="000000"/>
          <w:sz w:val="24"/>
          <w:szCs w:val="24"/>
          <w:lang w:eastAsia="es-CO"/>
        </w:rPr>
        <w:t>siendo esta diferencia considerablemente más marcada en las empresas de Argentina, Colombia, Perú y México.</w:t>
      </w:r>
    </w:p>
    <w:p w14:paraId="3CC1318F" w14:textId="66589DE3" w:rsidR="00BC13FD" w:rsidRPr="005B4B98" w:rsidRDefault="005B4B98" w:rsidP="005B4B98">
      <w:pPr>
        <w:pStyle w:val="Descripcin"/>
        <w:keepNext/>
        <w:jc w:val="center"/>
        <w:rPr>
          <w:rFonts w:ascii="Times New Roman" w:hAnsi="Times New Roman" w:cs="Times New Roman"/>
          <w:sz w:val="14"/>
          <w:szCs w:val="14"/>
        </w:rPr>
      </w:pPr>
      <w:r w:rsidRPr="000E366C">
        <w:rPr>
          <w:noProof/>
          <w:sz w:val="20"/>
          <w:szCs w:val="20"/>
          <w:lang w:eastAsia="es-CO"/>
        </w:rPr>
        <w:drawing>
          <wp:anchor distT="0" distB="0" distL="114300" distR="114300" simplePos="0" relativeHeight="251682816" behindDoc="0" locked="0" layoutInCell="1" allowOverlap="1" wp14:anchorId="2443BDCF" wp14:editId="62C48B45">
            <wp:simplePos x="0" y="0"/>
            <wp:positionH relativeFrom="margin">
              <wp:align>center</wp:align>
            </wp:positionH>
            <wp:positionV relativeFrom="paragraph">
              <wp:posOffset>272415</wp:posOffset>
            </wp:positionV>
            <wp:extent cx="5953760" cy="2446020"/>
            <wp:effectExtent l="0" t="0" r="8890" b="11430"/>
            <wp:wrapTopAndBottom/>
            <wp:docPr id="38" name="Gráfico 38">
              <a:extLst xmlns:a="http://schemas.openxmlformats.org/drawingml/2006/main">
                <a:ext uri="{FF2B5EF4-FFF2-40B4-BE49-F238E27FC236}">
                  <a16:creationId xmlns:a16="http://schemas.microsoft.com/office/drawing/2014/main" id="{4066045D-DF48-2AEC-5DAF-2B048C7F9E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BC13FD" w:rsidRPr="000E366C">
        <w:rPr>
          <w:rFonts w:ascii="Times New Roman" w:hAnsi="Times New Roman" w:cs="Times New Roman"/>
          <w:b/>
          <w:bCs/>
          <w:color w:val="auto"/>
          <w:sz w:val="22"/>
          <w:szCs w:val="22"/>
        </w:rPr>
        <w:t xml:space="preserve">Ilustración </w:t>
      </w:r>
      <w:r w:rsidR="00BC13FD" w:rsidRPr="000E366C">
        <w:rPr>
          <w:rFonts w:ascii="Times New Roman" w:hAnsi="Times New Roman" w:cs="Times New Roman"/>
          <w:b/>
          <w:bCs/>
          <w:color w:val="auto"/>
          <w:sz w:val="22"/>
          <w:szCs w:val="22"/>
        </w:rPr>
        <w:fldChar w:fldCharType="begin"/>
      </w:r>
      <w:r w:rsidR="00BC13FD" w:rsidRPr="000E366C">
        <w:rPr>
          <w:rFonts w:ascii="Times New Roman" w:hAnsi="Times New Roman" w:cs="Times New Roman"/>
          <w:b/>
          <w:bCs/>
          <w:color w:val="auto"/>
          <w:sz w:val="22"/>
          <w:szCs w:val="22"/>
        </w:rPr>
        <w:instrText xml:space="preserve"> SEQ Ilustración \* ARABIC </w:instrText>
      </w:r>
      <w:r w:rsidR="00BC13FD" w:rsidRPr="000E366C">
        <w:rPr>
          <w:rFonts w:ascii="Times New Roman" w:hAnsi="Times New Roman" w:cs="Times New Roman"/>
          <w:b/>
          <w:bCs/>
          <w:color w:val="auto"/>
          <w:sz w:val="22"/>
          <w:szCs w:val="22"/>
        </w:rPr>
        <w:fldChar w:fldCharType="separate"/>
      </w:r>
      <w:r w:rsidRPr="000E366C">
        <w:rPr>
          <w:rFonts w:ascii="Times New Roman" w:hAnsi="Times New Roman" w:cs="Times New Roman"/>
          <w:b/>
          <w:bCs/>
          <w:noProof/>
          <w:color w:val="auto"/>
          <w:sz w:val="22"/>
          <w:szCs w:val="22"/>
        </w:rPr>
        <w:t>6</w:t>
      </w:r>
      <w:r w:rsidR="00BC13FD" w:rsidRPr="000E366C">
        <w:rPr>
          <w:rFonts w:ascii="Times New Roman" w:hAnsi="Times New Roman" w:cs="Times New Roman"/>
          <w:b/>
          <w:bCs/>
          <w:color w:val="auto"/>
          <w:sz w:val="22"/>
          <w:szCs w:val="22"/>
        </w:rPr>
        <w:fldChar w:fldCharType="end"/>
      </w:r>
      <w:r w:rsidR="00BC13FD" w:rsidRPr="000E366C">
        <w:rPr>
          <w:rFonts w:ascii="Times New Roman" w:hAnsi="Times New Roman" w:cs="Times New Roman"/>
          <w:b/>
          <w:bCs/>
          <w:color w:val="auto"/>
          <w:sz w:val="22"/>
          <w:szCs w:val="22"/>
        </w:rPr>
        <w:t>.</w:t>
      </w:r>
      <w:r w:rsidR="00BC13FD" w:rsidRPr="000E366C">
        <w:rPr>
          <w:rFonts w:ascii="Times New Roman" w:hAnsi="Times New Roman" w:cs="Times New Roman"/>
          <w:color w:val="auto"/>
          <w:sz w:val="22"/>
          <w:szCs w:val="22"/>
        </w:rPr>
        <w:t xml:space="preserve"> Promedio de mujeres en la JD por país</w:t>
      </w:r>
    </w:p>
    <w:p w14:paraId="7F2DF30C" w14:textId="3DBBBD44" w:rsidR="00BC13FD" w:rsidRPr="000E366C" w:rsidRDefault="00BC13FD" w:rsidP="00BC13FD">
      <w:pPr>
        <w:pStyle w:val="Descripcin"/>
        <w:rPr>
          <w:rFonts w:ascii="Times New Roman" w:hAnsi="Times New Roman" w:cs="Times New Roman"/>
          <w:i w:val="0"/>
          <w:iCs w:val="0"/>
          <w:color w:val="000000" w:themeColor="text1"/>
          <w:sz w:val="28"/>
          <w:szCs w:val="28"/>
        </w:rPr>
      </w:pPr>
      <w:r w:rsidRPr="000E366C">
        <w:rPr>
          <w:rFonts w:ascii="Times New Roman" w:hAnsi="Times New Roman" w:cs="Times New Roman"/>
          <w:b/>
          <w:i w:val="0"/>
          <w:color w:val="auto"/>
          <w:sz w:val="22"/>
          <w:szCs w:val="22"/>
        </w:rPr>
        <w:t>Fuente</w:t>
      </w:r>
      <w:r w:rsidRPr="000E366C">
        <w:rPr>
          <w:rFonts w:ascii="Times New Roman" w:hAnsi="Times New Roman" w:cs="Times New Roman"/>
          <w:i w:val="0"/>
          <w:color w:val="auto"/>
          <w:sz w:val="22"/>
          <w:szCs w:val="22"/>
        </w:rPr>
        <w:t>: Elaboración propia</w:t>
      </w:r>
      <w:r w:rsidR="00FA1C96" w:rsidRPr="000E366C">
        <w:rPr>
          <w:rFonts w:ascii="Times New Roman" w:hAnsi="Times New Roman" w:cs="Times New Roman"/>
          <w:i w:val="0"/>
          <w:color w:val="auto"/>
          <w:sz w:val="22"/>
          <w:szCs w:val="22"/>
        </w:rPr>
        <w:t>.</w:t>
      </w:r>
    </w:p>
    <w:p w14:paraId="147FEC7A" w14:textId="17C92ED6" w:rsidR="002939FF" w:rsidRDefault="002939FF" w:rsidP="00A46241">
      <w:pPr>
        <w:spacing w:after="0" w:line="360" w:lineRule="auto"/>
        <w:rPr>
          <w:rFonts w:ascii="Times New Roman" w:eastAsia="Times New Roman" w:hAnsi="Times New Roman" w:cs="Times New Roman"/>
          <w:b/>
          <w:bCs/>
          <w:color w:val="000000"/>
          <w:sz w:val="24"/>
          <w:szCs w:val="24"/>
          <w:lang w:eastAsia="es-CO"/>
        </w:rPr>
      </w:pPr>
    </w:p>
    <w:p w14:paraId="21CB8B46" w14:textId="4CAF5654" w:rsidR="0036176D" w:rsidRPr="00FA1C96" w:rsidRDefault="00134D00" w:rsidP="0036176D">
      <w:pPr>
        <w:spacing w:after="0" w:line="360" w:lineRule="auto"/>
        <w:jc w:val="both"/>
        <w:rPr>
          <w:rFonts w:ascii="Times New Roman" w:eastAsia="Times New Roman" w:hAnsi="Times New Roman" w:cs="Times New Roman"/>
          <w:b/>
          <w:bCs/>
          <w:iCs/>
          <w:color w:val="000000"/>
          <w:sz w:val="24"/>
          <w:szCs w:val="24"/>
          <w:lang w:eastAsia="es-CO"/>
        </w:rPr>
      </w:pPr>
      <w:r>
        <w:rPr>
          <w:rFonts w:ascii="Times New Roman" w:eastAsia="Times New Roman" w:hAnsi="Times New Roman" w:cs="Times New Roman"/>
          <w:bCs/>
          <w:color w:val="000000"/>
          <w:sz w:val="24"/>
          <w:szCs w:val="24"/>
          <w:lang w:eastAsia="es-CO"/>
        </w:rPr>
        <w:lastRenderedPageBreak/>
        <w:t xml:space="preserve">En la </w:t>
      </w:r>
      <w:r w:rsidR="0068129C">
        <w:rPr>
          <w:rFonts w:ascii="Times New Roman" w:eastAsia="Times New Roman" w:hAnsi="Times New Roman" w:cs="Times New Roman"/>
          <w:bCs/>
          <w:color w:val="000000"/>
          <w:sz w:val="24"/>
          <w:szCs w:val="24"/>
          <w:lang w:eastAsia="es-CO"/>
        </w:rPr>
        <w:t>i</w:t>
      </w:r>
      <w:r>
        <w:rPr>
          <w:rFonts w:ascii="Times New Roman" w:eastAsia="Times New Roman" w:hAnsi="Times New Roman" w:cs="Times New Roman"/>
          <w:bCs/>
          <w:color w:val="000000"/>
          <w:sz w:val="24"/>
          <w:szCs w:val="24"/>
          <w:lang w:eastAsia="es-CO"/>
        </w:rPr>
        <w:t xml:space="preserve">lustración </w:t>
      </w:r>
      <w:r w:rsidR="005D20AA">
        <w:rPr>
          <w:rFonts w:ascii="Times New Roman" w:eastAsia="Times New Roman" w:hAnsi="Times New Roman" w:cs="Times New Roman"/>
          <w:bCs/>
          <w:color w:val="000000"/>
          <w:sz w:val="24"/>
          <w:szCs w:val="24"/>
          <w:lang w:eastAsia="es-CO"/>
        </w:rPr>
        <w:t>7</w:t>
      </w:r>
      <w:r>
        <w:rPr>
          <w:rFonts w:ascii="Times New Roman" w:eastAsia="Times New Roman" w:hAnsi="Times New Roman" w:cs="Times New Roman"/>
          <w:bCs/>
          <w:color w:val="000000"/>
          <w:sz w:val="24"/>
          <w:szCs w:val="24"/>
          <w:lang w:eastAsia="es-CO"/>
        </w:rPr>
        <w:t xml:space="preserve"> se puede </w:t>
      </w:r>
      <w:r w:rsidR="00743D12">
        <w:rPr>
          <w:rFonts w:ascii="Times New Roman" w:eastAsia="Times New Roman" w:hAnsi="Times New Roman" w:cs="Times New Roman"/>
          <w:bCs/>
          <w:color w:val="000000"/>
          <w:sz w:val="24"/>
          <w:szCs w:val="24"/>
          <w:lang w:eastAsia="es-CO"/>
        </w:rPr>
        <w:t>suponer</w:t>
      </w:r>
      <w:r>
        <w:rPr>
          <w:rFonts w:ascii="Times New Roman" w:eastAsia="Times New Roman" w:hAnsi="Times New Roman" w:cs="Times New Roman"/>
          <w:bCs/>
          <w:color w:val="000000"/>
          <w:sz w:val="24"/>
          <w:szCs w:val="24"/>
          <w:lang w:eastAsia="es-CO"/>
        </w:rPr>
        <w:t xml:space="preserve"> que</w:t>
      </w:r>
      <w:r w:rsidR="005D20AA">
        <w:rPr>
          <w:rFonts w:ascii="Times New Roman" w:eastAsia="Times New Roman" w:hAnsi="Times New Roman" w:cs="Times New Roman"/>
          <w:bCs/>
          <w:color w:val="000000"/>
          <w:sz w:val="24"/>
          <w:szCs w:val="24"/>
          <w:lang w:eastAsia="es-CO"/>
        </w:rPr>
        <w:t xml:space="preserve">, en términos generales, se sigue un patrón correspondiente a que, a mayor cantidad de mujeres promedio como miembros de las </w:t>
      </w:r>
      <w:r w:rsidR="00970BA9">
        <w:rPr>
          <w:rFonts w:ascii="Times New Roman" w:eastAsia="Times New Roman" w:hAnsi="Times New Roman" w:cs="Times New Roman"/>
          <w:bCs/>
          <w:color w:val="000000"/>
          <w:sz w:val="24"/>
          <w:szCs w:val="24"/>
          <w:lang w:eastAsia="es-CO"/>
        </w:rPr>
        <w:t>j</w:t>
      </w:r>
      <w:r w:rsidR="005D20AA">
        <w:rPr>
          <w:rFonts w:ascii="Times New Roman" w:eastAsia="Times New Roman" w:hAnsi="Times New Roman" w:cs="Times New Roman"/>
          <w:bCs/>
          <w:color w:val="000000"/>
          <w:sz w:val="24"/>
          <w:szCs w:val="24"/>
          <w:lang w:eastAsia="es-CO"/>
        </w:rPr>
        <w:t xml:space="preserve">untas </w:t>
      </w:r>
      <w:r w:rsidR="00970BA9">
        <w:rPr>
          <w:rFonts w:ascii="Times New Roman" w:eastAsia="Times New Roman" w:hAnsi="Times New Roman" w:cs="Times New Roman"/>
          <w:bCs/>
          <w:color w:val="000000"/>
          <w:sz w:val="24"/>
          <w:szCs w:val="24"/>
          <w:lang w:eastAsia="es-CO"/>
        </w:rPr>
        <w:t>d</w:t>
      </w:r>
      <w:r w:rsidR="005D20AA">
        <w:rPr>
          <w:rFonts w:ascii="Times New Roman" w:eastAsia="Times New Roman" w:hAnsi="Times New Roman" w:cs="Times New Roman"/>
          <w:bCs/>
          <w:color w:val="000000"/>
          <w:sz w:val="24"/>
          <w:szCs w:val="24"/>
          <w:lang w:eastAsia="es-CO"/>
        </w:rPr>
        <w:t>irectivas, mayor es el promedio de ventas que se registran por sector.</w:t>
      </w:r>
      <w:r>
        <w:rPr>
          <w:rFonts w:ascii="Times New Roman" w:eastAsia="Times New Roman" w:hAnsi="Times New Roman" w:cs="Times New Roman"/>
          <w:bCs/>
          <w:color w:val="000000"/>
          <w:sz w:val="24"/>
          <w:szCs w:val="24"/>
          <w:lang w:eastAsia="es-CO"/>
        </w:rPr>
        <w:t xml:space="preserve"> </w:t>
      </w:r>
      <w:r w:rsidR="00C95EFD">
        <w:rPr>
          <w:rFonts w:ascii="Times New Roman" w:eastAsia="Times New Roman" w:hAnsi="Times New Roman" w:cs="Times New Roman"/>
          <w:bCs/>
          <w:color w:val="000000"/>
          <w:sz w:val="24"/>
          <w:szCs w:val="24"/>
          <w:lang w:eastAsia="es-CO"/>
        </w:rPr>
        <w:t>Siguiendo con la teoría presentada</w:t>
      </w:r>
      <w:r w:rsidR="005D20AA">
        <w:rPr>
          <w:rFonts w:ascii="Times New Roman" w:eastAsia="Times New Roman" w:hAnsi="Times New Roman" w:cs="Times New Roman"/>
          <w:bCs/>
          <w:color w:val="000000"/>
          <w:sz w:val="24"/>
          <w:szCs w:val="24"/>
          <w:lang w:eastAsia="es-CO"/>
        </w:rPr>
        <w:t xml:space="preserve"> por Ali &amp; Shabir (2017),</w:t>
      </w:r>
      <w:r w:rsidR="00E850E8">
        <w:rPr>
          <w:rFonts w:ascii="Times New Roman" w:eastAsia="Times New Roman" w:hAnsi="Times New Roman" w:cs="Times New Roman"/>
          <w:bCs/>
          <w:color w:val="000000"/>
          <w:sz w:val="24"/>
          <w:szCs w:val="24"/>
          <w:lang w:eastAsia="es-CO"/>
        </w:rPr>
        <w:t xml:space="preserve"> que indica</w:t>
      </w:r>
      <w:r w:rsidR="005963C8">
        <w:rPr>
          <w:rFonts w:ascii="Times New Roman" w:eastAsia="Times New Roman" w:hAnsi="Times New Roman" w:cs="Times New Roman"/>
          <w:bCs/>
          <w:color w:val="000000"/>
          <w:sz w:val="24"/>
          <w:szCs w:val="24"/>
          <w:lang w:eastAsia="es-CO"/>
        </w:rPr>
        <w:t xml:space="preserve"> que</w:t>
      </w:r>
      <w:r w:rsidR="00E850E8">
        <w:rPr>
          <w:rFonts w:ascii="Times New Roman" w:eastAsia="Times New Roman" w:hAnsi="Times New Roman" w:cs="Times New Roman"/>
          <w:bCs/>
          <w:color w:val="000000"/>
          <w:sz w:val="24"/>
          <w:szCs w:val="24"/>
          <w:lang w:eastAsia="es-CO"/>
        </w:rPr>
        <w:t xml:space="preserve"> </w:t>
      </w:r>
      <w:r w:rsidR="005963C8">
        <w:rPr>
          <w:rFonts w:ascii="Times New Roman" w:eastAsia="Times New Roman" w:hAnsi="Times New Roman" w:cs="Times New Roman"/>
          <w:bCs/>
          <w:color w:val="000000"/>
          <w:sz w:val="24"/>
          <w:szCs w:val="24"/>
          <w:lang w:eastAsia="es-CO"/>
        </w:rPr>
        <w:t>las ventas que reportan las empresas con mujeres en cargos directivos son comparativamente mayores que las que reportan las empresas con hombres en los cargos mencionados,</w:t>
      </w:r>
      <w:r w:rsidR="005D20AA">
        <w:rPr>
          <w:rFonts w:ascii="Times New Roman" w:eastAsia="Times New Roman" w:hAnsi="Times New Roman" w:cs="Times New Roman"/>
          <w:bCs/>
          <w:color w:val="000000"/>
          <w:sz w:val="24"/>
          <w:szCs w:val="24"/>
          <w:lang w:eastAsia="es-CO"/>
        </w:rPr>
        <w:t xml:space="preserve"> se podría afirmar que</w:t>
      </w:r>
      <w:r w:rsidR="005963C8">
        <w:rPr>
          <w:rFonts w:ascii="Times New Roman" w:eastAsia="Times New Roman" w:hAnsi="Times New Roman" w:cs="Times New Roman"/>
          <w:bCs/>
          <w:color w:val="000000"/>
          <w:sz w:val="24"/>
          <w:szCs w:val="24"/>
          <w:lang w:eastAsia="es-CO"/>
        </w:rPr>
        <w:t>, con la muestra seleccionada para la presente investigación,</w:t>
      </w:r>
      <w:r w:rsidR="005D20AA">
        <w:rPr>
          <w:rFonts w:ascii="Times New Roman" w:eastAsia="Times New Roman" w:hAnsi="Times New Roman" w:cs="Times New Roman"/>
          <w:bCs/>
          <w:color w:val="000000"/>
          <w:sz w:val="24"/>
          <w:szCs w:val="24"/>
          <w:lang w:eastAsia="es-CO"/>
        </w:rPr>
        <w:t xml:space="preserve"> se cumple con </w:t>
      </w:r>
      <w:r w:rsidR="005963C8">
        <w:rPr>
          <w:rFonts w:ascii="Times New Roman" w:eastAsia="Times New Roman" w:hAnsi="Times New Roman" w:cs="Times New Roman"/>
          <w:bCs/>
          <w:color w:val="000000"/>
          <w:sz w:val="24"/>
          <w:szCs w:val="24"/>
          <w:lang w:eastAsia="es-CO"/>
        </w:rPr>
        <w:t>dicha teoría</w:t>
      </w:r>
      <w:r w:rsidR="005D20AA">
        <w:rPr>
          <w:rFonts w:ascii="Times New Roman" w:eastAsia="Times New Roman" w:hAnsi="Times New Roman" w:cs="Times New Roman"/>
          <w:bCs/>
          <w:color w:val="000000"/>
          <w:sz w:val="24"/>
          <w:szCs w:val="24"/>
          <w:lang w:eastAsia="es-CO"/>
        </w:rPr>
        <w:t xml:space="preserve">. </w:t>
      </w:r>
      <w:r w:rsidR="0036176D" w:rsidRPr="00FA1C96">
        <w:rPr>
          <w:rFonts w:ascii="Times New Roman" w:hAnsi="Times New Roman" w:cs="Times New Roman"/>
          <w:iCs/>
          <w:sz w:val="24"/>
          <w:szCs w:val="24"/>
        </w:rPr>
        <w:t>Asimismo</w:t>
      </w:r>
      <w:r w:rsidR="0036176D">
        <w:rPr>
          <w:rFonts w:ascii="Times New Roman" w:hAnsi="Times New Roman" w:cs="Times New Roman"/>
          <w:iCs/>
          <w:sz w:val="24"/>
          <w:szCs w:val="24"/>
        </w:rPr>
        <w:t xml:space="preserve">, </w:t>
      </w:r>
      <w:r w:rsidR="00874D61">
        <w:rPr>
          <w:rFonts w:ascii="Times New Roman" w:hAnsi="Times New Roman" w:cs="Times New Roman"/>
          <w:iCs/>
          <w:sz w:val="24"/>
          <w:szCs w:val="24"/>
        </w:rPr>
        <w:fldChar w:fldCharType="begin" w:fldLock="1"/>
      </w:r>
      <w:r w:rsidR="00874D61">
        <w:rPr>
          <w:rFonts w:ascii="Times New Roman" w:hAnsi="Times New Roman" w:cs="Times New Roman"/>
          <w:iCs/>
          <w:sz w:val="24"/>
          <w:szCs w:val="24"/>
        </w:rPr>
        <w:instrText>ADDIN CSL_CITATION {"citationItems":[{"id":"ITEM-1","itemData":{"author":[{"dropping-particle":"","family":"Hunt","given":"Vivian","non-dropping-particle":"","parse-names":false,"suffix":""},{"dropping-particle":"","family":"Layton","given":"Dennis","non-dropping-particle":"","parse-names":false,"suffix":""},{"dropping-particle":"","family":"Prince","given":"Sara","non-dropping-particle":"","parse-names":false,"suffix":""}],"container-title":"McKinsey &amp; Company","id":"ITEM-1","issued":{"date-parts":[["2015"]]},"title":"Why diversity matters","type":"report"},"uris":["http://www.mendeley.com/documents/?uuid=c1fe8d2c-af4b-4551-a38e-a063b0dedcd1"]}],"mendeley":{"formattedCitation":"(Hunt et al., 2015)","manualFormatting":"Hunt et al. (2015)","plainTextFormattedCitation":"(Hunt et al., 2015)","previouslyFormattedCitation":"(Hunt et al., 2015)"},"properties":{"noteIndex":0},"schema":"https://github.com/citation-style-language/schema/raw/master/csl-citation.json"}</w:instrText>
      </w:r>
      <w:r w:rsidR="00874D61">
        <w:rPr>
          <w:rFonts w:ascii="Times New Roman" w:hAnsi="Times New Roman" w:cs="Times New Roman"/>
          <w:iCs/>
          <w:sz w:val="24"/>
          <w:szCs w:val="24"/>
        </w:rPr>
        <w:fldChar w:fldCharType="separate"/>
      </w:r>
      <w:r w:rsidR="00874D61" w:rsidRPr="00874D61">
        <w:rPr>
          <w:rFonts w:ascii="Times New Roman" w:hAnsi="Times New Roman" w:cs="Times New Roman"/>
          <w:iCs/>
          <w:noProof/>
          <w:sz w:val="24"/>
          <w:szCs w:val="24"/>
        </w:rPr>
        <w:t>Hunt et al.</w:t>
      </w:r>
      <w:r w:rsidR="00874D61">
        <w:rPr>
          <w:rFonts w:ascii="Times New Roman" w:hAnsi="Times New Roman" w:cs="Times New Roman"/>
          <w:iCs/>
          <w:noProof/>
          <w:sz w:val="24"/>
          <w:szCs w:val="24"/>
        </w:rPr>
        <w:t xml:space="preserve"> (</w:t>
      </w:r>
      <w:r w:rsidR="00874D61" w:rsidRPr="00874D61">
        <w:rPr>
          <w:rFonts w:ascii="Times New Roman" w:hAnsi="Times New Roman" w:cs="Times New Roman"/>
          <w:iCs/>
          <w:noProof/>
          <w:sz w:val="24"/>
          <w:szCs w:val="24"/>
        </w:rPr>
        <w:t>2015)</w:t>
      </w:r>
      <w:r w:rsidR="00874D61">
        <w:rPr>
          <w:rFonts w:ascii="Times New Roman" w:hAnsi="Times New Roman" w:cs="Times New Roman"/>
          <w:iCs/>
          <w:sz w:val="24"/>
          <w:szCs w:val="24"/>
        </w:rPr>
        <w:fldChar w:fldCharType="end"/>
      </w:r>
      <w:r w:rsidR="00874D61">
        <w:rPr>
          <w:rFonts w:ascii="Times New Roman" w:hAnsi="Times New Roman" w:cs="Times New Roman"/>
          <w:iCs/>
          <w:sz w:val="24"/>
          <w:szCs w:val="24"/>
        </w:rPr>
        <w:t xml:space="preserve"> </w:t>
      </w:r>
      <w:r w:rsidR="00296BCE">
        <w:rPr>
          <w:rFonts w:ascii="Times New Roman" w:hAnsi="Times New Roman" w:cs="Times New Roman"/>
          <w:iCs/>
          <w:sz w:val="24"/>
          <w:szCs w:val="24"/>
        </w:rPr>
        <w:t>establecen</w:t>
      </w:r>
      <w:r w:rsidR="0036176D">
        <w:rPr>
          <w:rFonts w:ascii="Times New Roman" w:hAnsi="Times New Roman" w:cs="Times New Roman"/>
          <w:iCs/>
          <w:sz w:val="24"/>
          <w:szCs w:val="24"/>
        </w:rPr>
        <w:t xml:space="preserve"> que las empresas con diversidad de género presentan mayor rentabilidad económica</w:t>
      </w:r>
      <w:r w:rsidR="005963C8">
        <w:rPr>
          <w:rFonts w:ascii="Times New Roman" w:hAnsi="Times New Roman" w:cs="Times New Roman"/>
          <w:iCs/>
          <w:sz w:val="24"/>
          <w:szCs w:val="24"/>
        </w:rPr>
        <w:t>, y, m</w:t>
      </w:r>
      <w:r w:rsidR="0036176D">
        <w:rPr>
          <w:rFonts w:ascii="Times New Roman" w:hAnsi="Times New Roman" w:cs="Times New Roman"/>
          <w:iCs/>
          <w:sz w:val="24"/>
          <w:szCs w:val="24"/>
        </w:rPr>
        <w:t xml:space="preserve">idiendo la rentabilidad económica como el cociente del EBITDA entre los Activos Totales de las empresas, se evidencia en la </w:t>
      </w:r>
      <w:r w:rsidR="005963C8">
        <w:rPr>
          <w:rFonts w:ascii="Times New Roman" w:hAnsi="Times New Roman" w:cs="Times New Roman"/>
          <w:iCs/>
          <w:sz w:val="24"/>
          <w:szCs w:val="24"/>
        </w:rPr>
        <w:t>i</w:t>
      </w:r>
      <w:r w:rsidR="0036176D">
        <w:rPr>
          <w:rFonts w:ascii="Times New Roman" w:hAnsi="Times New Roman" w:cs="Times New Roman"/>
          <w:iCs/>
          <w:sz w:val="24"/>
          <w:szCs w:val="24"/>
        </w:rPr>
        <w:t xml:space="preserve">lustración 8 que, a diferencia de lo expuesto por los autores mencionados, con los datos de las empresas analizadas no </w:t>
      </w:r>
      <w:r w:rsidR="00651E60">
        <w:rPr>
          <w:rFonts w:ascii="Times New Roman" w:hAnsi="Times New Roman" w:cs="Times New Roman"/>
          <w:iCs/>
          <w:sz w:val="24"/>
          <w:szCs w:val="24"/>
        </w:rPr>
        <w:t>se presenta</w:t>
      </w:r>
      <w:r w:rsidR="0036176D">
        <w:rPr>
          <w:rFonts w:ascii="Times New Roman" w:hAnsi="Times New Roman" w:cs="Times New Roman"/>
          <w:iCs/>
          <w:sz w:val="24"/>
          <w:szCs w:val="24"/>
        </w:rPr>
        <w:t xml:space="preserve"> tanta relación entre ambas variables.</w:t>
      </w:r>
    </w:p>
    <w:p w14:paraId="2EB8B082" w14:textId="18AABBF9" w:rsidR="00BC13FD" w:rsidRPr="005D20AA" w:rsidRDefault="00BC13FD" w:rsidP="00C95EFD">
      <w:pPr>
        <w:spacing w:after="0" w:line="360" w:lineRule="auto"/>
        <w:jc w:val="both"/>
        <w:rPr>
          <w:rFonts w:ascii="Times New Roman" w:hAnsi="Times New Roman" w:cs="Times New Roman"/>
          <w:color w:val="000000" w:themeColor="text1"/>
          <w:sz w:val="24"/>
          <w:szCs w:val="24"/>
        </w:rPr>
      </w:pPr>
    </w:p>
    <w:p w14:paraId="37AA60A3" w14:textId="39D0F51C" w:rsidR="005D20AA" w:rsidRPr="000E366C" w:rsidRDefault="005B4B98" w:rsidP="005B4B98">
      <w:pPr>
        <w:pStyle w:val="Descripcin"/>
        <w:keepNext/>
        <w:jc w:val="center"/>
        <w:rPr>
          <w:rFonts w:ascii="Times New Roman" w:hAnsi="Times New Roman" w:cs="Times New Roman"/>
          <w:color w:val="auto"/>
          <w:sz w:val="22"/>
          <w:szCs w:val="22"/>
        </w:rPr>
      </w:pPr>
      <w:r>
        <w:rPr>
          <w:noProof/>
          <w:lang w:eastAsia="es-CO"/>
        </w:rPr>
        <w:drawing>
          <wp:anchor distT="0" distB="0" distL="114300" distR="114300" simplePos="0" relativeHeight="251683840" behindDoc="0" locked="0" layoutInCell="1" allowOverlap="1" wp14:anchorId="73CF82D4" wp14:editId="0DC7E0D4">
            <wp:simplePos x="0" y="0"/>
            <wp:positionH relativeFrom="margin">
              <wp:align>center</wp:align>
            </wp:positionH>
            <wp:positionV relativeFrom="paragraph">
              <wp:posOffset>245272</wp:posOffset>
            </wp:positionV>
            <wp:extent cx="6400165" cy="2040890"/>
            <wp:effectExtent l="0" t="0" r="635" b="16510"/>
            <wp:wrapTopAndBottom/>
            <wp:docPr id="40" name="Gráfico 40">
              <a:extLst xmlns:a="http://schemas.openxmlformats.org/drawingml/2006/main">
                <a:ext uri="{FF2B5EF4-FFF2-40B4-BE49-F238E27FC236}">
                  <a16:creationId xmlns:a16="http://schemas.microsoft.com/office/drawing/2014/main" id="{09F1A269-FC09-D8F5-A1C1-45C2C79A1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5D20AA" w:rsidRPr="005B4B98">
        <w:rPr>
          <w:rFonts w:ascii="Times New Roman" w:hAnsi="Times New Roman" w:cs="Times New Roman"/>
          <w:b/>
          <w:bCs/>
          <w:color w:val="auto"/>
          <w:sz w:val="20"/>
          <w:szCs w:val="20"/>
        </w:rPr>
        <w:t>Ilus</w:t>
      </w:r>
      <w:r w:rsidR="005D20AA" w:rsidRPr="000E366C">
        <w:rPr>
          <w:rFonts w:ascii="Times New Roman" w:hAnsi="Times New Roman" w:cs="Times New Roman"/>
          <w:b/>
          <w:bCs/>
          <w:color w:val="auto"/>
          <w:sz w:val="22"/>
          <w:szCs w:val="22"/>
        </w:rPr>
        <w:t xml:space="preserve">tración </w:t>
      </w:r>
      <w:r w:rsidR="005D20AA" w:rsidRPr="000E366C">
        <w:rPr>
          <w:rFonts w:ascii="Times New Roman" w:hAnsi="Times New Roman" w:cs="Times New Roman"/>
          <w:b/>
          <w:bCs/>
          <w:color w:val="auto"/>
          <w:sz w:val="22"/>
          <w:szCs w:val="22"/>
        </w:rPr>
        <w:fldChar w:fldCharType="begin"/>
      </w:r>
      <w:r w:rsidR="005D20AA" w:rsidRPr="000E366C">
        <w:rPr>
          <w:rFonts w:ascii="Times New Roman" w:hAnsi="Times New Roman" w:cs="Times New Roman"/>
          <w:b/>
          <w:bCs/>
          <w:color w:val="auto"/>
          <w:sz w:val="22"/>
          <w:szCs w:val="22"/>
        </w:rPr>
        <w:instrText xml:space="preserve"> SEQ Ilustración \* ARABIC </w:instrText>
      </w:r>
      <w:r w:rsidR="005D20AA" w:rsidRPr="000E366C">
        <w:rPr>
          <w:rFonts w:ascii="Times New Roman" w:hAnsi="Times New Roman" w:cs="Times New Roman"/>
          <w:b/>
          <w:bCs/>
          <w:color w:val="auto"/>
          <w:sz w:val="22"/>
          <w:szCs w:val="22"/>
        </w:rPr>
        <w:fldChar w:fldCharType="separate"/>
      </w:r>
      <w:r w:rsidRPr="000E366C">
        <w:rPr>
          <w:rFonts w:ascii="Times New Roman" w:hAnsi="Times New Roman" w:cs="Times New Roman"/>
          <w:b/>
          <w:bCs/>
          <w:noProof/>
          <w:color w:val="auto"/>
          <w:sz w:val="22"/>
          <w:szCs w:val="22"/>
        </w:rPr>
        <w:t>7</w:t>
      </w:r>
      <w:r w:rsidR="005D20AA" w:rsidRPr="000E366C">
        <w:rPr>
          <w:rFonts w:ascii="Times New Roman" w:hAnsi="Times New Roman" w:cs="Times New Roman"/>
          <w:b/>
          <w:bCs/>
          <w:color w:val="auto"/>
          <w:sz w:val="22"/>
          <w:szCs w:val="22"/>
        </w:rPr>
        <w:fldChar w:fldCharType="end"/>
      </w:r>
      <w:r w:rsidR="005D20AA" w:rsidRPr="000E366C">
        <w:rPr>
          <w:rFonts w:ascii="Times New Roman" w:hAnsi="Times New Roman" w:cs="Times New Roman"/>
          <w:b/>
          <w:bCs/>
          <w:color w:val="auto"/>
          <w:sz w:val="22"/>
          <w:szCs w:val="22"/>
        </w:rPr>
        <w:t>.</w:t>
      </w:r>
      <w:r w:rsidR="005D20AA" w:rsidRPr="000E366C">
        <w:rPr>
          <w:rFonts w:ascii="Times New Roman" w:hAnsi="Times New Roman" w:cs="Times New Roman"/>
          <w:color w:val="auto"/>
          <w:sz w:val="22"/>
          <w:szCs w:val="22"/>
        </w:rPr>
        <w:t xml:space="preserve"> Promedio de mujeres en la JD y Promedio de ventas por sector</w:t>
      </w:r>
    </w:p>
    <w:p w14:paraId="64D577A0" w14:textId="64371FFA" w:rsidR="00BC13FD" w:rsidRPr="000E366C" w:rsidRDefault="00FA1C96" w:rsidP="00A46241">
      <w:pPr>
        <w:spacing w:after="0" w:line="360" w:lineRule="auto"/>
        <w:rPr>
          <w:rFonts w:ascii="Times New Roman" w:hAnsi="Times New Roman" w:cs="Times New Roman"/>
          <w:iCs/>
        </w:rPr>
      </w:pPr>
      <w:r w:rsidRPr="000E366C">
        <w:rPr>
          <w:rFonts w:ascii="Times New Roman" w:hAnsi="Times New Roman" w:cs="Times New Roman"/>
          <w:b/>
          <w:iCs/>
        </w:rPr>
        <w:t>Fuente</w:t>
      </w:r>
      <w:r w:rsidRPr="000E366C">
        <w:rPr>
          <w:rFonts w:ascii="Times New Roman" w:hAnsi="Times New Roman" w:cs="Times New Roman"/>
          <w:iCs/>
        </w:rPr>
        <w:t>: Elaboración propia – Ventas en millones de USD.</w:t>
      </w:r>
    </w:p>
    <w:p w14:paraId="7F8766CD" w14:textId="25A12040" w:rsidR="00BC13FD" w:rsidRDefault="00BC13FD" w:rsidP="00A46241">
      <w:pPr>
        <w:spacing w:after="0" w:line="360" w:lineRule="auto"/>
        <w:rPr>
          <w:rFonts w:ascii="Times New Roman" w:eastAsia="Times New Roman" w:hAnsi="Times New Roman" w:cs="Times New Roman"/>
          <w:b/>
          <w:bCs/>
          <w:color w:val="000000"/>
          <w:sz w:val="24"/>
          <w:szCs w:val="24"/>
          <w:lang w:eastAsia="es-CO"/>
        </w:rPr>
      </w:pPr>
    </w:p>
    <w:p w14:paraId="3EC5D780" w14:textId="5C8F5E65" w:rsidR="0036176D" w:rsidRDefault="0036176D" w:rsidP="005B4B98">
      <w:pPr>
        <w:pStyle w:val="Descripcin"/>
        <w:keepNext/>
        <w:jc w:val="center"/>
        <w:rPr>
          <w:rFonts w:ascii="Times New Roman" w:hAnsi="Times New Roman" w:cs="Times New Roman"/>
          <w:color w:val="auto"/>
          <w:sz w:val="22"/>
          <w:szCs w:val="22"/>
        </w:rPr>
      </w:pPr>
      <w:r w:rsidRPr="000E366C">
        <w:rPr>
          <w:rFonts w:ascii="Times New Roman" w:hAnsi="Times New Roman" w:cs="Times New Roman"/>
          <w:b/>
          <w:bCs/>
          <w:color w:val="auto"/>
          <w:sz w:val="22"/>
          <w:szCs w:val="22"/>
        </w:rPr>
        <w:lastRenderedPageBreak/>
        <w:t xml:space="preserve">Ilustración </w:t>
      </w:r>
      <w:r w:rsidRPr="000E366C">
        <w:rPr>
          <w:rFonts w:ascii="Times New Roman" w:hAnsi="Times New Roman" w:cs="Times New Roman"/>
          <w:b/>
          <w:bCs/>
          <w:color w:val="auto"/>
          <w:sz w:val="22"/>
          <w:szCs w:val="22"/>
        </w:rPr>
        <w:fldChar w:fldCharType="begin"/>
      </w:r>
      <w:r w:rsidRPr="000E366C">
        <w:rPr>
          <w:rFonts w:ascii="Times New Roman" w:hAnsi="Times New Roman" w:cs="Times New Roman"/>
          <w:b/>
          <w:bCs/>
          <w:color w:val="auto"/>
          <w:sz w:val="22"/>
          <w:szCs w:val="22"/>
        </w:rPr>
        <w:instrText xml:space="preserve"> SEQ Ilustración \* ARABIC </w:instrText>
      </w:r>
      <w:r w:rsidRPr="000E366C">
        <w:rPr>
          <w:rFonts w:ascii="Times New Roman" w:hAnsi="Times New Roman" w:cs="Times New Roman"/>
          <w:b/>
          <w:bCs/>
          <w:color w:val="auto"/>
          <w:sz w:val="22"/>
          <w:szCs w:val="22"/>
        </w:rPr>
        <w:fldChar w:fldCharType="separate"/>
      </w:r>
      <w:r w:rsidR="005B4B98" w:rsidRPr="000E366C">
        <w:rPr>
          <w:rFonts w:ascii="Times New Roman" w:hAnsi="Times New Roman" w:cs="Times New Roman"/>
          <w:b/>
          <w:bCs/>
          <w:noProof/>
          <w:color w:val="auto"/>
          <w:sz w:val="22"/>
          <w:szCs w:val="22"/>
        </w:rPr>
        <w:t>8</w:t>
      </w:r>
      <w:r w:rsidRPr="000E366C">
        <w:rPr>
          <w:rFonts w:ascii="Times New Roman" w:hAnsi="Times New Roman" w:cs="Times New Roman"/>
          <w:b/>
          <w:bCs/>
          <w:color w:val="auto"/>
          <w:sz w:val="22"/>
          <w:szCs w:val="22"/>
        </w:rPr>
        <w:fldChar w:fldCharType="end"/>
      </w:r>
      <w:r w:rsidRPr="000E366C">
        <w:rPr>
          <w:rFonts w:ascii="Times New Roman" w:hAnsi="Times New Roman" w:cs="Times New Roman"/>
          <w:b/>
          <w:bCs/>
          <w:color w:val="auto"/>
          <w:sz w:val="22"/>
          <w:szCs w:val="22"/>
        </w:rPr>
        <w:t>.</w:t>
      </w:r>
      <w:r w:rsidRPr="000E366C">
        <w:rPr>
          <w:rFonts w:ascii="Times New Roman" w:hAnsi="Times New Roman" w:cs="Times New Roman"/>
          <w:color w:val="auto"/>
          <w:sz w:val="22"/>
          <w:szCs w:val="22"/>
        </w:rPr>
        <w:t xml:space="preserve"> Promedio de mujeres en la JD y Promedio Rentabilidad Económica por sector</w:t>
      </w:r>
    </w:p>
    <w:p w14:paraId="03253D10" w14:textId="04FEA48A" w:rsidR="00711025" w:rsidRDefault="00175DA9" w:rsidP="00711025">
      <w:r>
        <w:rPr>
          <w:noProof/>
          <w:lang w:eastAsia="es-CO"/>
        </w:rPr>
        <w:drawing>
          <wp:inline distT="0" distB="0" distL="0" distR="0" wp14:anchorId="600ABCEE" wp14:editId="44B2D59A">
            <wp:extent cx="5612130" cy="2460625"/>
            <wp:effectExtent l="0" t="0" r="7620" b="15875"/>
            <wp:docPr id="18" name="Gráfico 18">
              <a:extLst xmlns:a="http://schemas.openxmlformats.org/drawingml/2006/main">
                <a:ext uri="{FF2B5EF4-FFF2-40B4-BE49-F238E27FC236}">
                  <a16:creationId xmlns:a16="http://schemas.microsoft.com/office/drawing/2014/main" id="{C4B985B8-D77A-6FD5-0A56-68ED2DEB6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FAF2E9" w14:textId="3011EF2E" w:rsidR="00175DA9" w:rsidRPr="00711025" w:rsidRDefault="00175DA9" w:rsidP="00711025">
      <w:r>
        <w:rPr>
          <w:noProof/>
          <w:lang w:eastAsia="es-CO"/>
        </w:rPr>
        <w:drawing>
          <wp:inline distT="0" distB="0" distL="0" distR="0" wp14:anchorId="3B118E7B" wp14:editId="656B6A87">
            <wp:extent cx="5269865" cy="2362200"/>
            <wp:effectExtent l="0" t="0" r="6985"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C3E0C6" w14:textId="59E381A9" w:rsidR="0036176D" w:rsidRPr="000E366C" w:rsidRDefault="0036176D" w:rsidP="00A46241">
      <w:pPr>
        <w:spacing w:after="0" w:line="360" w:lineRule="auto"/>
        <w:rPr>
          <w:rFonts w:ascii="Times New Roman" w:hAnsi="Times New Roman" w:cs="Times New Roman"/>
          <w:iCs/>
        </w:rPr>
      </w:pPr>
      <w:r w:rsidRPr="000E366C">
        <w:rPr>
          <w:rFonts w:ascii="Times New Roman" w:hAnsi="Times New Roman" w:cs="Times New Roman"/>
          <w:b/>
          <w:iCs/>
        </w:rPr>
        <w:t>Fuente</w:t>
      </w:r>
      <w:r w:rsidRPr="000E366C">
        <w:rPr>
          <w:rFonts w:ascii="Times New Roman" w:hAnsi="Times New Roman" w:cs="Times New Roman"/>
          <w:iCs/>
        </w:rPr>
        <w:t>: Elaboración propia.</w:t>
      </w:r>
    </w:p>
    <w:p w14:paraId="07F22476" w14:textId="77777777" w:rsidR="0036176D" w:rsidRPr="00A46241" w:rsidRDefault="0036176D" w:rsidP="00A46241">
      <w:pPr>
        <w:spacing w:after="0" w:line="360" w:lineRule="auto"/>
        <w:rPr>
          <w:rFonts w:ascii="Times New Roman" w:eastAsia="Times New Roman" w:hAnsi="Times New Roman" w:cs="Times New Roman"/>
          <w:b/>
          <w:bCs/>
          <w:color w:val="000000"/>
          <w:sz w:val="24"/>
          <w:szCs w:val="24"/>
          <w:lang w:eastAsia="es-CO"/>
        </w:rPr>
      </w:pPr>
    </w:p>
    <w:p w14:paraId="38B09EC3" w14:textId="53999970" w:rsidR="00DD1ABD" w:rsidRDefault="007F3561" w:rsidP="00DD1ABD">
      <w:pPr>
        <w:spacing w:line="360" w:lineRule="auto"/>
        <w:jc w:val="both"/>
        <w:rPr>
          <w:rFonts w:ascii="Times New Roman" w:eastAsia="Times New Roman" w:hAnsi="Times New Roman" w:cs="Times New Roman"/>
          <w:bCs/>
          <w:color w:val="000000"/>
          <w:sz w:val="24"/>
          <w:szCs w:val="24"/>
          <w:lang w:eastAsia="es-CO"/>
        </w:rPr>
      </w:pPr>
      <w:r>
        <w:rPr>
          <w:rFonts w:ascii="Times New Roman" w:eastAsia="Times New Roman" w:hAnsi="Times New Roman" w:cs="Times New Roman"/>
          <w:bCs/>
          <w:color w:val="000000"/>
          <w:sz w:val="24"/>
          <w:szCs w:val="24"/>
          <w:lang w:eastAsia="es-CO"/>
        </w:rPr>
        <w:t>En</w:t>
      </w:r>
      <w:r w:rsidR="00722C01">
        <w:rPr>
          <w:rFonts w:ascii="Times New Roman" w:eastAsia="Times New Roman" w:hAnsi="Times New Roman" w:cs="Times New Roman"/>
          <w:bCs/>
          <w:color w:val="000000"/>
          <w:sz w:val="24"/>
          <w:szCs w:val="24"/>
          <w:lang w:eastAsia="es-CO"/>
        </w:rPr>
        <w:t xml:space="preserve"> esta categoría, se analizó </w:t>
      </w:r>
      <w:r>
        <w:rPr>
          <w:rFonts w:ascii="Times New Roman" w:eastAsia="Times New Roman" w:hAnsi="Times New Roman" w:cs="Times New Roman"/>
          <w:bCs/>
          <w:color w:val="000000"/>
          <w:sz w:val="24"/>
          <w:szCs w:val="24"/>
          <w:lang w:eastAsia="es-CO"/>
        </w:rPr>
        <w:t>además</w:t>
      </w:r>
      <w:r w:rsidR="00722C01">
        <w:rPr>
          <w:rFonts w:ascii="Times New Roman" w:eastAsia="Times New Roman" w:hAnsi="Times New Roman" w:cs="Times New Roman"/>
          <w:bCs/>
          <w:color w:val="000000"/>
          <w:sz w:val="24"/>
          <w:szCs w:val="24"/>
          <w:lang w:eastAsia="es-CO"/>
        </w:rPr>
        <w:t xml:space="preserve"> la presencia de miembros independientes dentro de la </w:t>
      </w:r>
      <w:r w:rsidR="00750870">
        <w:rPr>
          <w:rFonts w:ascii="Times New Roman" w:eastAsia="Times New Roman" w:hAnsi="Times New Roman" w:cs="Times New Roman"/>
          <w:bCs/>
          <w:color w:val="000000"/>
          <w:sz w:val="24"/>
          <w:szCs w:val="24"/>
          <w:lang w:eastAsia="es-CO"/>
        </w:rPr>
        <w:t>j</w:t>
      </w:r>
      <w:r w:rsidR="00722C01">
        <w:rPr>
          <w:rFonts w:ascii="Times New Roman" w:eastAsia="Times New Roman" w:hAnsi="Times New Roman" w:cs="Times New Roman"/>
          <w:bCs/>
          <w:color w:val="000000"/>
          <w:sz w:val="24"/>
          <w:szCs w:val="24"/>
          <w:lang w:eastAsia="es-CO"/>
        </w:rPr>
        <w:t>unta</w:t>
      </w:r>
      <w:r>
        <w:rPr>
          <w:rFonts w:ascii="Times New Roman" w:eastAsia="Times New Roman" w:hAnsi="Times New Roman" w:cs="Times New Roman"/>
          <w:bCs/>
          <w:color w:val="000000"/>
          <w:sz w:val="24"/>
          <w:szCs w:val="24"/>
          <w:lang w:eastAsia="es-CO"/>
        </w:rPr>
        <w:t xml:space="preserve"> </w:t>
      </w:r>
      <w:r w:rsidR="00750870">
        <w:rPr>
          <w:rFonts w:ascii="Times New Roman" w:eastAsia="Times New Roman" w:hAnsi="Times New Roman" w:cs="Times New Roman"/>
          <w:bCs/>
          <w:color w:val="000000"/>
          <w:sz w:val="24"/>
          <w:szCs w:val="24"/>
          <w:lang w:eastAsia="es-CO"/>
        </w:rPr>
        <w:t>d</w:t>
      </w:r>
      <w:r>
        <w:rPr>
          <w:rFonts w:ascii="Times New Roman" w:eastAsia="Times New Roman" w:hAnsi="Times New Roman" w:cs="Times New Roman"/>
          <w:bCs/>
          <w:color w:val="000000"/>
          <w:sz w:val="24"/>
          <w:szCs w:val="24"/>
          <w:lang w:eastAsia="es-CO"/>
        </w:rPr>
        <w:t>irectiva</w:t>
      </w:r>
      <w:r w:rsidR="00722C01">
        <w:rPr>
          <w:rFonts w:ascii="Times New Roman" w:eastAsia="Times New Roman" w:hAnsi="Times New Roman" w:cs="Times New Roman"/>
          <w:bCs/>
          <w:color w:val="000000"/>
          <w:sz w:val="24"/>
          <w:szCs w:val="24"/>
          <w:lang w:eastAsia="es-CO"/>
        </w:rPr>
        <w:t xml:space="preserve">, </w:t>
      </w:r>
      <w:r w:rsidR="0022078E">
        <w:rPr>
          <w:rFonts w:ascii="Times New Roman" w:eastAsia="Times New Roman" w:hAnsi="Times New Roman" w:cs="Times New Roman"/>
          <w:bCs/>
          <w:color w:val="000000"/>
          <w:sz w:val="24"/>
          <w:szCs w:val="24"/>
          <w:lang w:eastAsia="es-CO"/>
        </w:rPr>
        <w:t>encontrándose que</w:t>
      </w:r>
      <w:r w:rsidR="00CD3495">
        <w:rPr>
          <w:rFonts w:ascii="Times New Roman" w:eastAsia="Times New Roman" w:hAnsi="Times New Roman" w:cs="Times New Roman"/>
          <w:bCs/>
          <w:color w:val="000000"/>
          <w:sz w:val="24"/>
          <w:szCs w:val="24"/>
          <w:lang w:eastAsia="es-CO"/>
        </w:rPr>
        <w:t xml:space="preserve">, como se observa en la </w:t>
      </w:r>
      <w:r w:rsidR="009D679D">
        <w:rPr>
          <w:rFonts w:ascii="Times New Roman" w:eastAsia="Times New Roman" w:hAnsi="Times New Roman" w:cs="Times New Roman"/>
          <w:bCs/>
          <w:color w:val="000000"/>
          <w:sz w:val="24"/>
          <w:szCs w:val="24"/>
          <w:lang w:eastAsia="es-CO"/>
        </w:rPr>
        <w:t>i</w:t>
      </w:r>
      <w:r w:rsidR="00CD3495">
        <w:rPr>
          <w:rFonts w:ascii="Times New Roman" w:eastAsia="Times New Roman" w:hAnsi="Times New Roman" w:cs="Times New Roman"/>
          <w:bCs/>
          <w:color w:val="000000"/>
          <w:sz w:val="24"/>
          <w:szCs w:val="24"/>
          <w:lang w:eastAsia="es-CO"/>
        </w:rPr>
        <w:t xml:space="preserve">lustración 9, la mayor proporción de miembros independientes promedio en relación con el promedio de miembros totales de la </w:t>
      </w:r>
      <w:r w:rsidR="00750870">
        <w:rPr>
          <w:rFonts w:ascii="Times New Roman" w:eastAsia="Times New Roman" w:hAnsi="Times New Roman" w:cs="Times New Roman"/>
          <w:bCs/>
          <w:color w:val="000000"/>
          <w:sz w:val="24"/>
          <w:szCs w:val="24"/>
          <w:lang w:eastAsia="es-CO"/>
        </w:rPr>
        <w:t>j</w:t>
      </w:r>
      <w:r w:rsidR="00CD3495">
        <w:rPr>
          <w:rFonts w:ascii="Times New Roman" w:eastAsia="Times New Roman" w:hAnsi="Times New Roman" w:cs="Times New Roman"/>
          <w:bCs/>
          <w:color w:val="000000"/>
          <w:sz w:val="24"/>
          <w:szCs w:val="24"/>
          <w:lang w:eastAsia="es-CO"/>
        </w:rPr>
        <w:t xml:space="preserve">unta </w:t>
      </w:r>
      <w:r w:rsidR="00750870">
        <w:rPr>
          <w:rFonts w:ascii="Times New Roman" w:eastAsia="Times New Roman" w:hAnsi="Times New Roman" w:cs="Times New Roman"/>
          <w:bCs/>
          <w:color w:val="000000"/>
          <w:sz w:val="24"/>
          <w:szCs w:val="24"/>
          <w:lang w:eastAsia="es-CO"/>
        </w:rPr>
        <w:t>d</w:t>
      </w:r>
      <w:r w:rsidR="00CD3495">
        <w:rPr>
          <w:rFonts w:ascii="Times New Roman" w:eastAsia="Times New Roman" w:hAnsi="Times New Roman" w:cs="Times New Roman"/>
          <w:bCs/>
          <w:color w:val="000000"/>
          <w:sz w:val="24"/>
          <w:szCs w:val="24"/>
          <w:lang w:eastAsia="es-CO"/>
        </w:rPr>
        <w:t>irectiva la tienen las empresas de Colombia, correspondiendo los miembros independientes a un 76,47% de los miembros totales, seguida de Argentina, Brasil, México y Chile, con porcentajes de miembros independientes del 44,73%, 29,47%, 27,68% y 14,70%, respectivamente</w:t>
      </w:r>
      <w:r w:rsidR="00651E60">
        <w:rPr>
          <w:rFonts w:ascii="Times New Roman" w:eastAsia="Times New Roman" w:hAnsi="Times New Roman" w:cs="Times New Roman"/>
          <w:bCs/>
          <w:color w:val="000000"/>
          <w:sz w:val="24"/>
          <w:szCs w:val="24"/>
          <w:lang w:eastAsia="es-CO"/>
        </w:rPr>
        <w:t xml:space="preserve">, a su vez que Ecuador y Perú no presentan miembros independientes en sus </w:t>
      </w:r>
      <w:r w:rsidR="0053628E">
        <w:rPr>
          <w:rFonts w:ascii="Times New Roman" w:eastAsia="Times New Roman" w:hAnsi="Times New Roman" w:cs="Times New Roman"/>
          <w:bCs/>
          <w:color w:val="000000"/>
          <w:sz w:val="24"/>
          <w:szCs w:val="24"/>
          <w:lang w:eastAsia="es-CO"/>
        </w:rPr>
        <w:t>j</w:t>
      </w:r>
      <w:r w:rsidR="00651E60">
        <w:rPr>
          <w:rFonts w:ascii="Times New Roman" w:eastAsia="Times New Roman" w:hAnsi="Times New Roman" w:cs="Times New Roman"/>
          <w:bCs/>
          <w:color w:val="000000"/>
          <w:sz w:val="24"/>
          <w:szCs w:val="24"/>
          <w:lang w:eastAsia="es-CO"/>
        </w:rPr>
        <w:t xml:space="preserve">untas </w:t>
      </w:r>
      <w:r w:rsidR="0053628E">
        <w:rPr>
          <w:rFonts w:ascii="Times New Roman" w:eastAsia="Times New Roman" w:hAnsi="Times New Roman" w:cs="Times New Roman"/>
          <w:bCs/>
          <w:color w:val="000000"/>
          <w:sz w:val="24"/>
          <w:szCs w:val="24"/>
          <w:lang w:eastAsia="es-CO"/>
        </w:rPr>
        <w:t>d</w:t>
      </w:r>
      <w:r w:rsidR="00651E60">
        <w:rPr>
          <w:rFonts w:ascii="Times New Roman" w:eastAsia="Times New Roman" w:hAnsi="Times New Roman" w:cs="Times New Roman"/>
          <w:bCs/>
          <w:color w:val="000000"/>
          <w:sz w:val="24"/>
          <w:szCs w:val="24"/>
          <w:lang w:eastAsia="es-CO"/>
        </w:rPr>
        <w:t>irectivas.</w:t>
      </w:r>
    </w:p>
    <w:p w14:paraId="4AFD7287" w14:textId="3055913B" w:rsidR="0022078E" w:rsidRPr="000E366C" w:rsidRDefault="00F82EB6" w:rsidP="00F82EB6">
      <w:pPr>
        <w:spacing w:line="360" w:lineRule="auto"/>
        <w:jc w:val="center"/>
        <w:rPr>
          <w:rFonts w:ascii="Times New Roman" w:eastAsia="Times New Roman" w:hAnsi="Times New Roman" w:cs="Times New Roman"/>
          <w:bCs/>
          <w:i/>
          <w:iCs/>
          <w:color w:val="000000"/>
          <w:lang w:eastAsia="es-CO"/>
        </w:rPr>
      </w:pPr>
      <w:r>
        <w:rPr>
          <w:noProof/>
          <w:lang w:eastAsia="es-CO"/>
        </w:rPr>
        <w:lastRenderedPageBreak/>
        <w:drawing>
          <wp:anchor distT="0" distB="0" distL="114300" distR="114300" simplePos="0" relativeHeight="251685888" behindDoc="0" locked="0" layoutInCell="1" allowOverlap="1" wp14:anchorId="408F7401" wp14:editId="1E8836D5">
            <wp:simplePos x="0" y="0"/>
            <wp:positionH relativeFrom="margin">
              <wp:align>center</wp:align>
            </wp:positionH>
            <wp:positionV relativeFrom="paragraph">
              <wp:posOffset>318770</wp:posOffset>
            </wp:positionV>
            <wp:extent cx="5900420" cy="2305050"/>
            <wp:effectExtent l="0" t="0" r="5080" b="0"/>
            <wp:wrapTopAndBottom/>
            <wp:docPr id="42" name="Gráfico 42">
              <a:extLst xmlns:a="http://schemas.openxmlformats.org/drawingml/2006/main">
                <a:ext uri="{FF2B5EF4-FFF2-40B4-BE49-F238E27FC236}">
                  <a16:creationId xmlns:a16="http://schemas.microsoft.com/office/drawing/2014/main" id="{46EC8CAC-5191-176F-E194-267B8ADACA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743D12">
        <w:rPr>
          <w:rFonts w:ascii="Times New Roman" w:hAnsi="Times New Roman" w:cs="Times New Roman"/>
          <w:b/>
          <w:bCs/>
          <w:i/>
          <w:iCs/>
          <w:color w:val="000000" w:themeColor="text1"/>
          <w:sz w:val="20"/>
          <w:szCs w:val="20"/>
        </w:rPr>
        <w:t>Il</w:t>
      </w:r>
      <w:r w:rsidR="0022078E" w:rsidRPr="00F82EB6">
        <w:rPr>
          <w:rFonts w:ascii="Times New Roman" w:hAnsi="Times New Roman" w:cs="Times New Roman"/>
          <w:b/>
          <w:bCs/>
          <w:i/>
          <w:iCs/>
          <w:color w:val="000000" w:themeColor="text1"/>
          <w:sz w:val="20"/>
          <w:szCs w:val="20"/>
        </w:rPr>
        <w:t>ust</w:t>
      </w:r>
      <w:r w:rsidR="0022078E" w:rsidRPr="000E366C">
        <w:rPr>
          <w:rFonts w:ascii="Times New Roman" w:hAnsi="Times New Roman" w:cs="Times New Roman"/>
          <w:b/>
          <w:bCs/>
          <w:i/>
          <w:iCs/>
          <w:color w:val="000000" w:themeColor="text1"/>
        </w:rPr>
        <w:t xml:space="preserve">ración </w:t>
      </w:r>
      <w:r w:rsidR="0022078E" w:rsidRPr="000E366C">
        <w:rPr>
          <w:rFonts w:ascii="Times New Roman" w:hAnsi="Times New Roman" w:cs="Times New Roman"/>
          <w:b/>
          <w:bCs/>
          <w:i/>
          <w:iCs/>
          <w:color w:val="000000" w:themeColor="text1"/>
        </w:rPr>
        <w:fldChar w:fldCharType="begin"/>
      </w:r>
      <w:r w:rsidR="0022078E" w:rsidRPr="000E366C">
        <w:rPr>
          <w:rFonts w:ascii="Times New Roman" w:hAnsi="Times New Roman" w:cs="Times New Roman"/>
          <w:b/>
          <w:bCs/>
          <w:i/>
          <w:iCs/>
          <w:color w:val="000000" w:themeColor="text1"/>
        </w:rPr>
        <w:instrText xml:space="preserve"> SEQ Ilustración \* ARABIC </w:instrText>
      </w:r>
      <w:r w:rsidR="0022078E" w:rsidRPr="000E366C">
        <w:rPr>
          <w:rFonts w:ascii="Times New Roman" w:hAnsi="Times New Roman" w:cs="Times New Roman"/>
          <w:b/>
          <w:bCs/>
          <w:i/>
          <w:iCs/>
          <w:color w:val="000000" w:themeColor="text1"/>
        </w:rPr>
        <w:fldChar w:fldCharType="separate"/>
      </w:r>
      <w:r w:rsidR="005B4B98" w:rsidRPr="000E366C">
        <w:rPr>
          <w:rFonts w:ascii="Times New Roman" w:hAnsi="Times New Roman" w:cs="Times New Roman"/>
          <w:b/>
          <w:bCs/>
          <w:i/>
          <w:iCs/>
          <w:noProof/>
          <w:color w:val="000000" w:themeColor="text1"/>
        </w:rPr>
        <w:t>9</w:t>
      </w:r>
      <w:r w:rsidR="0022078E" w:rsidRPr="000E366C">
        <w:rPr>
          <w:rFonts w:ascii="Times New Roman" w:hAnsi="Times New Roman" w:cs="Times New Roman"/>
          <w:b/>
          <w:bCs/>
          <w:i/>
          <w:iCs/>
          <w:color w:val="000000" w:themeColor="text1"/>
        </w:rPr>
        <w:fldChar w:fldCharType="end"/>
      </w:r>
      <w:r w:rsidRPr="000E366C">
        <w:rPr>
          <w:rFonts w:ascii="Times New Roman" w:hAnsi="Times New Roman" w:cs="Times New Roman"/>
          <w:i/>
          <w:iCs/>
          <w:color w:val="000000" w:themeColor="text1"/>
        </w:rPr>
        <w:t>.</w:t>
      </w:r>
      <w:r w:rsidR="0022078E" w:rsidRPr="000E366C">
        <w:rPr>
          <w:rFonts w:ascii="Times New Roman" w:hAnsi="Times New Roman" w:cs="Times New Roman"/>
          <w:i/>
          <w:iCs/>
          <w:color w:val="000000" w:themeColor="text1"/>
        </w:rPr>
        <w:t xml:space="preserve"> Miembros independientes de la JD</w:t>
      </w:r>
    </w:p>
    <w:p w14:paraId="4445F189" w14:textId="2F346EA2" w:rsidR="00003D10" w:rsidRPr="00CF0B3C" w:rsidRDefault="00003D10" w:rsidP="00003D10">
      <w:pPr>
        <w:keepNext/>
        <w:rPr>
          <w:rFonts w:ascii="Times New Roman" w:hAnsi="Times New Roman" w:cs="Times New Roman"/>
          <w:iCs/>
        </w:rPr>
      </w:pPr>
      <w:r w:rsidRPr="00CF0B3C">
        <w:rPr>
          <w:rFonts w:ascii="Times New Roman" w:hAnsi="Times New Roman" w:cs="Times New Roman"/>
          <w:b/>
          <w:iCs/>
        </w:rPr>
        <w:t>Fuente:</w:t>
      </w:r>
      <w:r w:rsidRPr="00CF0B3C">
        <w:rPr>
          <w:rFonts w:ascii="Times New Roman" w:hAnsi="Times New Roman" w:cs="Times New Roman"/>
          <w:iCs/>
        </w:rPr>
        <w:t xml:space="preserve"> Elaboración propia</w:t>
      </w:r>
      <w:r w:rsidR="00CD3495" w:rsidRPr="00CF0B3C">
        <w:rPr>
          <w:rFonts w:ascii="Times New Roman" w:hAnsi="Times New Roman" w:cs="Times New Roman"/>
          <w:iCs/>
        </w:rPr>
        <w:t>.</w:t>
      </w:r>
    </w:p>
    <w:p w14:paraId="00329F34" w14:textId="7F24352F" w:rsidR="00DD1ABD" w:rsidRDefault="00DD1ABD" w:rsidP="0060087C">
      <w:pPr>
        <w:spacing w:line="360" w:lineRule="auto"/>
        <w:jc w:val="both"/>
        <w:rPr>
          <w:rFonts w:ascii="Times New Roman" w:eastAsia="Times New Roman" w:hAnsi="Times New Roman" w:cs="Times New Roman"/>
          <w:bCs/>
          <w:color w:val="000000"/>
          <w:sz w:val="24"/>
          <w:szCs w:val="24"/>
          <w:lang w:eastAsia="es-CO"/>
        </w:rPr>
      </w:pPr>
    </w:p>
    <w:p w14:paraId="2B195113" w14:textId="192D4A6B" w:rsidR="00CF0B3C" w:rsidRDefault="00CF0B3C" w:rsidP="0060087C">
      <w:pPr>
        <w:spacing w:line="360" w:lineRule="auto"/>
        <w:jc w:val="both"/>
        <w:rPr>
          <w:rFonts w:ascii="Times New Roman" w:eastAsia="Times New Roman" w:hAnsi="Times New Roman" w:cs="Times New Roman"/>
          <w:bCs/>
          <w:color w:val="000000"/>
          <w:sz w:val="24"/>
          <w:szCs w:val="24"/>
          <w:lang w:eastAsia="es-CO"/>
        </w:rPr>
      </w:pPr>
      <w:r>
        <w:rPr>
          <w:rFonts w:ascii="Times New Roman" w:eastAsia="Times New Roman" w:hAnsi="Times New Roman" w:cs="Times New Roman"/>
          <w:bCs/>
          <w:color w:val="000000"/>
          <w:sz w:val="24"/>
          <w:szCs w:val="24"/>
          <w:lang w:eastAsia="es-CO"/>
        </w:rPr>
        <w:t xml:space="preserve">Por medio de la </w:t>
      </w:r>
      <w:r w:rsidR="009D679D">
        <w:rPr>
          <w:rFonts w:ascii="Times New Roman" w:eastAsia="Times New Roman" w:hAnsi="Times New Roman" w:cs="Times New Roman"/>
          <w:bCs/>
          <w:color w:val="000000"/>
          <w:sz w:val="24"/>
          <w:szCs w:val="24"/>
          <w:lang w:eastAsia="es-CO"/>
        </w:rPr>
        <w:t>i</w:t>
      </w:r>
      <w:r>
        <w:rPr>
          <w:rFonts w:ascii="Times New Roman" w:eastAsia="Times New Roman" w:hAnsi="Times New Roman" w:cs="Times New Roman"/>
          <w:bCs/>
          <w:color w:val="000000"/>
          <w:sz w:val="24"/>
          <w:szCs w:val="24"/>
          <w:lang w:eastAsia="es-CO"/>
        </w:rPr>
        <w:t xml:space="preserve">lustración 10 y de la </w:t>
      </w:r>
      <w:r w:rsidR="009D679D">
        <w:rPr>
          <w:rFonts w:ascii="Times New Roman" w:eastAsia="Times New Roman" w:hAnsi="Times New Roman" w:cs="Times New Roman"/>
          <w:bCs/>
          <w:color w:val="000000"/>
          <w:sz w:val="24"/>
          <w:szCs w:val="24"/>
          <w:lang w:eastAsia="es-CO"/>
        </w:rPr>
        <w:t>i</w:t>
      </w:r>
      <w:r>
        <w:rPr>
          <w:rFonts w:ascii="Times New Roman" w:eastAsia="Times New Roman" w:hAnsi="Times New Roman" w:cs="Times New Roman"/>
          <w:bCs/>
          <w:color w:val="000000"/>
          <w:sz w:val="24"/>
          <w:szCs w:val="24"/>
          <w:lang w:eastAsia="es-CO"/>
        </w:rPr>
        <w:t>lustración 11</w:t>
      </w:r>
      <w:r w:rsidR="00651E60">
        <w:rPr>
          <w:rFonts w:ascii="Times New Roman" w:eastAsia="Times New Roman" w:hAnsi="Times New Roman" w:cs="Times New Roman"/>
          <w:bCs/>
          <w:color w:val="000000"/>
          <w:sz w:val="24"/>
          <w:szCs w:val="24"/>
          <w:lang w:eastAsia="es-CO"/>
        </w:rPr>
        <w:t xml:space="preserve">, </w:t>
      </w:r>
      <w:r w:rsidR="005978A0">
        <w:rPr>
          <w:rFonts w:ascii="Times New Roman" w:eastAsia="Times New Roman" w:hAnsi="Times New Roman" w:cs="Times New Roman"/>
          <w:bCs/>
          <w:color w:val="000000"/>
          <w:sz w:val="24"/>
          <w:szCs w:val="24"/>
          <w:lang w:eastAsia="es-CO"/>
        </w:rPr>
        <w:t xml:space="preserve">se puede examinar lo aseverado por </w:t>
      </w:r>
      <w:r w:rsidR="005963C8">
        <w:rPr>
          <w:rFonts w:ascii="Times New Roman" w:eastAsia="Times New Roman" w:hAnsi="Times New Roman" w:cs="Times New Roman"/>
          <w:bCs/>
          <w:color w:val="000000"/>
          <w:sz w:val="24"/>
          <w:szCs w:val="24"/>
          <w:lang w:eastAsia="es-CO"/>
        </w:rPr>
        <w:fldChar w:fldCharType="begin" w:fldLock="1"/>
      </w:r>
      <w:r w:rsidR="00524888">
        <w:rPr>
          <w:rFonts w:ascii="Times New Roman" w:eastAsia="Times New Roman" w:hAnsi="Times New Roman" w:cs="Times New Roman"/>
          <w:bCs/>
          <w:color w:val="000000"/>
          <w:sz w:val="24"/>
          <w:szCs w:val="24"/>
          <w:lang w:eastAsia="es-CO"/>
        </w:rPr>
        <w:instrText>ADDIN CSL_CITATION {"citationItems":[{"id":"ITEM-1","itemData":{"DOI":"10.1016/j.intacc.2006.04.002","author":[{"dropping-particle":"","family":"Krivogorsky","given":"Victoria","non-dropping-particle":"","parse-names":false,"suffix":""}],"container-title":"The International Journal of Accounting","id":"ITEM-1","issue":"2","issued":{"date-parts":[["2006"]]},"page":"176-197","title":"Ownership, board structure, and performance in continental Europe","type":"article-journal","volume":"41"},"uris":["http://www.mendeley.com/documents/?uuid=e4e11dc6-acd5-41f2-b7c9-c27c2cb68122"]}],"mendeley":{"formattedCitation":"(Krivogorsky, 2006)","manualFormatting":"Krivogorsky (2006)","plainTextFormattedCitation":"(Krivogorsky, 2006)","previouslyFormattedCitation":"(Krivogorsky, 2006)"},"properties":{"noteIndex":0},"schema":"https://github.com/citation-style-language/schema/raw/master/csl-citation.json"}</w:instrText>
      </w:r>
      <w:r w:rsidR="005963C8">
        <w:rPr>
          <w:rFonts w:ascii="Times New Roman" w:eastAsia="Times New Roman" w:hAnsi="Times New Roman" w:cs="Times New Roman"/>
          <w:bCs/>
          <w:color w:val="000000"/>
          <w:sz w:val="24"/>
          <w:szCs w:val="24"/>
          <w:lang w:eastAsia="es-CO"/>
        </w:rPr>
        <w:fldChar w:fldCharType="separate"/>
      </w:r>
      <w:r w:rsidR="005963C8" w:rsidRPr="005963C8">
        <w:rPr>
          <w:rFonts w:ascii="Times New Roman" w:eastAsia="Times New Roman" w:hAnsi="Times New Roman" w:cs="Times New Roman"/>
          <w:bCs/>
          <w:noProof/>
          <w:color w:val="000000"/>
          <w:sz w:val="24"/>
          <w:szCs w:val="24"/>
          <w:lang w:eastAsia="es-CO"/>
        </w:rPr>
        <w:t xml:space="preserve">Krivogorsky </w:t>
      </w:r>
      <w:r w:rsidR="005963C8">
        <w:rPr>
          <w:rFonts w:ascii="Times New Roman" w:eastAsia="Times New Roman" w:hAnsi="Times New Roman" w:cs="Times New Roman"/>
          <w:bCs/>
          <w:noProof/>
          <w:color w:val="000000"/>
          <w:sz w:val="24"/>
          <w:szCs w:val="24"/>
          <w:lang w:eastAsia="es-CO"/>
        </w:rPr>
        <w:t>(</w:t>
      </w:r>
      <w:r w:rsidR="005963C8" w:rsidRPr="005963C8">
        <w:rPr>
          <w:rFonts w:ascii="Times New Roman" w:eastAsia="Times New Roman" w:hAnsi="Times New Roman" w:cs="Times New Roman"/>
          <w:bCs/>
          <w:noProof/>
          <w:color w:val="000000"/>
          <w:sz w:val="24"/>
          <w:szCs w:val="24"/>
          <w:lang w:eastAsia="es-CO"/>
        </w:rPr>
        <w:t>2006)</w:t>
      </w:r>
      <w:r w:rsidR="005963C8">
        <w:rPr>
          <w:rFonts w:ascii="Times New Roman" w:eastAsia="Times New Roman" w:hAnsi="Times New Roman" w:cs="Times New Roman"/>
          <w:bCs/>
          <w:color w:val="000000"/>
          <w:sz w:val="24"/>
          <w:szCs w:val="24"/>
          <w:lang w:eastAsia="es-CO"/>
        </w:rPr>
        <w:fldChar w:fldCharType="end"/>
      </w:r>
      <w:r w:rsidR="005963C8">
        <w:rPr>
          <w:rFonts w:ascii="Times New Roman" w:eastAsia="Times New Roman" w:hAnsi="Times New Roman" w:cs="Times New Roman"/>
          <w:bCs/>
          <w:color w:val="000000"/>
          <w:sz w:val="24"/>
          <w:szCs w:val="24"/>
          <w:lang w:eastAsia="es-CO"/>
        </w:rPr>
        <w:t xml:space="preserve"> </w:t>
      </w:r>
      <w:r w:rsidR="005978A0">
        <w:rPr>
          <w:rFonts w:ascii="Times New Roman" w:eastAsia="Times New Roman" w:hAnsi="Times New Roman" w:cs="Times New Roman"/>
          <w:bCs/>
          <w:color w:val="000000"/>
          <w:sz w:val="24"/>
          <w:szCs w:val="24"/>
          <w:lang w:eastAsia="es-CO"/>
        </w:rPr>
        <w:t xml:space="preserve">en </w:t>
      </w:r>
      <w:r w:rsidR="00287E35">
        <w:rPr>
          <w:rFonts w:ascii="Times New Roman" w:eastAsia="Times New Roman" w:hAnsi="Times New Roman" w:cs="Times New Roman"/>
          <w:bCs/>
          <w:color w:val="000000"/>
          <w:sz w:val="24"/>
          <w:szCs w:val="24"/>
          <w:lang w:eastAsia="es-CO"/>
        </w:rPr>
        <w:t>cuanto a</w:t>
      </w:r>
      <w:r w:rsidR="005978A0">
        <w:rPr>
          <w:rFonts w:ascii="Times New Roman" w:eastAsia="Times New Roman" w:hAnsi="Times New Roman" w:cs="Times New Roman"/>
          <w:bCs/>
          <w:color w:val="000000"/>
          <w:sz w:val="24"/>
          <w:szCs w:val="24"/>
          <w:lang w:eastAsia="es-CO"/>
        </w:rPr>
        <w:t xml:space="preserve"> que, según su estudio, se presenta una relación positiva entre la proporción de miembros independientes en la </w:t>
      </w:r>
      <w:r w:rsidR="00750870">
        <w:rPr>
          <w:rFonts w:ascii="Times New Roman" w:eastAsia="Times New Roman" w:hAnsi="Times New Roman" w:cs="Times New Roman"/>
          <w:bCs/>
          <w:color w:val="000000"/>
          <w:sz w:val="24"/>
          <w:szCs w:val="24"/>
          <w:lang w:eastAsia="es-CO"/>
        </w:rPr>
        <w:t>j</w:t>
      </w:r>
      <w:r w:rsidR="005978A0">
        <w:rPr>
          <w:rFonts w:ascii="Times New Roman" w:eastAsia="Times New Roman" w:hAnsi="Times New Roman" w:cs="Times New Roman"/>
          <w:bCs/>
          <w:color w:val="000000"/>
          <w:sz w:val="24"/>
          <w:szCs w:val="24"/>
          <w:lang w:eastAsia="es-CO"/>
        </w:rPr>
        <w:t xml:space="preserve">unta </w:t>
      </w:r>
      <w:r w:rsidR="00750870">
        <w:rPr>
          <w:rFonts w:ascii="Times New Roman" w:eastAsia="Times New Roman" w:hAnsi="Times New Roman" w:cs="Times New Roman"/>
          <w:bCs/>
          <w:color w:val="000000"/>
          <w:sz w:val="24"/>
          <w:szCs w:val="24"/>
          <w:lang w:eastAsia="es-CO"/>
        </w:rPr>
        <w:t>d</w:t>
      </w:r>
      <w:r w:rsidR="005978A0">
        <w:rPr>
          <w:rFonts w:ascii="Times New Roman" w:eastAsia="Times New Roman" w:hAnsi="Times New Roman" w:cs="Times New Roman"/>
          <w:bCs/>
          <w:color w:val="000000"/>
          <w:sz w:val="24"/>
          <w:szCs w:val="24"/>
          <w:lang w:eastAsia="es-CO"/>
        </w:rPr>
        <w:t xml:space="preserve">irectiva y los indicadores de ROA (rentabilidad </w:t>
      </w:r>
      <w:r w:rsidR="005A3F70">
        <w:rPr>
          <w:rFonts w:ascii="Times New Roman" w:eastAsia="Times New Roman" w:hAnsi="Times New Roman" w:cs="Times New Roman"/>
          <w:bCs/>
          <w:color w:val="000000"/>
          <w:sz w:val="24"/>
          <w:szCs w:val="24"/>
          <w:lang w:eastAsia="es-CO"/>
        </w:rPr>
        <w:t>sobre los activos</w:t>
      </w:r>
      <w:r w:rsidR="005978A0">
        <w:rPr>
          <w:rFonts w:ascii="Times New Roman" w:eastAsia="Times New Roman" w:hAnsi="Times New Roman" w:cs="Times New Roman"/>
          <w:bCs/>
          <w:color w:val="000000"/>
          <w:sz w:val="24"/>
          <w:szCs w:val="24"/>
          <w:lang w:eastAsia="es-CO"/>
        </w:rPr>
        <w:t>) y ROE (rentabilidad financiera).</w:t>
      </w:r>
      <w:r w:rsidR="00D30195">
        <w:rPr>
          <w:rFonts w:ascii="Times New Roman" w:eastAsia="Times New Roman" w:hAnsi="Times New Roman" w:cs="Times New Roman"/>
          <w:bCs/>
          <w:color w:val="000000"/>
          <w:sz w:val="24"/>
          <w:szCs w:val="24"/>
          <w:lang w:eastAsia="es-CO"/>
        </w:rPr>
        <w:t xml:space="preserve"> Sin embargo, las ilustraciones que se presentan a continuación no </w:t>
      </w:r>
      <w:r w:rsidR="00743D12">
        <w:rPr>
          <w:rFonts w:ascii="Times New Roman" w:eastAsia="Times New Roman" w:hAnsi="Times New Roman" w:cs="Times New Roman"/>
          <w:bCs/>
          <w:color w:val="000000"/>
          <w:sz w:val="24"/>
          <w:szCs w:val="24"/>
          <w:lang w:eastAsia="es-CO"/>
        </w:rPr>
        <w:t>permiten entrever de forma preliminar que haya una</w:t>
      </w:r>
      <w:r w:rsidR="00D30195">
        <w:rPr>
          <w:rFonts w:ascii="Times New Roman" w:eastAsia="Times New Roman" w:hAnsi="Times New Roman" w:cs="Times New Roman"/>
          <w:bCs/>
          <w:color w:val="000000"/>
          <w:sz w:val="24"/>
          <w:szCs w:val="24"/>
          <w:lang w:eastAsia="es-CO"/>
        </w:rPr>
        <w:t xml:space="preserve"> relación entre la presencia de miembros independientes y el promedio de ROA y ROE, lo que </w:t>
      </w:r>
      <w:r w:rsidR="005963C8">
        <w:rPr>
          <w:rFonts w:ascii="Times New Roman" w:eastAsia="Times New Roman" w:hAnsi="Times New Roman" w:cs="Times New Roman"/>
          <w:bCs/>
          <w:color w:val="000000"/>
          <w:sz w:val="24"/>
          <w:szCs w:val="24"/>
          <w:lang w:eastAsia="es-CO"/>
        </w:rPr>
        <w:t>estaría más relacionado con</w:t>
      </w:r>
      <w:r w:rsidR="00D30195">
        <w:rPr>
          <w:rFonts w:ascii="Times New Roman" w:eastAsia="Times New Roman" w:hAnsi="Times New Roman" w:cs="Times New Roman"/>
          <w:bCs/>
          <w:color w:val="000000"/>
          <w:sz w:val="24"/>
          <w:szCs w:val="24"/>
          <w:lang w:eastAsia="es-CO"/>
        </w:rPr>
        <w:t xml:space="preserve"> lo afirmado por Lagos Cortés &amp; Roncancio Rachid (2021), </w:t>
      </w:r>
      <w:r w:rsidR="004D014A">
        <w:rPr>
          <w:rFonts w:ascii="Times New Roman" w:eastAsia="Times New Roman" w:hAnsi="Times New Roman" w:cs="Times New Roman"/>
          <w:bCs/>
          <w:color w:val="000000"/>
          <w:sz w:val="24"/>
          <w:szCs w:val="24"/>
          <w:lang w:eastAsia="es-CO"/>
        </w:rPr>
        <w:t>quienes dicen</w:t>
      </w:r>
      <w:r w:rsidR="00D30195">
        <w:rPr>
          <w:rFonts w:ascii="Times New Roman" w:eastAsia="Times New Roman" w:hAnsi="Times New Roman" w:cs="Times New Roman"/>
          <w:bCs/>
          <w:color w:val="000000"/>
          <w:sz w:val="24"/>
          <w:szCs w:val="24"/>
          <w:lang w:eastAsia="es-CO"/>
        </w:rPr>
        <w:t xml:space="preserve"> que los miembros independientes no influirían en la obtención de un mejor desempeño financiero.</w:t>
      </w:r>
    </w:p>
    <w:p w14:paraId="4AE60357" w14:textId="73E4B3CB" w:rsidR="00D30195" w:rsidRPr="000B2149" w:rsidRDefault="00F82EB6" w:rsidP="00F82EB6">
      <w:pPr>
        <w:pStyle w:val="Descripcin"/>
        <w:keepNext/>
        <w:jc w:val="center"/>
        <w:rPr>
          <w:rFonts w:ascii="Times New Roman" w:hAnsi="Times New Roman" w:cs="Times New Roman"/>
          <w:color w:val="auto"/>
          <w:sz w:val="22"/>
          <w:szCs w:val="22"/>
        </w:rPr>
      </w:pPr>
      <w:r>
        <w:rPr>
          <w:noProof/>
          <w:lang w:eastAsia="es-CO"/>
        </w:rPr>
        <w:lastRenderedPageBreak/>
        <w:drawing>
          <wp:anchor distT="0" distB="0" distL="114300" distR="114300" simplePos="0" relativeHeight="251686912" behindDoc="0" locked="0" layoutInCell="1" allowOverlap="1" wp14:anchorId="7677ED06" wp14:editId="79622D75">
            <wp:simplePos x="0" y="0"/>
            <wp:positionH relativeFrom="margin">
              <wp:posOffset>-661035</wp:posOffset>
            </wp:positionH>
            <wp:positionV relativeFrom="paragraph">
              <wp:posOffset>347345</wp:posOffset>
            </wp:positionV>
            <wp:extent cx="6931660" cy="1905000"/>
            <wp:effectExtent l="0" t="0" r="2540" b="0"/>
            <wp:wrapTopAndBottom/>
            <wp:docPr id="43" name="Gráfico 43">
              <a:extLst xmlns:a="http://schemas.openxmlformats.org/drawingml/2006/main">
                <a:ext uri="{FF2B5EF4-FFF2-40B4-BE49-F238E27FC236}">
                  <a16:creationId xmlns:a16="http://schemas.microsoft.com/office/drawing/2014/main" id="{E53AD47B-D3C1-9D95-7671-6FE27CFA1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D30195" w:rsidRPr="00F82EB6">
        <w:rPr>
          <w:rFonts w:ascii="Times New Roman" w:hAnsi="Times New Roman" w:cs="Times New Roman"/>
          <w:b/>
          <w:bCs/>
          <w:color w:val="auto"/>
          <w:sz w:val="20"/>
          <w:szCs w:val="20"/>
        </w:rPr>
        <w:t>Ilu</w:t>
      </w:r>
      <w:r w:rsidR="00D30195" w:rsidRPr="000B2149">
        <w:rPr>
          <w:rFonts w:ascii="Times New Roman" w:hAnsi="Times New Roman" w:cs="Times New Roman"/>
          <w:b/>
          <w:bCs/>
          <w:color w:val="auto"/>
          <w:sz w:val="22"/>
          <w:szCs w:val="22"/>
        </w:rPr>
        <w:t xml:space="preserve">stración </w:t>
      </w:r>
      <w:r w:rsidR="00D30195" w:rsidRPr="000B2149">
        <w:rPr>
          <w:rFonts w:ascii="Times New Roman" w:hAnsi="Times New Roman" w:cs="Times New Roman"/>
          <w:b/>
          <w:bCs/>
          <w:color w:val="auto"/>
          <w:sz w:val="22"/>
          <w:szCs w:val="22"/>
        </w:rPr>
        <w:fldChar w:fldCharType="begin"/>
      </w:r>
      <w:r w:rsidR="00D30195" w:rsidRPr="000B2149">
        <w:rPr>
          <w:rFonts w:ascii="Times New Roman" w:hAnsi="Times New Roman" w:cs="Times New Roman"/>
          <w:b/>
          <w:bCs/>
          <w:color w:val="auto"/>
          <w:sz w:val="22"/>
          <w:szCs w:val="22"/>
        </w:rPr>
        <w:instrText xml:space="preserve"> SEQ Ilustración \* ARABIC </w:instrText>
      </w:r>
      <w:r w:rsidR="00D30195" w:rsidRPr="000B2149">
        <w:rPr>
          <w:rFonts w:ascii="Times New Roman" w:hAnsi="Times New Roman" w:cs="Times New Roman"/>
          <w:b/>
          <w:bCs/>
          <w:color w:val="auto"/>
          <w:sz w:val="22"/>
          <w:szCs w:val="22"/>
        </w:rPr>
        <w:fldChar w:fldCharType="separate"/>
      </w:r>
      <w:r w:rsidR="005B4B98" w:rsidRPr="000B2149">
        <w:rPr>
          <w:rFonts w:ascii="Times New Roman" w:hAnsi="Times New Roman" w:cs="Times New Roman"/>
          <w:b/>
          <w:bCs/>
          <w:noProof/>
          <w:color w:val="auto"/>
          <w:sz w:val="22"/>
          <w:szCs w:val="22"/>
        </w:rPr>
        <w:t>10</w:t>
      </w:r>
      <w:r w:rsidR="00D30195" w:rsidRPr="000B2149">
        <w:rPr>
          <w:rFonts w:ascii="Times New Roman" w:hAnsi="Times New Roman" w:cs="Times New Roman"/>
          <w:b/>
          <w:bCs/>
          <w:color w:val="auto"/>
          <w:sz w:val="22"/>
          <w:szCs w:val="22"/>
        </w:rPr>
        <w:fldChar w:fldCharType="end"/>
      </w:r>
      <w:r w:rsidR="00D30195" w:rsidRPr="000B2149">
        <w:rPr>
          <w:rFonts w:ascii="Times New Roman" w:hAnsi="Times New Roman" w:cs="Times New Roman"/>
          <w:b/>
          <w:bCs/>
          <w:color w:val="auto"/>
          <w:sz w:val="22"/>
          <w:szCs w:val="22"/>
        </w:rPr>
        <w:t>.</w:t>
      </w:r>
      <w:r w:rsidR="00D30195" w:rsidRPr="000B2149">
        <w:rPr>
          <w:rFonts w:ascii="Times New Roman" w:hAnsi="Times New Roman" w:cs="Times New Roman"/>
          <w:color w:val="auto"/>
          <w:sz w:val="22"/>
          <w:szCs w:val="22"/>
        </w:rPr>
        <w:t xml:space="preserve"> Promedio de miembros independientes en la Junta Directiva y Promedio ROA por sector</w:t>
      </w:r>
    </w:p>
    <w:p w14:paraId="2FDFB16B" w14:textId="77777777" w:rsidR="00651E60" w:rsidRPr="00CF0B3C" w:rsidRDefault="00651E60" w:rsidP="00651E60">
      <w:pPr>
        <w:keepNext/>
        <w:rPr>
          <w:rFonts w:ascii="Times New Roman" w:hAnsi="Times New Roman" w:cs="Times New Roman"/>
          <w:iCs/>
        </w:rPr>
      </w:pPr>
      <w:r w:rsidRPr="00CF0B3C">
        <w:rPr>
          <w:rFonts w:ascii="Times New Roman" w:hAnsi="Times New Roman" w:cs="Times New Roman"/>
          <w:b/>
          <w:iCs/>
        </w:rPr>
        <w:t>Fuente:</w:t>
      </w:r>
      <w:r w:rsidRPr="00CF0B3C">
        <w:rPr>
          <w:rFonts w:ascii="Times New Roman" w:hAnsi="Times New Roman" w:cs="Times New Roman"/>
          <w:iCs/>
        </w:rPr>
        <w:t xml:space="preserve"> Elaboración propia.</w:t>
      </w:r>
    </w:p>
    <w:p w14:paraId="56657C62" w14:textId="593620EF" w:rsidR="00CF0B3C" w:rsidRDefault="00CF0B3C" w:rsidP="0060087C">
      <w:pPr>
        <w:spacing w:line="360" w:lineRule="auto"/>
        <w:jc w:val="both"/>
        <w:rPr>
          <w:rFonts w:ascii="Times New Roman" w:eastAsia="Times New Roman" w:hAnsi="Times New Roman" w:cs="Times New Roman"/>
          <w:bCs/>
          <w:color w:val="000000"/>
          <w:sz w:val="24"/>
          <w:szCs w:val="24"/>
          <w:lang w:eastAsia="es-CO"/>
        </w:rPr>
      </w:pPr>
    </w:p>
    <w:p w14:paraId="14DFBE0A" w14:textId="0C9A48B8" w:rsidR="00D30195" w:rsidRPr="00F82EB6" w:rsidRDefault="00743D12" w:rsidP="00F82EB6">
      <w:pPr>
        <w:pStyle w:val="Descripcin"/>
        <w:keepNext/>
        <w:jc w:val="center"/>
        <w:rPr>
          <w:rFonts w:ascii="Times New Roman" w:hAnsi="Times New Roman" w:cs="Times New Roman"/>
          <w:color w:val="auto"/>
          <w:sz w:val="20"/>
          <w:szCs w:val="20"/>
        </w:rPr>
      </w:pPr>
      <w:r w:rsidRPr="000B2149">
        <w:rPr>
          <w:noProof/>
          <w:sz w:val="20"/>
          <w:szCs w:val="20"/>
          <w:lang w:eastAsia="es-CO"/>
        </w:rPr>
        <w:drawing>
          <wp:anchor distT="0" distB="0" distL="114300" distR="114300" simplePos="0" relativeHeight="251687936" behindDoc="0" locked="0" layoutInCell="1" allowOverlap="1" wp14:anchorId="1A14D084" wp14:editId="6251C2C3">
            <wp:simplePos x="0" y="0"/>
            <wp:positionH relativeFrom="margin">
              <wp:posOffset>-556260</wp:posOffset>
            </wp:positionH>
            <wp:positionV relativeFrom="paragraph">
              <wp:posOffset>389255</wp:posOffset>
            </wp:positionV>
            <wp:extent cx="6718935" cy="2028825"/>
            <wp:effectExtent l="0" t="0" r="5715" b="9525"/>
            <wp:wrapTopAndBottom/>
            <wp:docPr id="44" name="Gráfico 44">
              <a:extLst xmlns:a="http://schemas.openxmlformats.org/drawingml/2006/main">
                <a:ext uri="{FF2B5EF4-FFF2-40B4-BE49-F238E27FC236}">
                  <a16:creationId xmlns:a16="http://schemas.microsoft.com/office/drawing/2014/main" id="{2F851A67-6026-F687-5D23-FA95026A5A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D30195" w:rsidRPr="000B2149">
        <w:rPr>
          <w:rFonts w:ascii="Times New Roman" w:hAnsi="Times New Roman" w:cs="Times New Roman"/>
          <w:b/>
          <w:bCs/>
          <w:color w:val="auto"/>
          <w:sz w:val="22"/>
          <w:szCs w:val="22"/>
        </w:rPr>
        <w:t xml:space="preserve">Ilustración </w:t>
      </w:r>
      <w:r w:rsidR="00D30195" w:rsidRPr="000B2149">
        <w:rPr>
          <w:rFonts w:ascii="Times New Roman" w:hAnsi="Times New Roman" w:cs="Times New Roman"/>
          <w:b/>
          <w:bCs/>
          <w:color w:val="auto"/>
          <w:sz w:val="22"/>
          <w:szCs w:val="22"/>
        </w:rPr>
        <w:fldChar w:fldCharType="begin"/>
      </w:r>
      <w:r w:rsidR="00D30195" w:rsidRPr="000B2149">
        <w:rPr>
          <w:rFonts w:ascii="Times New Roman" w:hAnsi="Times New Roman" w:cs="Times New Roman"/>
          <w:b/>
          <w:bCs/>
          <w:color w:val="auto"/>
          <w:sz w:val="22"/>
          <w:szCs w:val="22"/>
        </w:rPr>
        <w:instrText xml:space="preserve"> SEQ Ilustración \* ARABIC </w:instrText>
      </w:r>
      <w:r w:rsidR="00D30195" w:rsidRPr="000B2149">
        <w:rPr>
          <w:rFonts w:ascii="Times New Roman" w:hAnsi="Times New Roman" w:cs="Times New Roman"/>
          <w:b/>
          <w:bCs/>
          <w:color w:val="auto"/>
          <w:sz w:val="22"/>
          <w:szCs w:val="22"/>
        </w:rPr>
        <w:fldChar w:fldCharType="separate"/>
      </w:r>
      <w:r w:rsidR="005B4B98" w:rsidRPr="000B2149">
        <w:rPr>
          <w:rFonts w:ascii="Times New Roman" w:hAnsi="Times New Roman" w:cs="Times New Roman"/>
          <w:b/>
          <w:bCs/>
          <w:noProof/>
          <w:color w:val="auto"/>
          <w:sz w:val="22"/>
          <w:szCs w:val="22"/>
        </w:rPr>
        <w:t>11</w:t>
      </w:r>
      <w:r w:rsidR="00D30195" w:rsidRPr="000B2149">
        <w:rPr>
          <w:rFonts w:ascii="Times New Roman" w:hAnsi="Times New Roman" w:cs="Times New Roman"/>
          <w:b/>
          <w:bCs/>
          <w:color w:val="auto"/>
          <w:sz w:val="22"/>
          <w:szCs w:val="22"/>
        </w:rPr>
        <w:fldChar w:fldCharType="end"/>
      </w:r>
      <w:r w:rsidR="00D30195" w:rsidRPr="000B2149">
        <w:rPr>
          <w:rFonts w:ascii="Times New Roman" w:hAnsi="Times New Roman" w:cs="Times New Roman"/>
          <w:b/>
          <w:bCs/>
          <w:color w:val="auto"/>
          <w:sz w:val="22"/>
          <w:szCs w:val="22"/>
        </w:rPr>
        <w:t>.</w:t>
      </w:r>
      <w:r w:rsidR="00D30195" w:rsidRPr="000B2149">
        <w:rPr>
          <w:rFonts w:ascii="Times New Roman" w:hAnsi="Times New Roman" w:cs="Times New Roman"/>
          <w:color w:val="auto"/>
          <w:sz w:val="22"/>
          <w:szCs w:val="22"/>
        </w:rPr>
        <w:t xml:space="preserve"> Promedio de miembros independientes en la Junta Directiva y Promedio ROE por sector</w:t>
      </w:r>
    </w:p>
    <w:p w14:paraId="65C01C65" w14:textId="77777777" w:rsidR="00651E60" w:rsidRPr="00CF0B3C" w:rsidRDefault="00651E60" w:rsidP="00651E60">
      <w:pPr>
        <w:keepNext/>
        <w:rPr>
          <w:rFonts w:ascii="Times New Roman" w:hAnsi="Times New Roman" w:cs="Times New Roman"/>
          <w:iCs/>
        </w:rPr>
      </w:pPr>
      <w:r w:rsidRPr="00CF0B3C">
        <w:rPr>
          <w:rFonts w:ascii="Times New Roman" w:hAnsi="Times New Roman" w:cs="Times New Roman"/>
          <w:b/>
          <w:iCs/>
        </w:rPr>
        <w:t>Fuente:</w:t>
      </w:r>
      <w:r w:rsidRPr="00CF0B3C">
        <w:rPr>
          <w:rFonts w:ascii="Times New Roman" w:hAnsi="Times New Roman" w:cs="Times New Roman"/>
          <w:iCs/>
        </w:rPr>
        <w:t xml:space="preserve"> Elaboración propia.</w:t>
      </w:r>
    </w:p>
    <w:p w14:paraId="048FE8FA" w14:textId="77777777" w:rsidR="007F3561" w:rsidRDefault="007F3561" w:rsidP="0060087C">
      <w:pPr>
        <w:spacing w:line="360" w:lineRule="auto"/>
        <w:jc w:val="both"/>
        <w:rPr>
          <w:rFonts w:ascii="Times New Roman" w:eastAsia="Times New Roman" w:hAnsi="Times New Roman" w:cs="Times New Roman"/>
          <w:bCs/>
          <w:color w:val="000000"/>
          <w:sz w:val="24"/>
          <w:szCs w:val="24"/>
          <w:lang w:eastAsia="es-CO"/>
        </w:rPr>
      </w:pPr>
    </w:p>
    <w:p w14:paraId="0C4A5403" w14:textId="33543408" w:rsidR="006F2FE4" w:rsidRDefault="00E45A14" w:rsidP="0060087C">
      <w:pPr>
        <w:spacing w:line="360" w:lineRule="auto"/>
        <w:jc w:val="both"/>
        <w:rPr>
          <w:rFonts w:ascii="Times New Roman" w:eastAsia="Times New Roman" w:hAnsi="Times New Roman" w:cs="Times New Roman"/>
          <w:bCs/>
          <w:color w:val="000000"/>
          <w:sz w:val="24"/>
          <w:szCs w:val="24"/>
          <w:lang w:eastAsia="es-CO"/>
        </w:rPr>
      </w:pPr>
      <w:r>
        <w:rPr>
          <w:rFonts w:ascii="Times New Roman" w:eastAsia="Times New Roman" w:hAnsi="Times New Roman" w:cs="Times New Roman"/>
          <w:bCs/>
          <w:color w:val="000000"/>
          <w:sz w:val="24"/>
          <w:szCs w:val="24"/>
          <w:lang w:eastAsia="es-CO"/>
        </w:rPr>
        <w:t xml:space="preserve">Finalmente, para este apartado, se estudió la cantidad de comités que apoyan las </w:t>
      </w:r>
      <w:r w:rsidR="00970BA9">
        <w:rPr>
          <w:rFonts w:ascii="Times New Roman" w:eastAsia="Times New Roman" w:hAnsi="Times New Roman" w:cs="Times New Roman"/>
          <w:bCs/>
          <w:color w:val="000000"/>
          <w:sz w:val="24"/>
          <w:szCs w:val="24"/>
          <w:lang w:eastAsia="es-CO"/>
        </w:rPr>
        <w:t>j</w:t>
      </w:r>
      <w:r>
        <w:rPr>
          <w:rFonts w:ascii="Times New Roman" w:eastAsia="Times New Roman" w:hAnsi="Times New Roman" w:cs="Times New Roman"/>
          <w:bCs/>
          <w:color w:val="000000"/>
          <w:sz w:val="24"/>
          <w:szCs w:val="24"/>
          <w:lang w:eastAsia="es-CO"/>
        </w:rPr>
        <w:t xml:space="preserve">untas </w:t>
      </w:r>
      <w:r w:rsidR="00970BA9">
        <w:rPr>
          <w:rFonts w:ascii="Times New Roman" w:eastAsia="Times New Roman" w:hAnsi="Times New Roman" w:cs="Times New Roman"/>
          <w:bCs/>
          <w:color w:val="000000"/>
          <w:sz w:val="24"/>
          <w:szCs w:val="24"/>
          <w:lang w:eastAsia="es-CO"/>
        </w:rPr>
        <w:t>d</w:t>
      </w:r>
      <w:r>
        <w:rPr>
          <w:rFonts w:ascii="Times New Roman" w:eastAsia="Times New Roman" w:hAnsi="Times New Roman" w:cs="Times New Roman"/>
          <w:bCs/>
          <w:color w:val="000000"/>
          <w:sz w:val="24"/>
          <w:szCs w:val="24"/>
          <w:lang w:eastAsia="es-CO"/>
        </w:rPr>
        <w:t>irectivas</w:t>
      </w:r>
      <w:r w:rsidR="006F2FE4">
        <w:rPr>
          <w:rFonts w:ascii="Times New Roman" w:eastAsia="Times New Roman" w:hAnsi="Times New Roman" w:cs="Times New Roman"/>
          <w:bCs/>
          <w:color w:val="000000"/>
          <w:sz w:val="24"/>
          <w:szCs w:val="24"/>
          <w:lang w:eastAsia="es-CO"/>
        </w:rPr>
        <w:t xml:space="preserve">. Es así como se obtuvo el resultado de </w:t>
      </w:r>
      <w:r>
        <w:rPr>
          <w:rFonts w:ascii="Times New Roman" w:eastAsia="Times New Roman" w:hAnsi="Times New Roman" w:cs="Times New Roman"/>
          <w:bCs/>
          <w:color w:val="000000"/>
          <w:sz w:val="24"/>
          <w:szCs w:val="24"/>
          <w:lang w:eastAsia="es-CO"/>
        </w:rPr>
        <w:t xml:space="preserve">que </w:t>
      </w:r>
      <w:r w:rsidR="00C9073B">
        <w:rPr>
          <w:rFonts w:ascii="Times New Roman" w:eastAsia="Times New Roman" w:hAnsi="Times New Roman" w:cs="Times New Roman"/>
          <w:bCs/>
          <w:color w:val="000000"/>
          <w:sz w:val="24"/>
          <w:szCs w:val="24"/>
          <w:lang w:eastAsia="es-CO"/>
        </w:rPr>
        <w:t xml:space="preserve">la mayor proporción entre el promedio de comités presentes en la </w:t>
      </w:r>
      <w:r w:rsidR="00750870">
        <w:rPr>
          <w:rFonts w:ascii="Times New Roman" w:eastAsia="Times New Roman" w:hAnsi="Times New Roman" w:cs="Times New Roman"/>
          <w:bCs/>
          <w:color w:val="000000"/>
          <w:sz w:val="24"/>
          <w:szCs w:val="24"/>
          <w:lang w:eastAsia="es-CO"/>
        </w:rPr>
        <w:t>j</w:t>
      </w:r>
      <w:r w:rsidR="00C9073B">
        <w:rPr>
          <w:rFonts w:ascii="Times New Roman" w:eastAsia="Times New Roman" w:hAnsi="Times New Roman" w:cs="Times New Roman"/>
          <w:bCs/>
          <w:color w:val="000000"/>
          <w:sz w:val="24"/>
          <w:szCs w:val="24"/>
          <w:lang w:eastAsia="es-CO"/>
        </w:rPr>
        <w:t xml:space="preserve">unta </w:t>
      </w:r>
      <w:r w:rsidR="00750870">
        <w:rPr>
          <w:rFonts w:ascii="Times New Roman" w:eastAsia="Times New Roman" w:hAnsi="Times New Roman" w:cs="Times New Roman"/>
          <w:bCs/>
          <w:color w:val="000000"/>
          <w:sz w:val="24"/>
          <w:szCs w:val="24"/>
          <w:lang w:eastAsia="es-CO"/>
        </w:rPr>
        <w:t>d</w:t>
      </w:r>
      <w:r w:rsidR="00C9073B">
        <w:rPr>
          <w:rFonts w:ascii="Times New Roman" w:eastAsia="Times New Roman" w:hAnsi="Times New Roman" w:cs="Times New Roman"/>
          <w:bCs/>
          <w:color w:val="000000"/>
          <w:sz w:val="24"/>
          <w:szCs w:val="24"/>
          <w:lang w:eastAsia="es-CO"/>
        </w:rPr>
        <w:t xml:space="preserve">irectiva y la existencia del </w:t>
      </w:r>
      <w:r w:rsidR="00750870">
        <w:rPr>
          <w:rFonts w:ascii="Times New Roman" w:eastAsia="Times New Roman" w:hAnsi="Times New Roman" w:cs="Times New Roman"/>
          <w:bCs/>
          <w:color w:val="000000"/>
          <w:sz w:val="24"/>
          <w:szCs w:val="24"/>
          <w:lang w:eastAsia="es-CO"/>
        </w:rPr>
        <w:t>c</w:t>
      </w:r>
      <w:r w:rsidR="00C9073B">
        <w:rPr>
          <w:rFonts w:ascii="Times New Roman" w:eastAsia="Times New Roman" w:hAnsi="Times New Roman" w:cs="Times New Roman"/>
          <w:bCs/>
          <w:color w:val="000000"/>
          <w:sz w:val="24"/>
          <w:szCs w:val="24"/>
          <w:lang w:eastAsia="es-CO"/>
        </w:rPr>
        <w:t xml:space="preserve">omité de </w:t>
      </w:r>
      <w:r w:rsidR="00750870">
        <w:rPr>
          <w:rFonts w:ascii="Times New Roman" w:eastAsia="Times New Roman" w:hAnsi="Times New Roman" w:cs="Times New Roman"/>
          <w:bCs/>
          <w:color w:val="000000"/>
          <w:sz w:val="24"/>
          <w:szCs w:val="24"/>
          <w:lang w:eastAsia="es-CO"/>
        </w:rPr>
        <w:t>s</w:t>
      </w:r>
      <w:r w:rsidR="00C9073B">
        <w:rPr>
          <w:rFonts w:ascii="Times New Roman" w:eastAsia="Times New Roman" w:hAnsi="Times New Roman" w:cs="Times New Roman"/>
          <w:bCs/>
          <w:color w:val="000000"/>
          <w:sz w:val="24"/>
          <w:szCs w:val="24"/>
          <w:lang w:eastAsia="es-CO"/>
        </w:rPr>
        <w:t>ostenibilidad</w:t>
      </w:r>
      <w:r w:rsidR="00C12F32">
        <w:rPr>
          <w:rFonts w:ascii="Times New Roman" w:eastAsia="Times New Roman" w:hAnsi="Times New Roman" w:cs="Times New Roman"/>
          <w:bCs/>
          <w:color w:val="000000"/>
          <w:sz w:val="24"/>
          <w:szCs w:val="24"/>
          <w:lang w:eastAsia="es-CO"/>
        </w:rPr>
        <w:t xml:space="preserve"> la tienen las empresas de Brasil, ya que este último comité representa el 18,47% de la totalidad de comités dentro de sus </w:t>
      </w:r>
      <w:r w:rsidR="00970BA9">
        <w:rPr>
          <w:rFonts w:ascii="Times New Roman" w:eastAsia="Times New Roman" w:hAnsi="Times New Roman" w:cs="Times New Roman"/>
          <w:bCs/>
          <w:color w:val="000000"/>
          <w:sz w:val="24"/>
          <w:szCs w:val="24"/>
          <w:lang w:eastAsia="es-CO"/>
        </w:rPr>
        <w:t>j</w:t>
      </w:r>
      <w:r w:rsidR="00C12F32">
        <w:rPr>
          <w:rFonts w:ascii="Times New Roman" w:eastAsia="Times New Roman" w:hAnsi="Times New Roman" w:cs="Times New Roman"/>
          <w:bCs/>
          <w:color w:val="000000"/>
          <w:sz w:val="24"/>
          <w:szCs w:val="24"/>
          <w:lang w:eastAsia="es-CO"/>
        </w:rPr>
        <w:t xml:space="preserve">untas </w:t>
      </w:r>
      <w:r w:rsidR="00970BA9">
        <w:rPr>
          <w:rFonts w:ascii="Times New Roman" w:eastAsia="Times New Roman" w:hAnsi="Times New Roman" w:cs="Times New Roman"/>
          <w:bCs/>
          <w:color w:val="000000"/>
          <w:sz w:val="24"/>
          <w:szCs w:val="24"/>
          <w:lang w:eastAsia="es-CO"/>
        </w:rPr>
        <w:t>d</w:t>
      </w:r>
      <w:r w:rsidR="00C12F32">
        <w:rPr>
          <w:rFonts w:ascii="Times New Roman" w:eastAsia="Times New Roman" w:hAnsi="Times New Roman" w:cs="Times New Roman"/>
          <w:bCs/>
          <w:color w:val="000000"/>
          <w:sz w:val="24"/>
          <w:szCs w:val="24"/>
          <w:lang w:eastAsia="es-CO"/>
        </w:rPr>
        <w:t xml:space="preserve">irectivas; por su parte, México, Argentina, Chile y Colombia reportan un 15,38%, 12,5%, 9,37% y 7,69% de </w:t>
      </w:r>
      <w:r w:rsidR="00750870">
        <w:rPr>
          <w:rFonts w:ascii="Times New Roman" w:eastAsia="Times New Roman" w:hAnsi="Times New Roman" w:cs="Times New Roman"/>
          <w:bCs/>
          <w:color w:val="000000"/>
          <w:sz w:val="24"/>
          <w:szCs w:val="24"/>
          <w:lang w:eastAsia="es-CO"/>
        </w:rPr>
        <w:t>c</w:t>
      </w:r>
      <w:r w:rsidR="00C12F32">
        <w:rPr>
          <w:rFonts w:ascii="Times New Roman" w:eastAsia="Times New Roman" w:hAnsi="Times New Roman" w:cs="Times New Roman"/>
          <w:bCs/>
          <w:color w:val="000000"/>
          <w:sz w:val="24"/>
          <w:szCs w:val="24"/>
          <w:lang w:eastAsia="es-CO"/>
        </w:rPr>
        <w:t xml:space="preserve">omités de </w:t>
      </w:r>
      <w:r w:rsidR="00750870">
        <w:rPr>
          <w:rFonts w:ascii="Times New Roman" w:eastAsia="Times New Roman" w:hAnsi="Times New Roman" w:cs="Times New Roman"/>
          <w:bCs/>
          <w:color w:val="000000"/>
          <w:sz w:val="24"/>
          <w:szCs w:val="24"/>
          <w:lang w:eastAsia="es-CO"/>
        </w:rPr>
        <w:t>s</w:t>
      </w:r>
      <w:r w:rsidR="00C12F32">
        <w:rPr>
          <w:rFonts w:ascii="Times New Roman" w:eastAsia="Times New Roman" w:hAnsi="Times New Roman" w:cs="Times New Roman"/>
          <w:bCs/>
          <w:color w:val="000000"/>
          <w:sz w:val="24"/>
          <w:szCs w:val="24"/>
          <w:lang w:eastAsia="es-CO"/>
        </w:rPr>
        <w:t xml:space="preserve">ostenibilidad, respectivamente; y Ecuador y Perú no poseen dichos comités, como se observa en la </w:t>
      </w:r>
      <w:r w:rsidR="009D679D">
        <w:rPr>
          <w:rFonts w:ascii="Times New Roman" w:eastAsia="Times New Roman" w:hAnsi="Times New Roman" w:cs="Times New Roman"/>
          <w:bCs/>
          <w:color w:val="000000"/>
          <w:sz w:val="24"/>
          <w:szCs w:val="24"/>
          <w:lang w:eastAsia="es-CO"/>
        </w:rPr>
        <w:t>i</w:t>
      </w:r>
      <w:r w:rsidR="00C12F32">
        <w:rPr>
          <w:rFonts w:ascii="Times New Roman" w:eastAsia="Times New Roman" w:hAnsi="Times New Roman" w:cs="Times New Roman"/>
          <w:bCs/>
          <w:color w:val="000000"/>
          <w:sz w:val="24"/>
          <w:szCs w:val="24"/>
          <w:lang w:eastAsia="es-CO"/>
        </w:rPr>
        <w:t>lustración 12.</w:t>
      </w:r>
    </w:p>
    <w:p w14:paraId="1206AE74" w14:textId="2D591145" w:rsidR="00B773E0" w:rsidRPr="00F82EB6" w:rsidRDefault="00F82EB6" w:rsidP="00F82EB6">
      <w:pPr>
        <w:pStyle w:val="Descripcin"/>
        <w:keepNext/>
        <w:jc w:val="center"/>
        <w:rPr>
          <w:rFonts w:ascii="Times New Roman" w:hAnsi="Times New Roman" w:cs="Times New Roman"/>
          <w:color w:val="auto"/>
          <w:sz w:val="20"/>
          <w:szCs w:val="20"/>
        </w:rPr>
      </w:pPr>
      <w:r w:rsidRPr="000B2149">
        <w:rPr>
          <w:b/>
          <w:bCs/>
          <w:noProof/>
          <w:sz w:val="20"/>
          <w:szCs w:val="20"/>
          <w:lang w:eastAsia="es-CO"/>
        </w:rPr>
        <w:lastRenderedPageBreak/>
        <w:drawing>
          <wp:anchor distT="0" distB="0" distL="114300" distR="114300" simplePos="0" relativeHeight="251688960" behindDoc="0" locked="0" layoutInCell="1" allowOverlap="1" wp14:anchorId="683ABF9B" wp14:editId="4831EB18">
            <wp:simplePos x="0" y="0"/>
            <wp:positionH relativeFrom="margin">
              <wp:align>left</wp:align>
            </wp:positionH>
            <wp:positionV relativeFrom="paragraph">
              <wp:posOffset>274955</wp:posOffset>
            </wp:positionV>
            <wp:extent cx="5613400" cy="2743200"/>
            <wp:effectExtent l="0" t="0" r="6350" b="0"/>
            <wp:wrapTopAndBottom/>
            <wp:docPr id="45" name="Gráfico 45">
              <a:extLst xmlns:a="http://schemas.openxmlformats.org/drawingml/2006/main">
                <a:ext uri="{FF2B5EF4-FFF2-40B4-BE49-F238E27FC236}">
                  <a16:creationId xmlns:a16="http://schemas.microsoft.com/office/drawing/2014/main" id="{499E55AB-D2D7-CB85-FDD2-3A5A6B636F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B773E0" w:rsidRPr="000B2149">
        <w:rPr>
          <w:rFonts w:ascii="Times New Roman" w:hAnsi="Times New Roman" w:cs="Times New Roman"/>
          <w:b/>
          <w:bCs/>
          <w:color w:val="auto"/>
          <w:sz w:val="22"/>
          <w:szCs w:val="22"/>
        </w:rPr>
        <w:t xml:space="preserve">Ilustración </w:t>
      </w:r>
      <w:r w:rsidR="00B773E0" w:rsidRPr="000B2149">
        <w:rPr>
          <w:rFonts w:ascii="Times New Roman" w:hAnsi="Times New Roman" w:cs="Times New Roman"/>
          <w:b/>
          <w:bCs/>
          <w:color w:val="auto"/>
          <w:sz w:val="22"/>
          <w:szCs w:val="22"/>
        </w:rPr>
        <w:fldChar w:fldCharType="begin"/>
      </w:r>
      <w:r w:rsidR="00B773E0" w:rsidRPr="000B2149">
        <w:rPr>
          <w:rFonts w:ascii="Times New Roman" w:hAnsi="Times New Roman" w:cs="Times New Roman"/>
          <w:b/>
          <w:bCs/>
          <w:color w:val="auto"/>
          <w:sz w:val="22"/>
          <w:szCs w:val="22"/>
        </w:rPr>
        <w:instrText xml:space="preserve"> SEQ Ilustración \* ARABIC </w:instrText>
      </w:r>
      <w:r w:rsidR="00B773E0" w:rsidRPr="000B2149">
        <w:rPr>
          <w:rFonts w:ascii="Times New Roman" w:hAnsi="Times New Roman" w:cs="Times New Roman"/>
          <w:b/>
          <w:bCs/>
          <w:color w:val="auto"/>
          <w:sz w:val="22"/>
          <w:szCs w:val="22"/>
        </w:rPr>
        <w:fldChar w:fldCharType="separate"/>
      </w:r>
      <w:r w:rsidR="005B4B98" w:rsidRPr="000B2149">
        <w:rPr>
          <w:rFonts w:ascii="Times New Roman" w:hAnsi="Times New Roman" w:cs="Times New Roman"/>
          <w:b/>
          <w:bCs/>
          <w:noProof/>
          <w:color w:val="auto"/>
          <w:sz w:val="22"/>
          <w:szCs w:val="22"/>
        </w:rPr>
        <w:t>12</w:t>
      </w:r>
      <w:r w:rsidR="00B773E0" w:rsidRPr="000B2149">
        <w:rPr>
          <w:rFonts w:ascii="Times New Roman" w:hAnsi="Times New Roman" w:cs="Times New Roman"/>
          <w:b/>
          <w:bCs/>
          <w:color w:val="auto"/>
          <w:sz w:val="22"/>
          <w:szCs w:val="22"/>
        </w:rPr>
        <w:fldChar w:fldCharType="end"/>
      </w:r>
      <w:r w:rsidR="00B773E0" w:rsidRPr="000B2149">
        <w:rPr>
          <w:rFonts w:ascii="Times New Roman" w:hAnsi="Times New Roman" w:cs="Times New Roman"/>
          <w:b/>
          <w:bCs/>
          <w:color w:val="auto"/>
          <w:sz w:val="22"/>
          <w:szCs w:val="22"/>
        </w:rPr>
        <w:t>.</w:t>
      </w:r>
      <w:r w:rsidR="00B773E0" w:rsidRPr="000B2149">
        <w:rPr>
          <w:rFonts w:ascii="Times New Roman" w:hAnsi="Times New Roman" w:cs="Times New Roman"/>
          <w:color w:val="auto"/>
          <w:sz w:val="22"/>
          <w:szCs w:val="22"/>
        </w:rPr>
        <w:t xml:space="preserve"> Promedio de Comités y de Comités de Sostenibilidad en la Junta Directiva por país</w:t>
      </w:r>
    </w:p>
    <w:p w14:paraId="0EC72843" w14:textId="77777777" w:rsidR="00B773E0" w:rsidRPr="000B2149" w:rsidRDefault="00B773E0" w:rsidP="00B773E0">
      <w:pPr>
        <w:keepNext/>
        <w:rPr>
          <w:rFonts w:ascii="Times New Roman" w:hAnsi="Times New Roman" w:cs="Times New Roman"/>
          <w:iCs/>
        </w:rPr>
      </w:pPr>
      <w:r w:rsidRPr="000B2149">
        <w:rPr>
          <w:rFonts w:ascii="Times New Roman" w:hAnsi="Times New Roman" w:cs="Times New Roman"/>
          <w:b/>
          <w:iCs/>
        </w:rPr>
        <w:t>Fuente:</w:t>
      </w:r>
      <w:r w:rsidRPr="000B2149">
        <w:rPr>
          <w:rFonts w:ascii="Times New Roman" w:hAnsi="Times New Roman" w:cs="Times New Roman"/>
          <w:iCs/>
        </w:rPr>
        <w:t xml:space="preserve"> Elaboración propia.</w:t>
      </w:r>
    </w:p>
    <w:p w14:paraId="1B9CE0C7" w14:textId="1555C92D" w:rsidR="00DD1ABD" w:rsidRDefault="00DD1ABD" w:rsidP="0060087C">
      <w:pPr>
        <w:jc w:val="both"/>
        <w:rPr>
          <w:rFonts w:ascii="Times New Roman" w:hAnsi="Times New Roman" w:cs="Times New Roman"/>
          <w:sz w:val="24"/>
          <w:szCs w:val="24"/>
        </w:rPr>
      </w:pPr>
    </w:p>
    <w:p w14:paraId="23AAE8CA" w14:textId="34F6D96B" w:rsidR="001D6AB2" w:rsidRDefault="001D6AB2" w:rsidP="001D6AB2">
      <w:pPr>
        <w:spacing w:after="0" w:line="36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es-CO"/>
        </w:rPr>
        <w:t xml:space="preserve">A su vez </w:t>
      </w:r>
      <w:r w:rsidR="00A60DDB">
        <w:rPr>
          <w:rFonts w:ascii="Times New Roman" w:eastAsia="Times New Roman" w:hAnsi="Times New Roman" w:cs="Times New Roman"/>
          <w:bCs/>
          <w:color w:val="000000"/>
          <w:sz w:val="24"/>
          <w:szCs w:val="24"/>
          <w:lang w:eastAsia="es-CO"/>
        </w:rPr>
        <w:t>se analizó</w:t>
      </w:r>
      <w:r w:rsidR="0051081B">
        <w:rPr>
          <w:rFonts w:ascii="Times New Roman" w:eastAsia="Times New Roman" w:hAnsi="Times New Roman" w:cs="Times New Roman"/>
          <w:bCs/>
          <w:color w:val="000000"/>
          <w:sz w:val="24"/>
          <w:szCs w:val="24"/>
          <w:lang w:eastAsia="es-CO"/>
        </w:rPr>
        <w:t>,</w:t>
      </w:r>
      <w:r w:rsidR="00A60DDB">
        <w:rPr>
          <w:rFonts w:ascii="Times New Roman" w:eastAsia="Times New Roman" w:hAnsi="Times New Roman" w:cs="Times New Roman"/>
          <w:bCs/>
          <w:color w:val="000000"/>
          <w:sz w:val="24"/>
          <w:szCs w:val="24"/>
          <w:lang w:eastAsia="es-CO"/>
        </w:rPr>
        <w:t xml:space="preserve"> por</w:t>
      </w:r>
      <w:r w:rsidR="004D014A">
        <w:rPr>
          <w:rFonts w:ascii="Times New Roman" w:eastAsia="Times New Roman" w:hAnsi="Times New Roman" w:cs="Times New Roman"/>
          <w:bCs/>
          <w:color w:val="000000"/>
          <w:sz w:val="24"/>
          <w:szCs w:val="24"/>
          <w:lang w:eastAsia="es-CO"/>
        </w:rPr>
        <w:t xml:space="preserve"> </w:t>
      </w:r>
      <w:r w:rsidR="00A60DDB">
        <w:rPr>
          <w:rFonts w:ascii="Times New Roman" w:eastAsia="Times New Roman" w:hAnsi="Times New Roman" w:cs="Times New Roman"/>
          <w:bCs/>
          <w:color w:val="000000"/>
          <w:sz w:val="24"/>
          <w:szCs w:val="24"/>
          <w:lang w:eastAsia="es-CO"/>
        </w:rPr>
        <w:t>sector</w:t>
      </w:r>
      <w:r>
        <w:rPr>
          <w:rFonts w:ascii="Times New Roman" w:eastAsia="Times New Roman" w:hAnsi="Times New Roman" w:cs="Times New Roman"/>
          <w:bCs/>
          <w:color w:val="000000"/>
          <w:sz w:val="24"/>
          <w:szCs w:val="24"/>
          <w:lang w:eastAsia="es-CO"/>
        </w:rPr>
        <w:t xml:space="preserve"> económico</w:t>
      </w:r>
      <w:r w:rsidR="0051081B">
        <w:rPr>
          <w:rFonts w:ascii="Times New Roman" w:eastAsia="Times New Roman" w:hAnsi="Times New Roman" w:cs="Times New Roman"/>
          <w:bCs/>
          <w:color w:val="000000"/>
          <w:sz w:val="24"/>
          <w:szCs w:val="24"/>
          <w:lang w:eastAsia="es-CO"/>
        </w:rPr>
        <w:t>,</w:t>
      </w:r>
      <w:r>
        <w:rPr>
          <w:rFonts w:ascii="Times New Roman" w:eastAsia="Times New Roman" w:hAnsi="Times New Roman" w:cs="Times New Roman"/>
          <w:bCs/>
          <w:color w:val="000000"/>
          <w:sz w:val="24"/>
          <w:szCs w:val="24"/>
          <w:lang w:eastAsia="es-CO"/>
        </w:rPr>
        <w:t xml:space="preserve"> la cantidad promedio de</w:t>
      </w:r>
      <w:r w:rsidR="00A60DDB">
        <w:rPr>
          <w:rFonts w:ascii="Times New Roman" w:eastAsia="Times New Roman" w:hAnsi="Times New Roman" w:cs="Times New Roman"/>
          <w:bCs/>
          <w:color w:val="000000"/>
          <w:sz w:val="24"/>
          <w:szCs w:val="24"/>
          <w:lang w:eastAsia="es-CO"/>
        </w:rPr>
        <w:t xml:space="preserve"> comités </w:t>
      </w:r>
      <w:r>
        <w:rPr>
          <w:rFonts w:ascii="Times New Roman" w:eastAsia="Times New Roman" w:hAnsi="Times New Roman" w:cs="Times New Roman"/>
          <w:bCs/>
          <w:color w:val="000000"/>
          <w:sz w:val="24"/>
          <w:szCs w:val="24"/>
          <w:lang w:eastAsia="es-CO"/>
        </w:rPr>
        <w:t>presente en cada uno</w:t>
      </w:r>
      <w:r w:rsidR="00B773E0">
        <w:rPr>
          <w:rFonts w:ascii="Times New Roman" w:eastAsia="Times New Roman" w:hAnsi="Times New Roman" w:cs="Times New Roman"/>
          <w:bCs/>
          <w:color w:val="000000"/>
          <w:sz w:val="24"/>
          <w:szCs w:val="24"/>
          <w:lang w:eastAsia="es-CO"/>
        </w:rPr>
        <w:t xml:space="preserve"> de ellos</w:t>
      </w:r>
      <w:r w:rsidR="00A60DDB">
        <w:rPr>
          <w:rFonts w:ascii="Times New Roman" w:eastAsia="Times New Roman" w:hAnsi="Times New Roman" w:cs="Times New Roman"/>
          <w:bCs/>
          <w:color w:val="000000"/>
          <w:sz w:val="24"/>
          <w:szCs w:val="24"/>
          <w:lang w:eastAsia="es-CO"/>
        </w:rPr>
        <w:t xml:space="preserve">, </w:t>
      </w:r>
      <w:r>
        <w:rPr>
          <w:rFonts w:ascii="Times New Roman" w:eastAsia="Times New Roman" w:hAnsi="Times New Roman" w:cs="Times New Roman"/>
          <w:bCs/>
          <w:color w:val="000000"/>
          <w:sz w:val="24"/>
          <w:szCs w:val="24"/>
          <w:lang w:eastAsia="es-CO"/>
        </w:rPr>
        <w:t xml:space="preserve">tal como se muestra en la </w:t>
      </w:r>
      <w:r w:rsidR="009D679D">
        <w:rPr>
          <w:rFonts w:ascii="Times New Roman" w:eastAsia="Times New Roman" w:hAnsi="Times New Roman" w:cs="Times New Roman"/>
          <w:bCs/>
          <w:color w:val="000000"/>
          <w:sz w:val="24"/>
          <w:szCs w:val="24"/>
          <w:lang w:eastAsia="es-CO"/>
        </w:rPr>
        <w:t>i</w:t>
      </w:r>
      <w:r>
        <w:rPr>
          <w:rFonts w:ascii="Times New Roman" w:eastAsia="Times New Roman" w:hAnsi="Times New Roman" w:cs="Times New Roman"/>
          <w:bCs/>
          <w:color w:val="000000"/>
          <w:sz w:val="24"/>
          <w:szCs w:val="24"/>
          <w:lang w:eastAsia="es-CO"/>
        </w:rPr>
        <w:t>l</w:t>
      </w:r>
      <w:r w:rsidR="00A60DDB">
        <w:rPr>
          <w:rFonts w:ascii="Times New Roman" w:eastAsia="Times New Roman" w:hAnsi="Times New Roman" w:cs="Times New Roman"/>
          <w:bCs/>
          <w:color w:val="000000"/>
          <w:sz w:val="24"/>
          <w:szCs w:val="24"/>
          <w:lang w:eastAsia="es-CO"/>
        </w:rPr>
        <w:t>ustración</w:t>
      </w:r>
      <w:r>
        <w:rPr>
          <w:rFonts w:ascii="Times New Roman" w:eastAsia="Times New Roman" w:hAnsi="Times New Roman" w:cs="Times New Roman"/>
          <w:bCs/>
          <w:color w:val="000000"/>
          <w:sz w:val="24"/>
          <w:szCs w:val="24"/>
          <w:lang w:eastAsia="es-CO"/>
        </w:rPr>
        <w:t xml:space="preserve"> 13.</w:t>
      </w:r>
      <w:r w:rsidR="00A60DDB">
        <w:rPr>
          <w:rFonts w:ascii="Times New Roman" w:eastAsia="Times New Roman" w:hAnsi="Times New Roman" w:cs="Times New Roman"/>
          <w:bCs/>
          <w:color w:val="000000"/>
          <w:sz w:val="24"/>
          <w:szCs w:val="24"/>
          <w:lang w:eastAsia="es-CO"/>
        </w:rPr>
        <w:t xml:space="preserve"> </w:t>
      </w:r>
      <w:r>
        <w:rPr>
          <w:rFonts w:ascii="Times New Roman" w:eastAsia="Times New Roman" w:hAnsi="Times New Roman" w:cs="Times New Roman"/>
          <w:bCs/>
          <w:color w:val="000000"/>
          <w:sz w:val="24"/>
          <w:szCs w:val="24"/>
          <w:lang w:eastAsia="es-CO"/>
        </w:rPr>
        <w:t>E</w:t>
      </w:r>
      <w:r w:rsidR="00A60DDB">
        <w:rPr>
          <w:rFonts w:ascii="Times New Roman" w:eastAsia="Times New Roman" w:hAnsi="Times New Roman" w:cs="Times New Roman"/>
          <w:bCs/>
          <w:color w:val="000000"/>
          <w:sz w:val="24"/>
          <w:szCs w:val="24"/>
          <w:lang w:eastAsia="es-CO"/>
        </w:rPr>
        <w:t xml:space="preserve">l sector que tiene mayor número de </w:t>
      </w:r>
      <w:r>
        <w:rPr>
          <w:rFonts w:ascii="Times New Roman" w:eastAsia="Times New Roman" w:hAnsi="Times New Roman" w:cs="Times New Roman"/>
          <w:bCs/>
          <w:color w:val="000000"/>
          <w:sz w:val="24"/>
          <w:szCs w:val="24"/>
          <w:lang w:eastAsia="es-CO"/>
        </w:rPr>
        <w:t>c</w:t>
      </w:r>
      <w:r w:rsidR="00A60DDB">
        <w:rPr>
          <w:rFonts w:ascii="Times New Roman" w:eastAsia="Times New Roman" w:hAnsi="Times New Roman" w:cs="Times New Roman"/>
          <w:bCs/>
          <w:color w:val="000000"/>
          <w:sz w:val="24"/>
          <w:szCs w:val="24"/>
          <w:lang w:eastAsia="es-CO"/>
        </w:rPr>
        <w:t>omités</w:t>
      </w:r>
      <w:r>
        <w:rPr>
          <w:rFonts w:ascii="Times New Roman" w:eastAsia="Times New Roman" w:hAnsi="Times New Roman" w:cs="Times New Roman"/>
          <w:bCs/>
          <w:color w:val="000000"/>
          <w:sz w:val="24"/>
          <w:szCs w:val="24"/>
          <w:lang w:eastAsia="es-CO"/>
        </w:rPr>
        <w:t xml:space="preserve"> promedio</w:t>
      </w:r>
      <w:r w:rsidR="00A60DDB">
        <w:rPr>
          <w:rFonts w:ascii="Times New Roman" w:eastAsia="Times New Roman" w:hAnsi="Times New Roman" w:cs="Times New Roman"/>
          <w:bCs/>
          <w:color w:val="000000"/>
          <w:sz w:val="24"/>
          <w:szCs w:val="24"/>
          <w:lang w:eastAsia="es-CO"/>
        </w:rPr>
        <w:t xml:space="preserve"> conformados es el </w:t>
      </w:r>
      <w:r>
        <w:rPr>
          <w:rFonts w:ascii="Times New Roman" w:eastAsia="Times New Roman" w:hAnsi="Times New Roman" w:cs="Times New Roman"/>
          <w:bCs/>
          <w:color w:val="000000"/>
          <w:sz w:val="24"/>
          <w:szCs w:val="24"/>
          <w:lang w:eastAsia="es-CO"/>
        </w:rPr>
        <w:t>M</w:t>
      </w:r>
      <w:r w:rsidR="00A60DDB">
        <w:rPr>
          <w:rFonts w:ascii="Times New Roman" w:eastAsia="Times New Roman" w:hAnsi="Times New Roman" w:cs="Times New Roman"/>
          <w:bCs/>
          <w:color w:val="000000"/>
          <w:sz w:val="24"/>
          <w:szCs w:val="24"/>
          <w:lang w:eastAsia="es-CO"/>
        </w:rPr>
        <w:t xml:space="preserve">inero y Energético, </w:t>
      </w:r>
      <w:r>
        <w:rPr>
          <w:rFonts w:ascii="Times New Roman" w:eastAsia="Times New Roman" w:hAnsi="Times New Roman" w:cs="Times New Roman"/>
          <w:bCs/>
          <w:color w:val="000000"/>
          <w:sz w:val="24"/>
          <w:szCs w:val="24"/>
          <w:lang w:eastAsia="es-CO"/>
        </w:rPr>
        <w:t>con alrededor de 3,07 por empresa</w:t>
      </w:r>
      <w:r w:rsidR="00A60DDB">
        <w:rPr>
          <w:rFonts w:ascii="Times New Roman" w:eastAsia="Times New Roman" w:hAnsi="Times New Roman" w:cs="Times New Roman"/>
          <w:bCs/>
          <w:color w:val="000000"/>
          <w:sz w:val="24"/>
          <w:szCs w:val="24"/>
          <w:lang w:eastAsia="es-CO"/>
        </w:rPr>
        <w:t xml:space="preserve">, </w:t>
      </w:r>
      <w:r>
        <w:rPr>
          <w:rFonts w:ascii="Times New Roman" w:eastAsia="Times New Roman" w:hAnsi="Times New Roman" w:cs="Times New Roman"/>
          <w:bCs/>
          <w:color w:val="000000"/>
          <w:sz w:val="24"/>
          <w:szCs w:val="24"/>
          <w:lang w:eastAsia="es-CO"/>
        </w:rPr>
        <w:t xml:space="preserve">mientras que el sector que menos comités tiene en promedio es el de Comunicaciones, con alrededor de 0,33 comités en cada </w:t>
      </w:r>
      <w:r w:rsidR="00750870">
        <w:rPr>
          <w:rFonts w:ascii="Times New Roman" w:eastAsia="Times New Roman" w:hAnsi="Times New Roman" w:cs="Times New Roman"/>
          <w:bCs/>
          <w:color w:val="000000"/>
          <w:sz w:val="24"/>
          <w:szCs w:val="24"/>
          <w:lang w:eastAsia="es-CO"/>
        </w:rPr>
        <w:t>j</w:t>
      </w:r>
      <w:r>
        <w:rPr>
          <w:rFonts w:ascii="Times New Roman" w:eastAsia="Times New Roman" w:hAnsi="Times New Roman" w:cs="Times New Roman"/>
          <w:bCs/>
          <w:color w:val="000000"/>
          <w:sz w:val="24"/>
          <w:szCs w:val="24"/>
          <w:lang w:eastAsia="es-CO"/>
        </w:rPr>
        <w:t xml:space="preserve">unta </w:t>
      </w:r>
      <w:r w:rsidR="00750870">
        <w:rPr>
          <w:rFonts w:ascii="Times New Roman" w:eastAsia="Times New Roman" w:hAnsi="Times New Roman" w:cs="Times New Roman"/>
          <w:bCs/>
          <w:color w:val="000000"/>
          <w:sz w:val="24"/>
          <w:szCs w:val="24"/>
          <w:lang w:eastAsia="es-CO"/>
        </w:rPr>
        <w:t>d</w:t>
      </w:r>
      <w:r>
        <w:rPr>
          <w:rFonts w:ascii="Times New Roman" w:eastAsia="Times New Roman" w:hAnsi="Times New Roman" w:cs="Times New Roman"/>
          <w:bCs/>
          <w:color w:val="000000"/>
          <w:sz w:val="24"/>
          <w:szCs w:val="24"/>
          <w:lang w:eastAsia="es-CO"/>
        </w:rPr>
        <w:t xml:space="preserve">irectiva. </w:t>
      </w:r>
      <w:r w:rsidRPr="0060087C">
        <w:rPr>
          <w:rFonts w:ascii="Times New Roman" w:hAnsi="Times New Roman" w:cs="Times New Roman"/>
          <w:sz w:val="24"/>
          <w:szCs w:val="24"/>
        </w:rPr>
        <w:t xml:space="preserve">Paralelo al análisis </w:t>
      </w:r>
      <w:r>
        <w:rPr>
          <w:rFonts w:ascii="Times New Roman" w:hAnsi="Times New Roman" w:cs="Times New Roman"/>
          <w:sz w:val="24"/>
          <w:szCs w:val="24"/>
        </w:rPr>
        <w:t xml:space="preserve">anterior, se constató, del total de comités conformados, cuántos de ellos corresponden a </w:t>
      </w:r>
      <w:r w:rsidR="00750870">
        <w:rPr>
          <w:rFonts w:ascii="Times New Roman" w:hAnsi="Times New Roman" w:cs="Times New Roman"/>
          <w:sz w:val="24"/>
          <w:szCs w:val="24"/>
        </w:rPr>
        <w:t>c</w:t>
      </w:r>
      <w:r>
        <w:rPr>
          <w:rFonts w:ascii="Times New Roman" w:hAnsi="Times New Roman" w:cs="Times New Roman"/>
          <w:sz w:val="24"/>
          <w:szCs w:val="24"/>
        </w:rPr>
        <w:t xml:space="preserve">omités de </w:t>
      </w:r>
      <w:r w:rsidR="00750870">
        <w:rPr>
          <w:rFonts w:ascii="Times New Roman" w:hAnsi="Times New Roman" w:cs="Times New Roman"/>
          <w:sz w:val="24"/>
          <w:szCs w:val="24"/>
        </w:rPr>
        <w:t>s</w:t>
      </w:r>
      <w:r>
        <w:rPr>
          <w:rFonts w:ascii="Times New Roman" w:hAnsi="Times New Roman" w:cs="Times New Roman"/>
          <w:sz w:val="24"/>
          <w:szCs w:val="24"/>
        </w:rPr>
        <w:t xml:space="preserve">ostenibilidad, y se obtuvo que el sector </w:t>
      </w:r>
      <w:r w:rsidR="00B773E0">
        <w:rPr>
          <w:rFonts w:ascii="Times New Roman" w:hAnsi="Times New Roman" w:cs="Times New Roman"/>
          <w:sz w:val="24"/>
          <w:szCs w:val="24"/>
        </w:rPr>
        <w:t xml:space="preserve">Construcción es el que reporta un promedio mayor de </w:t>
      </w:r>
      <w:r w:rsidR="00750870">
        <w:rPr>
          <w:rFonts w:ascii="Times New Roman" w:hAnsi="Times New Roman" w:cs="Times New Roman"/>
          <w:sz w:val="24"/>
          <w:szCs w:val="24"/>
        </w:rPr>
        <w:t>c</w:t>
      </w:r>
      <w:r w:rsidR="00B773E0">
        <w:rPr>
          <w:rFonts w:ascii="Times New Roman" w:hAnsi="Times New Roman" w:cs="Times New Roman"/>
          <w:sz w:val="24"/>
          <w:szCs w:val="24"/>
        </w:rPr>
        <w:t xml:space="preserve">omités de </w:t>
      </w:r>
      <w:r w:rsidR="00750870">
        <w:rPr>
          <w:rFonts w:ascii="Times New Roman" w:hAnsi="Times New Roman" w:cs="Times New Roman"/>
          <w:sz w:val="24"/>
          <w:szCs w:val="24"/>
        </w:rPr>
        <w:t>s</w:t>
      </w:r>
      <w:r w:rsidR="00B773E0">
        <w:rPr>
          <w:rFonts w:ascii="Times New Roman" w:hAnsi="Times New Roman" w:cs="Times New Roman"/>
          <w:sz w:val="24"/>
          <w:szCs w:val="24"/>
        </w:rPr>
        <w:t xml:space="preserve">ostenibilidad, correspondiente a uno, mientras que el menor promedio lo tiene el Multisector, que no cuenta con ningún </w:t>
      </w:r>
      <w:r w:rsidR="00750870">
        <w:rPr>
          <w:rFonts w:ascii="Times New Roman" w:hAnsi="Times New Roman" w:cs="Times New Roman"/>
          <w:sz w:val="24"/>
          <w:szCs w:val="24"/>
        </w:rPr>
        <w:t>c</w:t>
      </w:r>
      <w:r w:rsidR="00B773E0">
        <w:rPr>
          <w:rFonts w:ascii="Times New Roman" w:hAnsi="Times New Roman" w:cs="Times New Roman"/>
          <w:sz w:val="24"/>
          <w:szCs w:val="24"/>
        </w:rPr>
        <w:t xml:space="preserve">omité de </w:t>
      </w:r>
      <w:r w:rsidR="00750870">
        <w:rPr>
          <w:rFonts w:ascii="Times New Roman" w:hAnsi="Times New Roman" w:cs="Times New Roman"/>
          <w:sz w:val="24"/>
          <w:szCs w:val="24"/>
        </w:rPr>
        <w:t>s</w:t>
      </w:r>
      <w:r w:rsidR="00B773E0">
        <w:rPr>
          <w:rFonts w:ascii="Times New Roman" w:hAnsi="Times New Roman" w:cs="Times New Roman"/>
          <w:sz w:val="24"/>
          <w:szCs w:val="24"/>
        </w:rPr>
        <w:t>ostenibilidad.</w:t>
      </w:r>
    </w:p>
    <w:p w14:paraId="06A10267" w14:textId="6EB165F2" w:rsidR="00A60DDB" w:rsidRDefault="00A60DDB" w:rsidP="00A60DDB">
      <w:pPr>
        <w:spacing w:line="360" w:lineRule="auto"/>
        <w:jc w:val="both"/>
        <w:rPr>
          <w:rFonts w:ascii="Times New Roman" w:eastAsia="Times New Roman" w:hAnsi="Times New Roman" w:cs="Times New Roman"/>
          <w:bCs/>
          <w:color w:val="000000"/>
          <w:sz w:val="24"/>
          <w:szCs w:val="24"/>
          <w:lang w:eastAsia="es-CO"/>
        </w:rPr>
      </w:pPr>
    </w:p>
    <w:p w14:paraId="23A48D6D" w14:textId="31695BEE" w:rsidR="00B773E0" w:rsidRPr="0016285E" w:rsidRDefault="0016285E" w:rsidP="0016285E">
      <w:pPr>
        <w:pStyle w:val="Descripcin"/>
        <w:keepNext/>
        <w:jc w:val="center"/>
        <w:rPr>
          <w:rFonts w:ascii="Times New Roman" w:hAnsi="Times New Roman" w:cs="Times New Roman"/>
          <w:color w:val="auto"/>
          <w:sz w:val="20"/>
          <w:szCs w:val="20"/>
        </w:rPr>
      </w:pPr>
      <w:r w:rsidRPr="000B2149">
        <w:rPr>
          <w:noProof/>
          <w:sz w:val="20"/>
          <w:szCs w:val="20"/>
          <w:lang w:eastAsia="es-CO"/>
        </w:rPr>
        <w:lastRenderedPageBreak/>
        <w:drawing>
          <wp:anchor distT="0" distB="0" distL="114300" distR="114300" simplePos="0" relativeHeight="251689984" behindDoc="0" locked="0" layoutInCell="1" allowOverlap="1" wp14:anchorId="10BF0D38" wp14:editId="6DA3CCAB">
            <wp:simplePos x="0" y="0"/>
            <wp:positionH relativeFrom="margin">
              <wp:align>center</wp:align>
            </wp:positionH>
            <wp:positionV relativeFrom="paragraph">
              <wp:posOffset>397200</wp:posOffset>
            </wp:positionV>
            <wp:extent cx="6921500" cy="2743200"/>
            <wp:effectExtent l="0" t="0" r="12700" b="0"/>
            <wp:wrapTopAndBottom/>
            <wp:docPr id="46" name="Gráfico 46">
              <a:extLst xmlns:a="http://schemas.openxmlformats.org/drawingml/2006/main">
                <a:ext uri="{FF2B5EF4-FFF2-40B4-BE49-F238E27FC236}">
                  <a16:creationId xmlns:a16="http://schemas.microsoft.com/office/drawing/2014/main" id="{00D4392C-F4D7-E007-C861-3B508C355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B773E0" w:rsidRPr="000B2149">
        <w:rPr>
          <w:rFonts w:ascii="Times New Roman" w:hAnsi="Times New Roman" w:cs="Times New Roman"/>
          <w:b/>
          <w:bCs/>
          <w:color w:val="auto"/>
          <w:sz w:val="22"/>
          <w:szCs w:val="22"/>
        </w:rPr>
        <w:t xml:space="preserve">Ilustración </w:t>
      </w:r>
      <w:r w:rsidR="00B773E0" w:rsidRPr="000B2149">
        <w:rPr>
          <w:rFonts w:ascii="Times New Roman" w:hAnsi="Times New Roman" w:cs="Times New Roman"/>
          <w:b/>
          <w:bCs/>
          <w:color w:val="auto"/>
          <w:sz w:val="22"/>
          <w:szCs w:val="22"/>
        </w:rPr>
        <w:fldChar w:fldCharType="begin"/>
      </w:r>
      <w:r w:rsidR="00B773E0" w:rsidRPr="000B2149">
        <w:rPr>
          <w:rFonts w:ascii="Times New Roman" w:hAnsi="Times New Roman" w:cs="Times New Roman"/>
          <w:b/>
          <w:bCs/>
          <w:color w:val="auto"/>
          <w:sz w:val="22"/>
          <w:szCs w:val="22"/>
        </w:rPr>
        <w:instrText xml:space="preserve"> SEQ Ilustración \* ARABIC </w:instrText>
      </w:r>
      <w:r w:rsidR="00B773E0" w:rsidRPr="000B2149">
        <w:rPr>
          <w:rFonts w:ascii="Times New Roman" w:hAnsi="Times New Roman" w:cs="Times New Roman"/>
          <w:b/>
          <w:bCs/>
          <w:color w:val="auto"/>
          <w:sz w:val="22"/>
          <w:szCs w:val="22"/>
        </w:rPr>
        <w:fldChar w:fldCharType="separate"/>
      </w:r>
      <w:r w:rsidR="005B4B98" w:rsidRPr="000B2149">
        <w:rPr>
          <w:rFonts w:ascii="Times New Roman" w:hAnsi="Times New Roman" w:cs="Times New Roman"/>
          <w:b/>
          <w:bCs/>
          <w:noProof/>
          <w:color w:val="auto"/>
          <w:sz w:val="22"/>
          <w:szCs w:val="22"/>
        </w:rPr>
        <w:t>13</w:t>
      </w:r>
      <w:r w:rsidR="00B773E0" w:rsidRPr="000B2149">
        <w:rPr>
          <w:rFonts w:ascii="Times New Roman" w:hAnsi="Times New Roman" w:cs="Times New Roman"/>
          <w:b/>
          <w:bCs/>
          <w:color w:val="auto"/>
          <w:sz w:val="22"/>
          <w:szCs w:val="22"/>
        </w:rPr>
        <w:fldChar w:fldCharType="end"/>
      </w:r>
      <w:r w:rsidR="00B773E0" w:rsidRPr="000B2149">
        <w:rPr>
          <w:rFonts w:ascii="Times New Roman" w:hAnsi="Times New Roman" w:cs="Times New Roman"/>
          <w:b/>
          <w:bCs/>
          <w:color w:val="auto"/>
          <w:sz w:val="22"/>
          <w:szCs w:val="22"/>
        </w:rPr>
        <w:t>.</w:t>
      </w:r>
      <w:r w:rsidR="00B773E0" w:rsidRPr="000B2149">
        <w:rPr>
          <w:rFonts w:ascii="Times New Roman" w:hAnsi="Times New Roman" w:cs="Times New Roman"/>
          <w:color w:val="auto"/>
          <w:sz w:val="22"/>
          <w:szCs w:val="22"/>
        </w:rPr>
        <w:t xml:space="preserve"> Promedio de Comités, de Comités de Sostenibilidad en la Junta Directiva y de ROA por sector</w:t>
      </w:r>
    </w:p>
    <w:p w14:paraId="74286778" w14:textId="77777777" w:rsidR="00B773E0" w:rsidRPr="000B2149" w:rsidRDefault="00B773E0" w:rsidP="00B773E0">
      <w:pPr>
        <w:keepNext/>
        <w:rPr>
          <w:rFonts w:ascii="Times New Roman" w:hAnsi="Times New Roman" w:cs="Times New Roman"/>
          <w:iCs/>
        </w:rPr>
      </w:pPr>
      <w:r w:rsidRPr="000B2149">
        <w:rPr>
          <w:rFonts w:ascii="Times New Roman" w:hAnsi="Times New Roman" w:cs="Times New Roman"/>
          <w:b/>
          <w:iCs/>
        </w:rPr>
        <w:t>Fuente:</w:t>
      </w:r>
      <w:r w:rsidRPr="000B2149">
        <w:rPr>
          <w:rFonts w:ascii="Times New Roman" w:hAnsi="Times New Roman" w:cs="Times New Roman"/>
          <w:iCs/>
        </w:rPr>
        <w:t xml:space="preserve"> Elaboración propia.</w:t>
      </w:r>
    </w:p>
    <w:p w14:paraId="2D137BA7" w14:textId="15F67E2B" w:rsidR="00B773E0" w:rsidRDefault="00B773E0" w:rsidP="0060087C">
      <w:pPr>
        <w:jc w:val="both"/>
        <w:rPr>
          <w:rFonts w:ascii="Times New Roman" w:hAnsi="Times New Roman" w:cs="Times New Roman"/>
          <w:sz w:val="24"/>
          <w:szCs w:val="24"/>
        </w:rPr>
      </w:pPr>
    </w:p>
    <w:p w14:paraId="2C52EB19" w14:textId="01D2FD85" w:rsidR="0051081B" w:rsidRDefault="0051081B" w:rsidP="007508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Tanto en la </w:t>
      </w:r>
      <w:r w:rsidR="0068129C">
        <w:rPr>
          <w:rFonts w:ascii="Times New Roman" w:hAnsi="Times New Roman" w:cs="Times New Roman"/>
          <w:sz w:val="24"/>
          <w:szCs w:val="24"/>
        </w:rPr>
        <w:t>i</w:t>
      </w:r>
      <w:r>
        <w:rPr>
          <w:rFonts w:ascii="Times New Roman" w:hAnsi="Times New Roman" w:cs="Times New Roman"/>
          <w:sz w:val="24"/>
          <w:szCs w:val="24"/>
        </w:rPr>
        <w:t xml:space="preserve">lustración 13 como en la </w:t>
      </w:r>
      <w:r w:rsidR="0068129C">
        <w:rPr>
          <w:rFonts w:ascii="Times New Roman" w:hAnsi="Times New Roman" w:cs="Times New Roman"/>
          <w:sz w:val="24"/>
          <w:szCs w:val="24"/>
        </w:rPr>
        <w:t>i</w:t>
      </w:r>
      <w:r>
        <w:rPr>
          <w:rFonts w:ascii="Times New Roman" w:hAnsi="Times New Roman" w:cs="Times New Roman"/>
          <w:sz w:val="24"/>
          <w:szCs w:val="24"/>
        </w:rPr>
        <w:t xml:space="preserve">lustración 14, se puede evaluar lo afirmado por Wilches Segovia et al. (2020) acerca de que la creación de comités de apoyo dentro de las </w:t>
      </w:r>
      <w:r w:rsidR="0053628E">
        <w:rPr>
          <w:rFonts w:ascii="Times New Roman" w:hAnsi="Times New Roman" w:cs="Times New Roman"/>
          <w:sz w:val="24"/>
          <w:szCs w:val="24"/>
        </w:rPr>
        <w:t>j</w:t>
      </w:r>
      <w:r>
        <w:rPr>
          <w:rFonts w:ascii="Times New Roman" w:hAnsi="Times New Roman" w:cs="Times New Roman"/>
          <w:sz w:val="24"/>
          <w:szCs w:val="24"/>
        </w:rPr>
        <w:t xml:space="preserve">untas </w:t>
      </w:r>
      <w:r w:rsidR="0053628E">
        <w:rPr>
          <w:rFonts w:ascii="Times New Roman" w:hAnsi="Times New Roman" w:cs="Times New Roman"/>
          <w:sz w:val="24"/>
          <w:szCs w:val="24"/>
        </w:rPr>
        <w:t>d</w:t>
      </w:r>
      <w:r>
        <w:rPr>
          <w:rFonts w:ascii="Times New Roman" w:hAnsi="Times New Roman" w:cs="Times New Roman"/>
          <w:sz w:val="24"/>
          <w:szCs w:val="24"/>
        </w:rPr>
        <w:t xml:space="preserve">irectivas puede generar valor económico en las empresas, y que la presencia de un </w:t>
      </w:r>
      <w:r w:rsidR="00750870">
        <w:rPr>
          <w:rFonts w:ascii="Times New Roman" w:hAnsi="Times New Roman" w:cs="Times New Roman"/>
          <w:sz w:val="24"/>
          <w:szCs w:val="24"/>
        </w:rPr>
        <w:t>c</w:t>
      </w:r>
      <w:r>
        <w:rPr>
          <w:rFonts w:ascii="Times New Roman" w:hAnsi="Times New Roman" w:cs="Times New Roman"/>
          <w:sz w:val="24"/>
          <w:szCs w:val="24"/>
        </w:rPr>
        <w:t xml:space="preserve">omité de </w:t>
      </w:r>
      <w:r w:rsidR="00750870">
        <w:rPr>
          <w:rFonts w:ascii="Times New Roman" w:hAnsi="Times New Roman" w:cs="Times New Roman"/>
          <w:sz w:val="24"/>
          <w:szCs w:val="24"/>
        </w:rPr>
        <w:t>s</w:t>
      </w:r>
      <w:r>
        <w:rPr>
          <w:rFonts w:ascii="Times New Roman" w:hAnsi="Times New Roman" w:cs="Times New Roman"/>
          <w:sz w:val="24"/>
          <w:szCs w:val="24"/>
        </w:rPr>
        <w:t xml:space="preserve">ostenibilidad permite un mejor desempeño financiero. </w:t>
      </w:r>
      <w:r w:rsidR="00E241FD">
        <w:rPr>
          <w:rFonts w:ascii="Times New Roman" w:hAnsi="Times New Roman" w:cs="Times New Roman"/>
          <w:sz w:val="24"/>
          <w:szCs w:val="24"/>
        </w:rPr>
        <w:t xml:space="preserve">En la ilustración 13 se expone que, en cuanto al promedio de ROA, </w:t>
      </w:r>
      <w:r w:rsidR="001743D9">
        <w:rPr>
          <w:rFonts w:ascii="Times New Roman" w:hAnsi="Times New Roman" w:cs="Times New Roman"/>
          <w:sz w:val="24"/>
          <w:szCs w:val="24"/>
        </w:rPr>
        <w:t xml:space="preserve">se intuye que </w:t>
      </w:r>
      <w:r w:rsidR="00E241FD">
        <w:rPr>
          <w:rFonts w:ascii="Times New Roman" w:hAnsi="Times New Roman" w:cs="Times New Roman"/>
          <w:sz w:val="24"/>
          <w:szCs w:val="24"/>
        </w:rPr>
        <w:t xml:space="preserve">este no tiene relación proporcional al promedio de comités de apoyo en la </w:t>
      </w:r>
      <w:r w:rsidR="00750870">
        <w:rPr>
          <w:rFonts w:ascii="Times New Roman" w:hAnsi="Times New Roman" w:cs="Times New Roman"/>
          <w:sz w:val="24"/>
          <w:szCs w:val="24"/>
        </w:rPr>
        <w:t>j</w:t>
      </w:r>
      <w:r w:rsidR="00E241FD">
        <w:rPr>
          <w:rFonts w:ascii="Times New Roman" w:hAnsi="Times New Roman" w:cs="Times New Roman"/>
          <w:sz w:val="24"/>
          <w:szCs w:val="24"/>
        </w:rPr>
        <w:t xml:space="preserve">unta </w:t>
      </w:r>
      <w:r w:rsidR="00750870">
        <w:rPr>
          <w:rFonts w:ascii="Times New Roman" w:hAnsi="Times New Roman" w:cs="Times New Roman"/>
          <w:sz w:val="24"/>
          <w:szCs w:val="24"/>
        </w:rPr>
        <w:t>d</w:t>
      </w:r>
      <w:r w:rsidR="00E241FD">
        <w:rPr>
          <w:rFonts w:ascii="Times New Roman" w:hAnsi="Times New Roman" w:cs="Times New Roman"/>
          <w:sz w:val="24"/>
          <w:szCs w:val="24"/>
        </w:rPr>
        <w:t xml:space="preserve">irectiva; mientras que, con el promedio de </w:t>
      </w:r>
      <w:r w:rsidR="00750870">
        <w:rPr>
          <w:rFonts w:ascii="Times New Roman" w:hAnsi="Times New Roman" w:cs="Times New Roman"/>
          <w:sz w:val="24"/>
          <w:szCs w:val="24"/>
        </w:rPr>
        <w:t>c</w:t>
      </w:r>
      <w:r w:rsidR="00E241FD">
        <w:rPr>
          <w:rFonts w:ascii="Times New Roman" w:hAnsi="Times New Roman" w:cs="Times New Roman"/>
          <w:sz w:val="24"/>
          <w:szCs w:val="24"/>
        </w:rPr>
        <w:t xml:space="preserve">omités de </w:t>
      </w:r>
      <w:r w:rsidR="00750870">
        <w:rPr>
          <w:rFonts w:ascii="Times New Roman" w:hAnsi="Times New Roman" w:cs="Times New Roman"/>
          <w:sz w:val="24"/>
          <w:szCs w:val="24"/>
        </w:rPr>
        <w:t>s</w:t>
      </w:r>
      <w:r w:rsidR="00E241FD">
        <w:rPr>
          <w:rFonts w:ascii="Times New Roman" w:hAnsi="Times New Roman" w:cs="Times New Roman"/>
          <w:sz w:val="24"/>
          <w:szCs w:val="24"/>
        </w:rPr>
        <w:t xml:space="preserve">ostenibilidad </w:t>
      </w:r>
      <w:r w:rsidR="001743D9">
        <w:rPr>
          <w:rFonts w:ascii="Times New Roman" w:hAnsi="Times New Roman" w:cs="Times New Roman"/>
          <w:sz w:val="24"/>
          <w:szCs w:val="24"/>
        </w:rPr>
        <w:t xml:space="preserve">podría </w:t>
      </w:r>
      <w:r w:rsidR="00E241FD">
        <w:rPr>
          <w:rFonts w:ascii="Times New Roman" w:hAnsi="Times New Roman" w:cs="Times New Roman"/>
          <w:sz w:val="24"/>
          <w:szCs w:val="24"/>
        </w:rPr>
        <w:t>presenta</w:t>
      </w:r>
      <w:r w:rsidR="001743D9">
        <w:rPr>
          <w:rFonts w:ascii="Times New Roman" w:hAnsi="Times New Roman" w:cs="Times New Roman"/>
          <w:sz w:val="24"/>
          <w:szCs w:val="24"/>
        </w:rPr>
        <w:t>r</w:t>
      </w:r>
      <w:r w:rsidR="00E241FD">
        <w:rPr>
          <w:rFonts w:ascii="Times New Roman" w:hAnsi="Times New Roman" w:cs="Times New Roman"/>
          <w:sz w:val="24"/>
          <w:szCs w:val="24"/>
        </w:rPr>
        <w:t xml:space="preserve"> una relación inversa, es decir, que a mayor cantidad promedio de </w:t>
      </w:r>
      <w:r w:rsidR="00750870">
        <w:rPr>
          <w:rFonts w:ascii="Times New Roman" w:hAnsi="Times New Roman" w:cs="Times New Roman"/>
          <w:sz w:val="24"/>
          <w:szCs w:val="24"/>
        </w:rPr>
        <w:t>c</w:t>
      </w:r>
      <w:r w:rsidR="00E241FD">
        <w:rPr>
          <w:rFonts w:ascii="Times New Roman" w:hAnsi="Times New Roman" w:cs="Times New Roman"/>
          <w:sz w:val="24"/>
          <w:szCs w:val="24"/>
        </w:rPr>
        <w:t xml:space="preserve">omités de </w:t>
      </w:r>
      <w:r w:rsidR="00750870">
        <w:rPr>
          <w:rFonts w:ascii="Times New Roman" w:hAnsi="Times New Roman" w:cs="Times New Roman"/>
          <w:sz w:val="24"/>
          <w:szCs w:val="24"/>
        </w:rPr>
        <w:t>s</w:t>
      </w:r>
      <w:r w:rsidR="00E241FD">
        <w:rPr>
          <w:rFonts w:ascii="Times New Roman" w:hAnsi="Times New Roman" w:cs="Times New Roman"/>
          <w:sz w:val="24"/>
          <w:szCs w:val="24"/>
        </w:rPr>
        <w:t>ostenibilidad se ve reflejado un menor promedio de ROA</w:t>
      </w:r>
      <w:r w:rsidR="008B0639">
        <w:rPr>
          <w:rFonts w:ascii="Times New Roman" w:hAnsi="Times New Roman" w:cs="Times New Roman"/>
          <w:sz w:val="24"/>
          <w:szCs w:val="24"/>
        </w:rPr>
        <w:t>.</w:t>
      </w:r>
      <w:r w:rsidR="0067048C">
        <w:rPr>
          <w:rFonts w:ascii="Times New Roman" w:hAnsi="Times New Roman" w:cs="Times New Roman"/>
          <w:sz w:val="24"/>
          <w:szCs w:val="24"/>
        </w:rPr>
        <w:t xml:space="preserve"> </w:t>
      </w:r>
      <w:r w:rsidR="008B0639">
        <w:rPr>
          <w:rFonts w:ascii="Times New Roman" w:hAnsi="Times New Roman" w:cs="Times New Roman"/>
          <w:sz w:val="24"/>
          <w:szCs w:val="24"/>
        </w:rPr>
        <w:t xml:space="preserve">En </w:t>
      </w:r>
      <w:r w:rsidR="0067048C">
        <w:rPr>
          <w:rFonts w:ascii="Times New Roman" w:hAnsi="Times New Roman" w:cs="Times New Roman"/>
          <w:sz w:val="24"/>
          <w:szCs w:val="24"/>
        </w:rPr>
        <w:t xml:space="preserve">cuanto a la </w:t>
      </w:r>
      <w:r w:rsidR="0068129C">
        <w:rPr>
          <w:rFonts w:ascii="Times New Roman" w:hAnsi="Times New Roman" w:cs="Times New Roman"/>
          <w:sz w:val="24"/>
          <w:szCs w:val="24"/>
        </w:rPr>
        <w:t>i</w:t>
      </w:r>
      <w:r w:rsidR="0067048C">
        <w:rPr>
          <w:rFonts w:ascii="Times New Roman" w:hAnsi="Times New Roman" w:cs="Times New Roman"/>
          <w:sz w:val="24"/>
          <w:szCs w:val="24"/>
        </w:rPr>
        <w:t xml:space="preserve">lustración 14, se observa que tampoco </w:t>
      </w:r>
      <w:r w:rsidR="001743D9">
        <w:rPr>
          <w:rFonts w:ascii="Times New Roman" w:hAnsi="Times New Roman" w:cs="Times New Roman"/>
          <w:sz w:val="24"/>
          <w:szCs w:val="24"/>
        </w:rPr>
        <w:t>se puede deducir</w:t>
      </w:r>
      <w:r w:rsidR="0067048C">
        <w:rPr>
          <w:rFonts w:ascii="Times New Roman" w:hAnsi="Times New Roman" w:cs="Times New Roman"/>
          <w:sz w:val="24"/>
          <w:szCs w:val="24"/>
        </w:rPr>
        <w:t xml:space="preserve"> una relación entre el promedio ROE y el promedio de comités de apoyo, pero sí se p</w:t>
      </w:r>
      <w:r w:rsidR="001743D9">
        <w:rPr>
          <w:rFonts w:ascii="Times New Roman" w:hAnsi="Times New Roman" w:cs="Times New Roman"/>
          <w:sz w:val="24"/>
          <w:szCs w:val="24"/>
        </w:rPr>
        <w:t>odría</w:t>
      </w:r>
      <w:r w:rsidR="0067048C">
        <w:rPr>
          <w:rFonts w:ascii="Times New Roman" w:hAnsi="Times New Roman" w:cs="Times New Roman"/>
          <w:sz w:val="24"/>
          <w:szCs w:val="24"/>
        </w:rPr>
        <w:t xml:space="preserve"> ver una relación inversa entre el ROE y el promedio de </w:t>
      </w:r>
      <w:r w:rsidR="00750870">
        <w:rPr>
          <w:rFonts w:ascii="Times New Roman" w:hAnsi="Times New Roman" w:cs="Times New Roman"/>
          <w:sz w:val="24"/>
          <w:szCs w:val="24"/>
        </w:rPr>
        <w:t>c</w:t>
      </w:r>
      <w:r w:rsidR="0067048C">
        <w:rPr>
          <w:rFonts w:ascii="Times New Roman" w:hAnsi="Times New Roman" w:cs="Times New Roman"/>
          <w:sz w:val="24"/>
          <w:szCs w:val="24"/>
        </w:rPr>
        <w:t xml:space="preserve">omités de </w:t>
      </w:r>
      <w:r w:rsidR="00750870">
        <w:rPr>
          <w:rFonts w:ascii="Times New Roman" w:hAnsi="Times New Roman" w:cs="Times New Roman"/>
          <w:sz w:val="24"/>
          <w:szCs w:val="24"/>
        </w:rPr>
        <w:t>s</w:t>
      </w:r>
      <w:r w:rsidR="0067048C">
        <w:rPr>
          <w:rFonts w:ascii="Times New Roman" w:hAnsi="Times New Roman" w:cs="Times New Roman"/>
          <w:sz w:val="24"/>
          <w:szCs w:val="24"/>
        </w:rPr>
        <w:t>ostenibilidad en la mayoría de los sectores, exceptuando el de Comunicaciones y el Multisector. Todo l</w:t>
      </w:r>
      <w:r w:rsidR="00E241FD">
        <w:rPr>
          <w:rFonts w:ascii="Times New Roman" w:hAnsi="Times New Roman" w:cs="Times New Roman"/>
          <w:sz w:val="24"/>
          <w:szCs w:val="24"/>
        </w:rPr>
        <w:t xml:space="preserve">o </w:t>
      </w:r>
      <w:r w:rsidR="0067048C">
        <w:rPr>
          <w:rFonts w:ascii="Times New Roman" w:hAnsi="Times New Roman" w:cs="Times New Roman"/>
          <w:sz w:val="24"/>
          <w:szCs w:val="24"/>
        </w:rPr>
        <w:t>anterior</w:t>
      </w:r>
      <w:r w:rsidR="00E241FD">
        <w:rPr>
          <w:rFonts w:ascii="Times New Roman" w:hAnsi="Times New Roman" w:cs="Times New Roman"/>
          <w:sz w:val="24"/>
          <w:szCs w:val="24"/>
        </w:rPr>
        <w:t xml:space="preserve"> tendría más concordancia con lo explicado por</w:t>
      </w:r>
      <w:r w:rsidR="00874D61">
        <w:rPr>
          <w:rFonts w:ascii="Times New Roman" w:hAnsi="Times New Roman" w:cs="Times New Roman"/>
          <w:sz w:val="24"/>
          <w:szCs w:val="24"/>
        </w:rPr>
        <w:t xml:space="preserve"> </w:t>
      </w:r>
      <w:r w:rsidR="00874D61">
        <w:rPr>
          <w:rFonts w:ascii="Times New Roman" w:hAnsi="Times New Roman" w:cs="Times New Roman"/>
          <w:sz w:val="24"/>
          <w:szCs w:val="24"/>
        </w:rPr>
        <w:fldChar w:fldCharType="begin" w:fldLock="1"/>
      </w:r>
      <w:r w:rsidR="009D679D">
        <w:rPr>
          <w:rFonts w:ascii="Times New Roman" w:hAnsi="Times New Roman" w:cs="Times New Roman"/>
          <w:sz w:val="24"/>
          <w:szCs w:val="24"/>
        </w:rPr>
        <w:instrText>ADDIN CSL_CITATION {"citationItems":[{"id":"ITEM-1","itemData":{"author":[{"dropping-particle":"","family":"Andrews","given":"Kenneth R.","non-dropping-particle":"","parse-names":false,"suffix":""}],"edition":"Third Edit","id":"ITEM-1","issued":{"date-parts":[["1987"]]},"publisher":"Dow Jones-Irwin","publisher-place":"Homewood","title":"The Concept of Corporate Strategy","type":"book"},"uris":["http://www.mendeley.com/documents/?uuid=c87e5bbc-613e-4843-b3f9-61e49c392151"]}],"mendeley":{"formattedCitation":"(Andrews, 1987)","manualFormatting":"Andrews (1987)","plainTextFormattedCitation":"(Andrews, 1987)","previouslyFormattedCitation":"(Andrews, 1987)"},"properties":{"noteIndex":0},"schema":"https://github.com/citation-style-language/schema/raw/master/csl-citation.json"}</w:instrText>
      </w:r>
      <w:r w:rsidR="00874D61">
        <w:rPr>
          <w:rFonts w:ascii="Times New Roman" w:hAnsi="Times New Roman" w:cs="Times New Roman"/>
          <w:sz w:val="24"/>
          <w:szCs w:val="24"/>
        </w:rPr>
        <w:fldChar w:fldCharType="separate"/>
      </w:r>
      <w:r w:rsidR="00874D61" w:rsidRPr="00874D61">
        <w:rPr>
          <w:rFonts w:ascii="Times New Roman" w:hAnsi="Times New Roman" w:cs="Times New Roman"/>
          <w:noProof/>
          <w:sz w:val="24"/>
          <w:szCs w:val="24"/>
        </w:rPr>
        <w:t xml:space="preserve">Andrews </w:t>
      </w:r>
      <w:r w:rsidR="009D679D">
        <w:rPr>
          <w:rFonts w:ascii="Times New Roman" w:hAnsi="Times New Roman" w:cs="Times New Roman"/>
          <w:noProof/>
          <w:sz w:val="24"/>
          <w:szCs w:val="24"/>
        </w:rPr>
        <w:t>(</w:t>
      </w:r>
      <w:r w:rsidR="00874D61" w:rsidRPr="00874D61">
        <w:rPr>
          <w:rFonts w:ascii="Times New Roman" w:hAnsi="Times New Roman" w:cs="Times New Roman"/>
          <w:noProof/>
          <w:sz w:val="24"/>
          <w:szCs w:val="24"/>
        </w:rPr>
        <w:t>1987)</w:t>
      </w:r>
      <w:r w:rsidR="00874D61">
        <w:rPr>
          <w:rFonts w:ascii="Times New Roman" w:hAnsi="Times New Roman" w:cs="Times New Roman"/>
          <w:sz w:val="24"/>
          <w:szCs w:val="24"/>
        </w:rPr>
        <w:fldChar w:fldCharType="end"/>
      </w:r>
      <w:r w:rsidR="009D679D">
        <w:rPr>
          <w:rFonts w:ascii="Times New Roman" w:hAnsi="Times New Roman" w:cs="Times New Roman"/>
          <w:sz w:val="24"/>
          <w:szCs w:val="24"/>
        </w:rPr>
        <w:t>,</w:t>
      </w:r>
      <w:r w:rsidR="00E241FD">
        <w:rPr>
          <w:rFonts w:ascii="Times New Roman" w:hAnsi="Times New Roman" w:cs="Times New Roman"/>
          <w:sz w:val="24"/>
          <w:szCs w:val="24"/>
        </w:rPr>
        <w:t xml:space="preserve"> que opina que establecer comités dentro de la </w:t>
      </w:r>
      <w:r w:rsidR="00750870">
        <w:rPr>
          <w:rFonts w:ascii="Times New Roman" w:hAnsi="Times New Roman" w:cs="Times New Roman"/>
          <w:sz w:val="24"/>
          <w:szCs w:val="24"/>
        </w:rPr>
        <w:t>j</w:t>
      </w:r>
      <w:r w:rsidR="00E241FD">
        <w:rPr>
          <w:rFonts w:ascii="Times New Roman" w:hAnsi="Times New Roman" w:cs="Times New Roman"/>
          <w:sz w:val="24"/>
          <w:szCs w:val="24"/>
        </w:rPr>
        <w:t xml:space="preserve">unta </w:t>
      </w:r>
      <w:r w:rsidR="00750870">
        <w:rPr>
          <w:rFonts w:ascii="Times New Roman" w:hAnsi="Times New Roman" w:cs="Times New Roman"/>
          <w:sz w:val="24"/>
          <w:szCs w:val="24"/>
        </w:rPr>
        <w:t>d</w:t>
      </w:r>
      <w:r w:rsidR="00E241FD">
        <w:rPr>
          <w:rFonts w:ascii="Times New Roman" w:hAnsi="Times New Roman" w:cs="Times New Roman"/>
          <w:sz w:val="24"/>
          <w:szCs w:val="24"/>
        </w:rPr>
        <w:t xml:space="preserve">irectiva le resta importancia a las funciones críticas que estos realizan, ya que no se ven involucrados todos los miembros </w:t>
      </w:r>
      <w:r w:rsidR="0067048C">
        <w:rPr>
          <w:rFonts w:ascii="Times New Roman" w:hAnsi="Times New Roman" w:cs="Times New Roman"/>
          <w:sz w:val="24"/>
          <w:szCs w:val="24"/>
        </w:rPr>
        <w:t xml:space="preserve">de la junta </w:t>
      </w:r>
      <w:r w:rsidR="00E10562">
        <w:rPr>
          <w:rFonts w:ascii="Times New Roman" w:hAnsi="Times New Roman" w:cs="Times New Roman"/>
          <w:sz w:val="24"/>
          <w:szCs w:val="24"/>
        </w:rPr>
        <w:t>directiva,</w:t>
      </w:r>
      <w:r w:rsidR="0067048C">
        <w:rPr>
          <w:rFonts w:ascii="Times New Roman" w:hAnsi="Times New Roman" w:cs="Times New Roman"/>
          <w:sz w:val="24"/>
          <w:szCs w:val="24"/>
        </w:rPr>
        <w:t xml:space="preserve"> sino que se delegan las tareas a un grupo más reducido.</w:t>
      </w:r>
    </w:p>
    <w:p w14:paraId="310BA6AE" w14:textId="77777777" w:rsidR="0051081B" w:rsidRDefault="0051081B" w:rsidP="0060087C">
      <w:pPr>
        <w:jc w:val="both"/>
        <w:rPr>
          <w:rFonts w:ascii="Times New Roman" w:hAnsi="Times New Roman" w:cs="Times New Roman"/>
          <w:sz w:val="24"/>
          <w:szCs w:val="24"/>
        </w:rPr>
      </w:pPr>
    </w:p>
    <w:p w14:paraId="6B9F945E" w14:textId="317A1D03" w:rsidR="00B773E0" w:rsidRPr="0016285E" w:rsidRDefault="0016285E" w:rsidP="0016285E">
      <w:pPr>
        <w:pStyle w:val="Descripcin"/>
        <w:keepNext/>
        <w:jc w:val="center"/>
        <w:rPr>
          <w:rFonts w:ascii="Times New Roman" w:hAnsi="Times New Roman" w:cs="Times New Roman"/>
          <w:color w:val="auto"/>
          <w:sz w:val="20"/>
          <w:szCs w:val="20"/>
        </w:rPr>
      </w:pPr>
      <w:r w:rsidRPr="000B2149">
        <w:rPr>
          <w:noProof/>
          <w:sz w:val="20"/>
          <w:szCs w:val="20"/>
          <w:lang w:eastAsia="es-CO"/>
        </w:rPr>
        <w:lastRenderedPageBreak/>
        <w:drawing>
          <wp:anchor distT="0" distB="0" distL="114300" distR="114300" simplePos="0" relativeHeight="251691008" behindDoc="0" locked="0" layoutInCell="1" allowOverlap="1" wp14:anchorId="30D6AA9F" wp14:editId="374091DC">
            <wp:simplePos x="0" y="0"/>
            <wp:positionH relativeFrom="margin">
              <wp:align>center</wp:align>
            </wp:positionH>
            <wp:positionV relativeFrom="paragraph">
              <wp:posOffset>407832</wp:posOffset>
            </wp:positionV>
            <wp:extent cx="6985000" cy="2743200"/>
            <wp:effectExtent l="0" t="0" r="6350" b="0"/>
            <wp:wrapTopAndBottom/>
            <wp:docPr id="47" name="Gráfico 47">
              <a:extLst xmlns:a="http://schemas.openxmlformats.org/drawingml/2006/main">
                <a:ext uri="{FF2B5EF4-FFF2-40B4-BE49-F238E27FC236}">
                  <a16:creationId xmlns:a16="http://schemas.microsoft.com/office/drawing/2014/main" id="{5405657D-30A7-053D-B5C6-26420587A8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B773E0" w:rsidRPr="000B2149">
        <w:rPr>
          <w:rFonts w:ascii="Times New Roman" w:hAnsi="Times New Roman" w:cs="Times New Roman"/>
          <w:b/>
          <w:bCs/>
          <w:color w:val="auto"/>
          <w:sz w:val="22"/>
          <w:szCs w:val="22"/>
        </w:rPr>
        <w:t xml:space="preserve">Ilustración </w:t>
      </w:r>
      <w:r w:rsidR="00B773E0" w:rsidRPr="000B2149">
        <w:rPr>
          <w:rFonts w:ascii="Times New Roman" w:hAnsi="Times New Roman" w:cs="Times New Roman"/>
          <w:b/>
          <w:bCs/>
          <w:color w:val="auto"/>
          <w:sz w:val="22"/>
          <w:szCs w:val="22"/>
        </w:rPr>
        <w:fldChar w:fldCharType="begin"/>
      </w:r>
      <w:r w:rsidR="00B773E0" w:rsidRPr="000B2149">
        <w:rPr>
          <w:rFonts w:ascii="Times New Roman" w:hAnsi="Times New Roman" w:cs="Times New Roman"/>
          <w:b/>
          <w:bCs/>
          <w:color w:val="auto"/>
          <w:sz w:val="22"/>
          <w:szCs w:val="22"/>
        </w:rPr>
        <w:instrText xml:space="preserve"> SEQ Ilustración \* ARABIC </w:instrText>
      </w:r>
      <w:r w:rsidR="00B773E0" w:rsidRPr="000B2149">
        <w:rPr>
          <w:rFonts w:ascii="Times New Roman" w:hAnsi="Times New Roman" w:cs="Times New Roman"/>
          <w:b/>
          <w:bCs/>
          <w:color w:val="auto"/>
          <w:sz w:val="22"/>
          <w:szCs w:val="22"/>
        </w:rPr>
        <w:fldChar w:fldCharType="separate"/>
      </w:r>
      <w:r w:rsidR="005B4B98" w:rsidRPr="000B2149">
        <w:rPr>
          <w:rFonts w:ascii="Times New Roman" w:hAnsi="Times New Roman" w:cs="Times New Roman"/>
          <w:b/>
          <w:bCs/>
          <w:noProof/>
          <w:color w:val="auto"/>
          <w:sz w:val="22"/>
          <w:szCs w:val="22"/>
        </w:rPr>
        <w:t>14</w:t>
      </w:r>
      <w:r w:rsidR="00B773E0" w:rsidRPr="000B2149">
        <w:rPr>
          <w:rFonts w:ascii="Times New Roman" w:hAnsi="Times New Roman" w:cs="Times New Roman"/>
          <w:b/>
          <w:bCs/>
          <w:color w:val="auto"/>
          <w:sz w:val="22"/>
          <w:szCs w:val="22"/>
        </w:rPr>
        <w:fldChar w:fldCharType="end"/>
      </w:r>
      <w:r w:rsidR="00B773E0" w:rsidRPr="000B2149">
        <w:rPr>
          <w:rFonts w:ascii="Times New Roman" w:hAnsi="Times New Roman" w:cs="Times New Roman"/>
          <w:b/>
          <w:bCs/>
          <w:color w:val="auto"/>
          <w:sz w:val="22"/>
          <w:szCs w:val="22"/>
        </w:rPr>
        <w:t>.</w:t>
      </w:r>
      <w:r w:rsidR="00B773E0" w:rsidRPr="000B2149">
        <w:rPr>
          <w:rFonts w:ascii="Times New Roman" w:hAnsi="Times New Roman" w:cs="Times New Roman"/>
          <w:color w:val="auto"/>
          <w:sz w:val="22"/>
          <w:szCs w:val="22"/>
        </w:rPr>
        <w:t xml:space="preserve"> Promedio de Comités, de Comités de Sostenibilidad en la Junta Directiva y de ROE por sector</w:t>
      </w:r>
    </w:p>
    <w:p w14:paraId="4CDFA5B8" w14:textId="77777777" w:rsidR="00B773E0" w:rsidRPr="000B2149" w:rsidRDefault="00B773E0" w:rsidP="00B773E0">
      <w:pPr>
        <w:keepNext/>
        <w:rPr>
          <w:rFonts w:ascii="Times New Roman" w:hAnsi="Times New Roman" w:cs="Times New Roman"/>
          <w:iCs/>
        </w:rPr>
      </w:pPr>
      <w:r w:rsidRPr="000B2149">
        <w:rPr>
          <w:rFonts w:ascii="Times New Roman" w:hAnsi="Times New Roman" w:cs="Times New Roman"/>
          <w:b/>
          <w:iCs/>
        </w:rPr>
        <w:t>Fuente:</w:t>
      </w:r>
      <w:r w:rsidRPr="000B2149">
        <w:rPr>
          <w:rFonts w:ascii="Times New Roman" w:hAnsi="Times New Roman" w:cs="Times New Roman"/>
          <w:iCs/>
        </w:rPr>
        <w:t xml:space="preserve"> Elaboración propia.</w:t>
      </w:r>
    </w:p>
    <w:p w14:paraId="738BD985" w14:textId="77777777" w:rsidR="0067048C" w:rsidRPr="0060087C" w:rsidRDefault="0067048C" w:rsidP="00C12F32">
      <w:pPr>
        <w:spacing w:after="0" w:line="360" w:lineRule="auto"/>
        <w:jc w:val="both"/>
        <w:rPr>
          <w:rFonts w:ascii="Times New Roman" w:hAnsi="Times New Roman" w:cs="Times New Roman"/>
          <w:sz w:val="24"/>
          <w:szCs w:val="24"/>
        </w:rPr>
      </w:pPr>
    </w:p>
    <w:p w14:paraId="594927AA" w14:textId="020C9DF7" w:rsidR="00A46241" w:rsidRDefault="00A46241" w:rsidP="001D6AB2">
      <w:pPr>
        <w:spacing w:after="0" w:line="360" w:lineRule="auto"/>
        <w:rPr>
          <w:rFonts w:ascii="Times New Roman" w:hAnsi="Times New Roman" w:cs="Times New Roman"/>
          <w:b/>
          <w:i/>
          <w:sz w:val="24"/>
          <w:szCs w:val="24"/>
        </w:rPr>
      </w:pPr>
      <w:r w:rsidRPr="00A46241">
        <w:rPr>
          <w:rFonts w:ascii="Times New Roman" w:hAnsi="Times New Roman" w:cs="Times New Roman"/>
          <w:b/>
          <w:i/>
          <w:sz w:val="24"/>
          <w:szCs w:val="24"/>
        </w:rPr>
        <w:t xml:space="preserve">4.3 Análisis </w:t>
      </w:r>
      <w:r w:rsidR="00353C56">
        <w:rPr>
          <w:rFonts w:ascii="Times New Roman" w:hAnsi="Times New Roman" w:cs="Times New Roman"/>
          <w:b/>
          <w:i/>
          <w:sz w:val="24"/>
          <w:szCs w:val="24"/>
        </w:rPr>
        <w:t>de la E</w:t>
      </w:r>
      <w:r w:rsidRPr="00A46241">
        <w:rPr>
          <w:rFonts w:ascii="Times New Roman" w:hAnsi="Times New Roman" w:cs="Times New Roman"/>
          <w:b/>
          <w:i/>
          <w:sz w:val="24"/>
          <w:szCs w:val="24"/>
        </w:rPr>
        <w:t xml:space="preserve">structura de </w:t>
      </w:r>
      <w:r w:rsidR="00353C56">
        <w:rPr>
          <w:rFonts w:ascii="Times New Roman" w:hAnsi="Times New Roman" w:cs="Times New Roman"/>
          <w:b/>
          <w:i/>
          <w:sz w:val="24"/>
          <w:szCs w:val="24"/>
        </w:rPr>
        <w:t>P</w:t>
      </w:r>
      <w:r w:rsidRPr="00A46241">
        <w:rPr>
          <w:rFonts w:ascii="Times New Roman" w:hAnsi="Times New Roman" w:cs="Times New Roman"/>
          <w:b/>
          <w:i/>
          <w:sz w:val="24"/>
          <w:szCs w:val="24"/>
        </w:rPr>
        <w:t>ropiedad</w:t>
      </w:r>
    </w:p>
    <w:p w14:paraId="648CFBA1" w14:textId="5186198C" w:rsidR="00501398" w:rsidRDefault="007C2003" w:rsidP="001D6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dar comienzo al análisis de la Estructura de Propiedad, se debe remitir a la variable del porcentaje de</w:t>
      </w:r>
      <w:r w:rsidR="00750870">
        <w:rPr>
          <w:rFonts w:ascii="Times New Roman" w:hAnsi="Times New Roman" w:cs="Times New Roman"/>
          <w:sz w:val="24"/>
          <w:szCs w:val="24"/>
        </w:rPr>
        <w:t>l accionista mayoritario</w:t>
      </w:r>
      <w:r w:rsidR="00231FE0">
        <w:rPr>
          <w:rFonts w:ascii="Times New Roman" w:hAnsi="Times New Roman" w:cs="Times New Roman"/>
          <w:sz w:val="24"/>
          <w:szCs w:val="24"/>
        </w:rPr>
        <w:t xml:space="preserve">. De esta forma, se evidencia en la </w:t>
      </w:r>
      <w:r w:rsidR="0068129C">
        <w:rPr>
          <w:rFonts w:ascii="Times New Roman" w:hAnsi="Times New Roman" w:cs="Times New Roman"/>
          <w:sz w:val="24"/>
          <w:szCs w:val="24"/>
        </w:rPr>
        <w:t>i</w:t>
      </w:r>
      <w:r w:rsidR="00231FE0">
        <w:rPr>
          <w:rFonts w:ascii="Times New Roman" w:hAnsi="Times New Roman" w:cs="Times New Roman"/>
          <w:sz w:val="24"/>
          <w:szCs w:val="24"/>
        </w:rPr>
        <w:t xml:space="preserve">lustración 15 que, exceptuando los sectores Comercio y Multisector, se puede </w:t>
      </w:r>
      <w:r w:rsidR="001743D9">
        <w:rPr>
          <w:rFonts w:ascii="Times New Roman" w:hAnsi="Times New Roman" w:cs="Times New Roman"/>
          <w:sz w:val="24"/>
          <w:szCs w:val="24"/>
        </w:rPr>
        <w:t>inferir</w:t>
      </w:r>
      <w:r w:rsidR="00231FE0">
        <w:rPr>
          <w:rFonts w:ascii="Times New Roman" w:hAnsi="Times New Roman" w:cs="Times New Roman"/>
          <w:sz w:val="24"/>
          <w:szCs w:val="24"/>
        </w:rPr>
        <w:t xml:space="preserve"> que el promedio del porcentaje de participación del accionista mayoritario se comporta de forma proporcionalmente directa al promedio de la rentabilidad económica. </w:t>
      </w:r>
      <w:r w:rsidR="007254C2">
        <w:rPr>
          <w:rFonts w:ascii="Times New Roman" w:hAnsi="Times New Roman" w:cs="Times New Roman"/>
          <w:sz w:val="24"/>
          <w:szCs w:val="24"/>
        </w:rPr>
        <w:t>En</w:t>
      </w:r>
      <w:r w:rsidR="00231FE0">
        <w:rPr>
          <w:rFonts w:ascii="Times New Roman" w:hAnsi="Times New Roman" w:cs="Times New Roman"/>
          <w:sz w:val="24"/>
          <w:szCs w:val="24"/>
        </w:rPr>
        <w:t xml:space="preserve"> otras palabras, </w:t>
      </w:r>
      <w:r w:rsidR="007254C2">
        <w:rPr>
          <w:rFonts w:ascii="Times New Roman" w:hAnsi="Times New Roman" w:cs="Times New Roman"/>
          <w:sz w:val="24"/>
          <w:szCs w:val="24"/>
        </w:rPr>
        <w:t xml:space="preserve">esto </w:t>
      </w:r>
      <w:r w:rsidR="001743D9">
        <w:rPr>
          <w:rFonts w:ascii="Times New Roman" w:hAnsi="Times New Roman" w:cs="Times New Roman"/>
          <w:sz w:val="24"/>
          <w:szCs w:val="24"/>
        </w:rPr>
        <w:t>sería</w:t>
      </w:r>
      <w:r w:rsidR="007254C2">
        <w:rPr>
          <w:rFonts w:ascii="Times New Roman" w:hAnsi="Times New Roman" w:cs="Times New Roman"/>
          <w:sz w:val="24"/>
          <w:szCs w:val="24"/>
        </w:rPr>
        <w:t xml:space="preserve"> </w:t>
      </w:r>
      <w:r w:rsidR="00231FE0">
        <w:rPr>
          <w:rFonts w:ascii="Times New Roman" w:hAnsi="Times New Roman" w:cs="Times New Roman"/>
          <w:sz w:val="24"/>
          <w:szCs w:val="24"/>
        </w:rPr>
        <w:t xml:space="preserve">que, a mayor porcentaje de participación del accionista mayoritario, mayor rentabilidad económica. Es así como se </w:t>
      </w:r>
      <w:r w:rsidR="001743D9">
        <w:rPr>
          <w:rFonts w:ascii="Times New Roman" w:hAnsi="Times New Roman" w:cs="Times New Roman"/>
          <w:sz w:val="24"/>
          <w:szCs w:val="24"/>
        </w:rPr>
        <w:t>iría</w:t>
      </w:r>
      <w:r w:rsidR="00D97BAD">
        <w:rPr>
          <w:rFonts w:ascii="Times New Roman" w:hAnsi="Times New Roman" w:cs="Times New Roman"/>
          <w:sz w:val="24"/>
          <w:szCs w:val="24"/>
        </w:rPr>
        <w:t xml:space="preserve"> en contra vía de lo expuesto por</w:t>
      </w:r>
      <w:r w:rsidR="009D679D">
        <w:rPr>
          <w:rFonts w:ascii="Times New Roman" w:hAnsi="Times New Roman" w:cs="Times New Roman"/>
          <w:sz w:val="24"/>
          <w:szCs w:val="24"/>
        </w:rPr>
        <w:t xml:space="preserve"> </w:t>
      </w:r>
      <w:r w:rsidR="009D679D">
        <w:rPr>
          <w:rFonts w:ascii="Times New Roman" w:hAnsi="Times New Roman" w:cs="Times New Roman"/>
          <w:sz w:val="24"/>
          <w:szCs w:val="24"/>
        </w:rPr>
        <w:fldChar w:fldCharType="begin" w:fldLock="1"/>
      </w:r>
      <w:r w:rsidR="009D679D">
        <w:rPr>
          <w:rFonts w:ascii="Times New Roman" w:hAnsi="Times New Roman" w:cs="Times New Roman"/>
          <w:sz w:val="24"/>
          <w:szCs w:val="24"/>
        </w:rPr>
        <w:instrText>ADDIN CSL_CITATION {"citationItems":[{"id":"ITEM-1","itemData":{"ISSN":"19938233","abstract":"In recent years, the Kenyan Government has initiated reforms at the Nairobi Stock Exchange aimed at transforming the exchange into a vehicle for mobilising domestic savings and attracting foreign capital investments. Consequently, the corporate financial reporting, and in particular, the level of voluntary disclosure is a vital part of the process for building investor confidence (local and foreign) and trust. Drawing on prior corporate disclosure research, this study examines factors associated with voluntary disclosure of four types of information: general and strategic, financial, forward-looking, and social and board information in the annual reports of Kenyan companies. This study provides longitudinal examination of voluntary disclosure practices in the annual reports of listed companies in Kenya from 1992 to 2001. The study investigates the extent to which corporate governance attributes, ownership structure and company characteristics influence voluntary disclosure of various types of information. Due to the panel nature of our data, to estimate the determinants of voluntary disclosure of various types of information, we use pooled Ordinary Least Square (OLS) with Panel-Corrected Standard Errors (PCSEs). Our results indicate that, disclosures of all types of information are influenced by corporate governance attributes, ownership structure and corporate characteristics. In particular, the results also suggest that size and companies in the agricultural sector are significantly associated with the voluntary disclosure of all four types of information disclosures.","author":[{"dropping-particle":"","family":"Barako","given":"Dulacha G","non-dropping-particle":"","parse-names":false,"suffix":""}],"container-title":"African Journal of Business Management","id":"ITEM-1","issue":"5","issued":{"date-parts":[["2007"]]},"page":"113-128","title":"Determinants of voluntary disclosures in Kenyan companies annual reports","type":"article-journal","volume":"1"},"uris":["http://www.mendeley.com/documents/?uuid=b6acbb55-ea01-4e69-b1d0-d55006eb4bad"]}],"mendeley":{"formattedCitation":"(Barako, 2007)","manualFormatting":"Barako (2007)","plainTextFormattedCitation":"(Barako, 2007)","previouslyFormattedCitation":"(Barako, 2007)"},"properties":{"noteIndex":0},"schema":"https://github.com/citation-style-language/schema/raw/master/csl-citation.json"}</w:instrText>
      </w:r>
      <w:r w:rsidR="009D679D">
        <w:rPr>
          <w:rFonts w:ascii="Times New Roman" w:hAnsi="Times New Roman" w:cs="Times New Roman"/>
          <w:sz w:val="24"/>
          <w:szCs w:val="24"/>
        </w:rPr>
        <w:fldChar w:fldCharType="separate"/>
      </w:r>
      <w:r w:rsidR="009D679D" w:rsidRPr="009D679D">
        <w:rPr>
          <w:rFonts w:ascii="Times New Roman" w:hAnsi="Times New Roman" w:cs="Times New Roman"/>
          <w:noProof/>
          <w:sz w:val="24"/>
          <w:szCs w:val="24"/>
        </w:rPr>
        <w:t xml:space="preserve">Barako </w:t>
      </w:r>
      <w:r w:rsidR="009D679D">
        <w:rPr>
          <w:rFonts w:ascii="Times New Roman" w:hAnsi="Times New Roman" w:cs="Times New Roman"/>
          <w:noProof/>
          <w:sz w:val="24"/>
          <w:szCs w:val="24"/>
        </w:rPr>
        <w:t>(</w:t>
      </w:r>
      <w:r w:rsidR="009D679D" w:rsidRPr="009D679D">
        <w:rPr>
          <w:rFonts w:ascii="Times New Roman" w:hAnsi="Times New Roman" w:cs="Times New Roman"/>
          <w:noProof/>
          <w:sz w:val="24"/>
          <w:szCs w:val="24"/>
        </w:rPr>
        <w:t>2007)</w:t>
      </w:r>
      <w:r w:rsidR="009D679D">
        <w:rPr>
          <w:rFonts w:ascii="Times New Roman" w:hAnsi="Times New Roman" w:cs="Times New Roman"/>
          <w:sz w:val="24"/>
          <w:szCs w:val="24"/>
        </w:rPr>
        <w:fldChar w:fldCharType="end"/>
      </w:r>
      <w:r w:rsidR="00D97BAD">
        <w:rPr>
          <w:rFonts w:ascii="Times New Roman" w:hAnsi="Times New Roman" w:cs="Times New Roman"/>
          <w:sz w:val="24"/>
          <w:szCs w:val="24"/>
        </w:rPr>
        <w:t>, ya que no se cumpliría el hecho de que se presentara una tendencia negativa entre la participación accionaria y el desempeño de la entidad.</w:t>
      </w:r>
      <w:r w:rsidR="00231FE0">
        <w:rPr>
          <w:rFonts w:ascii="Times New Roman" w:hAnsi="Times New Roman" w:cs="Times New Roman"/>
          <w:sz w:val="24"/>
          <w:szCs w:val="24"/>
        </w:rPr>
        <w:t xml:space="preserve"> </w:t>
      </w:r>
    </w:p>
    <w:p w14:paraId="436A78C1" w14:textId="77777777" w:rsidR="00501398" w:rsidRDefault="00501398" w:rsidP="001D6AB2">
      <w:pPr>
        <w:spacing w:after="0" w:line="360" w:lineRule="auto"/>
        <w:jc w:val="both"/>
        <w:rPr>
          <w:rFonts w:ascii="Times New Roman" w:hAnsi="Times New Roman" w:cs="Times New Roman"/>
          <w:sz w:val="24"/>
          <w:szCs w:val="24"/>
        </w:rPr>
      </w:pPr>
    </w:p>
    <w:p w14:paraId="3DE32A47" w14:textId="77777777" w:rsidR="00501398" w:rsidRDefault="00501398" w:rsidP="001D6AB2">
      <w:pPr>
        <w:spacing w:after="0" w:line="360" w:lineRule="auto"/>
        <w:jc w:val="both"/>
        <w:rPr>
          <w:rFonts w:ascii="Times New Roman" w:hAnsi="Times New Roman" w:cs="Times New Roman"/>
          <w:sz w:val="24"/>
          <w:szCs w:val="24"/>
        </w:rPr>
      </w:pPr>
    </w:p>
    <w:p w14:paraId="135732FE" w14:textId="74E0F5B0" w:rsidR="00501398" w:rsidRDefault="00501398" w:rsidP="001D6AB2">
      <w:pPr>
        <w:spacing w:after="0" w:line="360" w:lineRule="auto"/>
        <w:jc w:val="both"/>
        <w:rPr>
          <w:rFonts w:ascii="Times New Roman" w:hAnsi="Times New Roman" w:cs="Times New Roman"/>
          <w:sz w:val="24"/>
          <w:szCs w:val="24"/>
        </w:rPr>
      </w:pPr>
    </w:p>
    <w:p w14:paraId="753E5EF7" w14:textId="74CE17A6" w:rsidR="0016285E" w:rsidRDefault="0016285E" w:rsidP="001D6AB2">
      <w:pPr>
        <w:spacing w:after="0" w:line="360" w:lineRule="auto"/>
        <w:jc w:val="both"/>
        <w:rPr>
          <w:rFonts w:ascii="Times New Roman" w:hAnsi="Times New Roman" w:cs="Times New Roman"/>
          <w:sz w:val="24"/>
          <w:szCs w:val="24"/>
        </w:rPr>
      </w:pPr>
    </w:p>
    <w:p w14:paraId="216E2721" w14:textId="19DFDF27" w:rsidR="0016285E" w:rsidRDefault="0016285E" w:rsidP="001D6AB2">
      <w:pPr>
        <w:spacing w:after="0" w:line="360" w:lineRule="auto"/>
        <w:jc w:val="both"/>
        <w:rPr>
          <w:rFonts w:ascii="Times New Roman" w:hAnsi="Times New Roman" w:cs="Times New Roman"/>
          <w:sz w:val="24"/>
          <w:szCs w:val="24"/>
        </w:rPr>
      </w:pPr>
    </w:p>
    <w:p w14:paraId="3C809D8E" w14:textId="77777777" w:rsidR="0016285E" w:rsidRDefault="0016285E" w:rsidP="001D6AB2">
      <w:pPr>
        <w:spacing w:after="0" w:line="360" w:lineRule="auto"/>
        <w:jc w:val="both"/>
        <w:rPr>
          <w:rFonts w:ascii="Times New Roman" w:hAnsi="Times New Roman" w:cs="Times New Roman"/>
          <w:sz w:val="24"/>
          <w:szCs w:val="24"/>
        </w:rPr>
      </w:pPr>
    </w:p>
    <w:p w14:paraId="62573725" w14:textId="77777777" w:rsidR="00501398" w:rsidRDefault="00501398" w:rsidP="001D6AB2">
      <w:pPr>
        <w:spacing w:after="0" w:line="360" w:lineRule="auto"/>
        <w:jc w:val="both"/>
        <w:rPr>
          <w:rFonts w:ascii="Times New Roman" w:hAnsi="Times New Roman" w:cs="Times New Roman"/>
          <w:sz w:val="24"/>
          <w:szCs w:val="24"/>
        </w:rPr>
      </w:pPr>
    </w:p>
    <w:p w14:paraId="657285D4" w14:textId="3152B22E" w:rsidR="00D97BAD" w:rsidRPr="0016285E" w:rsidRDefault="0016285E" w:rsidP="0016285E">
      <w:pPr>
        <w:pStyle w:val="Descripcin"/>
        <w:keepNext/>
        <w:jc w:val="center"/>
        <w:rPr>
          <w:rFonts w:ascii="Times New Roman" w:hAnsi="Times New Roman" w:cs="Times New Roman"/>
          <w:color w:val="auto"/>
          <w:sz w:val="20"/>
          <w:szCs w:val="20"/>
        </w:rPr>
      </w:pPr>
      <w:r w:rsidRPr="000B2149">
        <w:rPr>
          <w:noProof/>
          <w:sz w:val="20"/>
          <w:szCs w:val="20"/>
          <w:lang w:eastAsia="es-CO"/>
        </w:rPr>
        <w:lastRenderedPageBreak/>
        <w:drawing>
          <wp:anchor distT="0" distB="0" distL="114300" distR="114300" simplePos="0" relativeHeight="251692032" behindDoc="0" locked="0" layoutInCell="1" allowOverlap="1" wp14:anchorId="14D43CB4" wp14:editId="2745F54F">
            <wp:simplePos x="0" y="0"/>
            <wp:positionH relativeFrom="margin">
              <wp:align>center</wp:align>
            </wp:positionH>
            <wp:positionV relativeFrom="paragraph">
              <wp:posOffset>407832</wp:posOffset>
            </wp:positionV>
            <wp:extent cx="6889115" cy="2743200"/>
            <wp:effectExtent l="0" t="0" r="6985" b="0"/>
            <wp:wrapTopAndBottom/>
            <wp:docPr id="48" name="Gráfico 48">
              <a:extLst xmlns:a="http://schemas.openxmlformats.org/drawingml/2006/main">
                <a:ext uri="{FF2B5EF4-FFF2-40B4-BE49-F238E27FC236}">
                  <a16:creationId xmlns:a16="http://schemas.microsoft.com/office/drawing/2014/main" id="{5DDAB031-9986-1407-F31B-084B8273E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D97BAD" w:rsidRPr="000B2149">
        <w:rPr>
          <w:rFonts w:ascii="Times New Roman" w:hAnsi="Times New Roman" w:cs="Times New Roman"/>
          <w:b/>
          <w:bCs/>
          <w:color w:val="auto"/>
          <w:sz w:val="22"/>
          <w:szCs w:val="22"/>
        </w:rPr>
        <w:t xml:space="preserve">Ilustración </w:t>
      </w:r>
      <w:r w:rsidR="00D97BAD" w:rsidRPr="000B2149">
        <w:rPr>
          <w:rFonts w:ascii="Times New Roman" w:hAnsi="Times New Roman" w:cs="Times New Roman"/>
          <w:b/>
          <w:bCs/>
          <w:color w:val="auto"/>
          <w:sz w:val="22"/>
          <w:szCs w:val="22"/>
        </w:rPr>
        <w:fldChar w:fldCharType="begin"/>
      </w:r>
      <w:r w:rsidR="00D97BAD" w:rsidRPr="000B2149">
        <w:rPr>
          <w:rFonts w:ascii="Times New Roman" w:hAnsi="Times New Roman" w:cs="Times New Roman"/>
          <w:b/>
          <w:bCs/>
          <w:color w:val="auto"/>
          <w:sz w:val="22"/>
          <w:szCs w:val="22"/>
        </w:rPr>
        <w:instrText xml:space="preserve"> SEQ Ilustración \* ARABIC </w:instrText>
      </w:r>
      <w:r w:rsidR="00D97BAD" w:rsidRPr="000B2149">
        <w:rPr>
          <w:rFonts w:ascii="Times New Roman" w:hAnsi="Times New Roman" w:cs="Times New Roman"/>
          <w:b/>
          <w:bCs/>
          <w:color w:val="auto"/>
          <w:sz w:val="22"/>
          <w:szCs w:val="22"/>
        </w:rPr>
        <w:fldChar w:fldCharType="separate"/>
      </w:r>
      <w:r w:rsidR="005B4B98" w:rsidRPr="000B2149">
        <w:rPr>
          <w:rFonts w:ascii="Times New Roman" w:hAnsi="Times New Roman" w:cs="Times New Roman"/>
          <w:b/>
          <w:bCs/>
          <w:noProof/>
          <w:color w:val="auto"/>
          <w:sz w:val="22"/>
          <w:szCs w:val="22"/>
        </w:rPr>
        <w:t>15</w:t>
      </w:r>
      <w:r w:rsidR="00D97BAD" w:rsidRPr="000B2149">
        <w:rPr>
          <w:rFonts w:ascii="Times New Roman" w:hAnsi="Times New Roman" w:cs="Times New Roman"/>
          <w:b/>
          <w:bCs/>
          <w:color w:val="auto"/>
          <w:sz w:val="22"/>
          <w:szCs w:val="22"/>
        </w:rPr>
        <w:fldChar w:fldCharType="end"/>
      </w:r>
      <w:r w:rsidR="00D97BAD" w:rsidRPr="000B2149">
        <w:rPr>
          <w:rFonts w:ascii="Times New Roman" w:hAnsi="Times New Roman" w:cs="Times New Roman"/>
          <w:b/>
          <w:bCs/>
          <w:color w:val="auto"/>
          <w:sz w:val="22"/>
          <w:szCs w:val="22"/>
        </w:rPr>
        <w:t>.</w:t>
      </w:r>
      <w:r w:rsidR="00D97BAD" w:rsidRPr="000B2149">
        <w:rPr>
          <w:rFonts w:ascii="Times New Roman" w:hAnsi="Times New Roman" w:cs="Times New Roman"/>
          <w:color w:val="auto"/>
          <w:sz w:val="22"/>
          <w:szCs w:val="22"/>
        </w:rPr>
        <w:t xml:space="preserve"> Promedio de porcentaje de Participación Accionista Mayoritario y Promedio de Rentabilidad Económica por sector</w:t>
      </w:r>
    </w:p>
    <w:p w14:paraId="43710700" w14:textId="77777777" w:rsidR="00EE0169" w:rsidRPr="000B2149" w:rsidRDefault="00EE0169" w:rsidP="00EE0169">
      <w:pPr>
        <w:keepNext/>
        <w:rPr>
          <w:rFonts w:ascii="Times New Roman" w:hAnsi="Times New Roman" w:cs="Times New Roman"/>
          <w:iCs/>
        </w:rPr>
      </w:pPr>
      <w:r w:rsidRPr="000B2149">
        <w:rPr>
          <w:rFonts w:ascii="Times New Roman" w:hAnsi="Times New Roman" w:cs="Times New Roman"/>
          <w:b/>
          <w:iCs/>
        </w:rPr>
        <w:t>Fuente:</w:t>
      </w:r>
      <w:r w:rsidRPr="000B2149">
        <w:rPr>
          <w:rFonts w:ascii="Times New Roman" w:hAnsi="Times New Roman" w:cs="Times New Roman"/>
          <w:iCs/>
        </w:rPr>
        <w:t xml:space="preserve"> Elaboración propia.</w:t>
      </w:r>
    </w:p>
    <w:p w14:paraId="20FA789F" w14:textId="77777777" w:rsidR="00501398" w:rsidRDefault="00501398" w:rsidP="001D6AB2">
      <w:pPr>
        <w:spacing w:after="0" w:line="360" w:lineRule="auto"/>
        <w:jc w:val="both"/>
        <w:rPr>
          <w:rFonts w:ascii="Times New Roman" w:hAnsi="Times New Roman" w:cs="Times New Roman"/>
          <w:sz w:val="24"/>
          <w:szCs w:val="24"/>
        </w:rPr>
      </w:pPr>
    </w:p>
    <w:p w14:paraId="2E6CDB2F" w14:textId="4941BB05" w:rsidR="0057037E" w:rsidRDefault="00DD4AE0" w:rsidP="001D6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Respecto</w:t>
      </w:r>
      <w:r w:rsidR="00350F6E">
        <w:rPr>
          <w:rFonts w:ascii="Times New Roman" w:hAnsi="Times New Roman" w:cs="Times New Roman"/>
          <w:sz w:val="24"/>
          <w:szCs w:val="24"/>
        </w:rPr>
        <w:t xml:space="preserve"> al análisis que se realizó con </w:t>
      </w:r>
      <w:r w:rsidR="00D97BAD">
        <w:rPr>
          <w:rFonts w:ascii="Times New Roman" w:hAnsi="Times New Roman" w:cs="Times New Roman"/>
          <w:sz w:val="24"/>
          <w:szCs w:val="24"/>
        </w:rPr>
        <w:t>relación al tipo de</w:t>
      </w:r>
      <w:r w:rsidR="00350F6E">
        <w:rPr>
          <w:rFonts w:ascii="Times New Roman" w:hAnsi="Times New Roman" w:cs="Times New Roman"/>
          <w:sz w:val="24"/>
          <w:szCs w:val="24"/>
        </w:rPr>
        <w:t xml:space="preserve"> control</w:t>
      </w:r>
      <w:r w:rsidR="0057037E">
        <w:rPr>
          <w:rFonts w:ascii="Times New Roman" w:hAnsi="Times New Roman" w:cs="Times New Roman"/>
          <w:sz w:val="24"/>
          <w:szCs w:val="24"/>
        </w:rPr>
        <w:t xml:space="preserve"> (familiar o institucional)</w:t>
      </w:r>
      <w:r w:rsidR="00350F6E">
        <w:rPr>
          <w:rFonts w:ascii="Times New Roman" w:hAnsi="Times New Roman" w:cs="Times New Roman"/>
          <w:sz w:val="24"/>
          <w:szCs w:val="24"/>
        </w:rPr>
        <w:t xml:space="preserve">, </w:t>
      </w:r>
      <w:r w:rsidR="0057037E">
        <w:rPr>
          <w:rFonts w:ascii="Times New Roman" w:hAnsi="Times New Roman" w:cs="Times New Roman"/>
          <w:sz w:val="24"/>
          <w:szCs w:val="24"/>
        </w:rPr>
        <w:t xml:space="preserve">se establece que, como se muestra en la </w:t>
      </w:r>
      <w:r w:rsidR="009D679D">
        <w:rPr>
          <w:rFonts w:ascii="Times New Roman" w:hAnsi="Times New Roman" w:cs="Times New Roman"/>
          <w:sz w:val="24"/>
          <w:szCs w:val="24"/>
        </w:rPr>
        <w:t>i</w:t>
      </w:r>
      <w:r w:rsidR="0057037E">
        <w:rPr>
          <w:rFonts w:ascii="Times New Roman" w:hAnsi="Times New Roman" w:cs="Times New Roman"/>
          <w:sz w:val="24"/>
          <w:szCs w:val="24"/>
        </w:rPr>
        <w:t xml:space="preserve">lustración 16, en todos los países (exceptuando a México) se presenta una preponderancia de las empresas de tipo institucional sobre las de tipo familiar. </w:t>
      </w:r>
      <w:r>
        <w:rPr>
          <w:rFonts w:ascii="Times New Roman" w:hAnsi="Times New Roman" w:cs="Times New Roman"/>
          <w:sz w:val="24"/>
          <w:szCs w:val="24"/>
        </w:rPr>
        <w:t xml:space="preserve">Dentro de la muestra analizada, las empresas de </w:t>
      </w:r>
      <w:r w:rsidR="0057037E">
        <w:rPr>
          <w:rFonts w:ascii="Times New Roman" w:hAnsi="Times New Roman" w:cs="Times New Roman"/>
          <w:sz w:val="24"/>
          <w:szCs w:val="24"/>
        </w:rPr>
        <w:t xml:space="preserve">Colombia, Ecuador y </w:t>
      </w:r>
      <w:r>
        <w:rPr>
          <w:rFonts w:ascii="Times New Roman" w:hAnsi="Times New Roman" w:cs="Times New Roman"/>
          <w:sz w:val="24"/>
          <w:szCs w:val="24"/>
        </w:rPr>
        <w:t>Perú</w:t>
      </w:r>
      <w:r w:rsidR="0057037E">
        <w:rPr>
          <w:rFonts w:ascii="Times New Roman" w:hAnsi="Times New Roman" w:cs="Times New Roman"/>
          <w:sz w:val="24"/>
          <w:szCs w:val="24"/>
        </w:rPr>
        <w:t xml:space="preserve"> </w:t>
      </w:r>
      <w:r>
        <w:rPr>
          <w:rFonts w:ascii="Times New Roman" w:hAnsi="Times New Roman" w:cs="Times New Roman"/>
          <w:sz w:val="24"/>
          <w:szCs w:val="24"/>
        </w:rPr>
        <w:t>son en un 100% de carácter institucional; las de este tipo en Argentina, Chile y Brasil representan el 67%, 54% y 46%, respectivamente; mientras que las empresas institucionales en México son un 31%.</w:t>
      </w:r>
    </w:p>
    <w:p w14:paraId="5BE4803E" w14:textId="25E90B4B" w:rsidR="0057037E" w:rsidRDefault="0057037E" w:rsidP="001D6AB2">
      <w:pPr>
        <w:spacing w:after="0" w:line="360" w:lineRule="auto"/>
        <w:jc w:val="both"/>
        <w:rPr>
          <w:rFonts w:ascii="Times New Roman" w:hAnsi="Times New Roman" w:cs="Times New Roman"/>
          <w:sz w:val="24"/>
          <w:szCs w:val="24"/>
        </w:rPr>
      </w:pPr>
    </w:p>
    <w:p w14:paraId="7862FCFB" w14:textId="089026FE" w:rsidR="000B2149" w:rsidRDefault="000B2149" w:rsidP="001D6AB2">
      <w:pPr>
        <w:spacing w:after="0" w:line="360" w:lineRule="auto"/>
        <w:jc w:val="both"/>
        <w:rPr>
          <w:rFonts w:ascii="Times New Roman" w:hAnsi="Times New Roman" w:cs="Times New Roman"/>
          <w:sz w:val="24"/>
          <w:szCs w:val="24"/>
        </w:rPr>
      </w:pPr>
    </w:p>
    <w:p w14:paraId="1D3490DA" w14:textId="04A5C5FA" w:rsidR="000B2149" w:rsidRDefault="000B2149" w:rsidP="001D6AB2">
      <w:pPr>
        <w:spacing w:after="0" w:line="360" w:lineRule="auto"/>
        <w:jc w:val="both"/>
        <w:rPr>
          <w:rFonts w:ascii="Times New Roman" w:hAnsi="Times New Roman" w:cs="Times New Roman"/>
          <w:sz w:val="24"/>
          <w:szCs w:val="24"/>
        </w:rPr>
      </w:pPr>
    </w:p>
    <w:p w14:paraId="66A8C5EF" w14:textId="73BE51EA" w:rsidR="000B2149" w:rsidRDefault="000B2149" w:rsidP="001D6AB2">
      <w:pPr>
        <w:spacing w:after="0" w:line="360" w:lineRule="auto"/>
        <w:jc w:val="both"/>
        <w:rPr>
          <w:rFonts w:ascii="Times New Roman" w:hAnsi="Times New Roman" w:cs="Times New Roman"/>
          <w:sz w:val="24"/>
          <w:szCs w:val="24"/>
        </w:rPr>
      </w:pPr>
    </w:p>
    <w:p w14:paraId="67597405" w14:textId="44B84A01" w:rsidR="000B2149" w:rsidRDefault="000B2149" w:rsidP="001D6AB2">
      <w:pPr>
        <w:spacing w:after="0" w:line="360" w:lineRule="auto"/>
        <w:jc w:val="both"/>
        <w:rPr>
          <w:rFonts w:ascii="Times New Roman" w:hAnsi="Times New Roman" w:cs="Times New Roman"/>
          <w:sz w:val="24"/>
          <w:szCs w:val="24"/>
        </w:rPr>
      </w:pPr>
    </w:p>
    <w:p w14:paraId="6CFBEA84" w14:textId="1760C836" w:rsidR="000B2149" w:rsidRDefault="000B2149" w:rsidP="001D6AB2">
      <w:pPr>
        <w:spacing w:after="0" w:line="360" w:lineRule="auto"/>
        <w:jc w:val="both"/>
        <w:rPr>
          <w:rFonts w:ascii="Times New Roman" w:hAnsi="Times New Roman" w:cs="Times New Roman"/>
          <w:sz w:val="24"/>
          <w:szCs w:val="24"/>
        </w:rPr>
      </w:pPr>
    </w:p>
    <w:p w14:paraId="76ED75A3" w14:textId="0EC6ECFF" w:rsidR="000B2149" w:rsidRDefault="000B2149" w:rsidP="001D6AB2">
      <w:pPr>
        <w:spacing w:after="0" w:line="360" w:lineRule="auto"/>
        <w:jc w:val="both"/>
        <w:rPr>
          <w:rFonts w:ascii="Times New Roman" w:hAnsi="Times New Roman" w:cs="Times New Roman"/>
          <w:sz w:val="24"/>
          <w:szCs w:val="24"/>
        </w:rPr>
      </w:pPr>
    </w:p>
    <w:p w14:paraId="007EB301" w14:textId="17A5E1F7" w:rsidR="000B2149" w:rsidRDefault="000B2149" w:rsidP="001D6AB2">
      <w:pPr>
        <w:spacing w:after="0" w:line="360" w:lineRule="auto"/>
        <w:jc w:val="both"/>
        <w:rPr>
          <w:rFonts w:ascii="Times New Roman" w:hAnsi="Times New Roman" w:cs="Times New Roman"/>
          <w:sz w:val="24"/>
          <w:szCs w:val="24"/>
        </w:rPr>
      </w:pPr>
    </w:p>
    <w:p w14:paraId="51DA87D6" w14:textId="479A108B" w:rsidR="000B2149" w:rsidRDefault="000B2149" w:rsidP="001D6AB2">
      <w:pPr>
        <w:spacing w:after="0" w:line="360" w:lineRule="auto"/>
        <w:jc w:val="both"/>
        <w:rPr>
          <w:rFonts w:ascii="Times New Roman" w:hAnsi="Times New Roman" w:cs="Times New Roman"/>
          <w:sz w:val="24"/>
          <w:szCs w:val="24"/>
        </w:rPr>
      </w:pPr>
    </w:p>
    <w:p w14:paraId="7C7986F3" w14:textId="5D3B0C0A" w:rsidR="000B2149" w:rsidRDefault="000B2149" w:rsidP="001D6AB2">
      <w:pPr>
        <w:spacing w:after="0" w:line="360" w:lineRule="auto"/>
        <w:jc w:val="both"/>
        <w:rPr>
          <w:rFonts w:ascii="Times New Roman" w:hAnsi="Times New Roman" w:cs="Times New Roman"/>
          <w:sz w:val="24"/>
          <w:szCs w:val="24"/>
        </w:rPr>
      </w:pPr>
    </w:p>
    <w:p w14:paraId="3A116E79" w14:textId="55CE6293" w:rsidR="00DD4AE0" w:rsidRPr="000B2149" w:rsidRDefault="000B2149" w:rsidP="000B2149">
      <w:pPr>
        <w:pStyle w:val="Descripcin"/>
        <w:keepNext/>
        <w:jc w:val="center"/>
        <w:rPr>
          <w:rFonts w:ascii="Times New Roman" w:hAnsi="Times New Roman" w:cs="Times New Roman"/>
          <w:color w:val="auto"/>
          <w:sz w:val="22"/>
          <w:szCs w:val="22"/>
        </w:rPr>
      </w:pPr>
      <w:r>
        <w:rPr>
          <w:noProof/>
          <w:lang w:eastAsia="es-CO"/>
        </w:rPr>
        <w:lastRenderedPageBreak/>
        <w:drawing>
          <wp:anchor distT="0" distB="0" distL="114300" distR="114300" simplePos="0" relativeHeight="251693056" behindDoc="0" locked="0" layoutInCell="1" allowOverlap="1" wp14:anchorId="21BACDBE" wp14:editId="7094ED74">
            <wp:simplePos x="0" y="0"/>
            <wp:positionH relativeFrom="margin">
              <wp:align>left</wp:align>
            </wp:positionH>
            <wp:positionV relativeFrom="paragraph">
              <wp:posOffset>227035</wp:posOffset>
            </wp:positionV>
            <wp:extent cx="5560695" cy="2743200"/>
            <wp:effectExtent l="0" t="0" r="1905" b="0"/>
            <wp:wrapTopAndBottom/>
            <wp:docPr id="49" name="Gráfico 49">
              <a:extLst xmlns:a="http://schemas.openxmlformats.org/drawingml/2006/main">
                <a:ext uri="{FF2B5EF4-FFF2-40B4-BE49-F238E27FC236}">
                  <a16:creationId xmlns:a16="http://schemas.microsoft.com/office/drawing/2014/main" id="{2FFAF788-6DB8-7E56-393C-F248F47672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DD4AE0" w:rsidRPr="000B2149">
        <w:rPr>
          <w:rFonts w:ascii="Times New Roman" w:hAnsi="Times New Roman" w:cs="Times New Roman"/>
          <w:b/>
          <w:bCs/>
          <w:color w:val="auto"/>
          <w:sz w:val="22"/>
          <w:szCs w:val="22"/>
        </w:rPr>
        <w:t xml:space="preserve">Ilustración </w:t>
      </w:r>
      <w:r w:rsidR="00DD4AE0" w:rsidRPr="000B2149">
        <w:rPr>
          <w:rFonts w:ascii="Times New Roman" w:hAnsi="Times New Roman" w:cs="Times New Roman"/>
          <w:b/>
          <w:bCs/>
          <w:color w:val="auto"/>
          <w:sz w:val="22"/>
          <w:szCs w:val="22"/>
        </w:rPr>
        <w:fldChar w:fldCharType="begin"/>
      </w:r>
      <w:r w:rsidR="00DD4AE0" w:rsidRPr="000B2149">
        <w:rPr>
          <w:rFonts w:ascii="Times New Roman" w:hAnsi="Times New Roman" w:cs="Times New Roman"/>
          <w:b/>
          <w:bCs/>
          <w:color w:val="auto"/>
          <w:sz w:val="22"/>
          <w:szCs w:val="22"/>
        </w:rPr>
        <w:instrText xml:space="preserve"> SEQ Ilustración \* ARABIC </w:instrText>
      </w:r>
      <w:r w:rsidR="00DD4AE0" w:rsidRPr="000B2149">
        <w:rPr>
          <w:rFonts w:ascii="Times New Roman" w:hAnsi="Times New Roman" w:cs="Times New Roman"/>
          <w:b/>
          <w:bCs/>
          <w:color w:val="auto"/>
          <w:sz w:val="22"/>
          <w:szCs w:val="22"/>
        </w:rPr>
        <w:fldChar w:fldCharType="separate"/>
      </w:r>
      <w:r w:rsidR="005B4B98" w:rsidRPr="000B2149">
        <w:rPr>
          <w:rFonts w:ascii="Times New Roman" w:hAnsi="Times New Roman" w:cs="Times New Roman"/>
          <w:b/>
          <w:bCs/>
          <w:noProof/>
          <w:color w:val="auto"/>
          <w:sz w:val="22"/>
          <w:szCs w:val="22"/>
        </w:rPr>
        <w:t>16</w:t>
      </w:r>
      <w:r w:rsidR="00DD4AE0" w:rsidRPr="000B2149">
        <w:rPr>
          <w:rFonts w:ascii="Times New Roman" w:hAnsi="Times New Roman" w:cs="Times New Roman"/>
          <w:b/>
          <w:bCs/>
          <w:color w:val="auto"/>
          <w:sz w:val="22"/>
          <w:szCs w:val="22"/>
        </w:rPr>
        <w:fldChar w:fldCharType="end"/>
      </w:r>
      <w:r w:rsidR="00DD4AE0" w:rsidRPr="000B2149">
        <w:rPr>
          <w:rFonts w:ascii="Times New Roman" w:hAnsi="Times New Roman" w:cs="Times New Roman"/>
          <w:b/>
          <w:bCs/>
          <w:color w:val="auto"/>
          <w:sz w:val="22"/>
          <w:szCs w:val="22"/>
        </w:rPr>
        <w:t>.</w:t>
      </w:r>
      <w:r w:rsidR="00DD4AE0" w:rsidRPr="000B2149">
        <w:rPr>
          <w:rFonts w:ascii="Times New Roman" w:hAnsi="Times New Roman" w:cs="Times New Roman"/>
          <w:color w:val="auto"/>
          <w:sz w:val="22"/>
          <w:szCs w:val="22"/>
        </w:rPr>
        <w:t xml:space="preserve"> Carácter de las empresas por país</w:t>
      </w:r>
    </w:p>
    <w:p w14:paraId="64DD12B8" w14:textId="465C1640" w:rsidR="00EE0169" w:rsidRPr="00CF0B3C" w:rsidRDefault="00EE0169" w:rsidP="000B2149">
      <w:pPr>
        <w:spacing w:line="360" w:lineRule="auto"/>
        <w:rPr>
          <w:rFonts w:ascii="Times New Roman" w:hAnsi="Times New Roman" w:cs="Times New Roman"/>
          <w:iCs/>
        </w:rPr>
      </w:pPr>
      <w:r w:rsidRPr="00CF0B3C">
        <w:rPr>
          <w:rFonts w:ascii="Times New Roman" w:hAnsi="Times New Roman" w:cs="Times New Roman"/>
          <w:b/>
          <w:iCs/>
        </w:rPr>
        <w:t>Fuente:</w:t>
      </w:r>
      <w:r w:rsidRPr="00CF0B3C">
        <w:rPr>
          <w:rFonts w:ascii="Times New Roman" w:hAnsi="Times New Roman" w:cs="Times New Roman"/>
          <w:iCs/>
        </w:rPr>
        <w:t xml:space="preserve"> Elaboración propia.</w:t>
      </w:r>
    </w:p>
    <w:p w14:paraId="25C659CF" w14:textId="6EF8032D" w:rsidR="00573CFD" w:rsidRDefault="00573CFD" w:rsidP="00A46241">
      <w:pPr>
        <w:spacing w:line="360" w:lineRule="auto"/>
        <w:rPr>
          <w:rFonts w:ascii="Times New Roman" w:hAnsi="Times New Roman" w:cs="Times New Roman"/>
          <w:b/>
          <w:i/>
          <w:sz w:val="24"/>
          <w:szCs w:val="24"/>
        </w:rPr>
      </w:pPr>
    </w:p>
    <w:p w14:paraId="5125FB53" w14:textId="438BFAB6" w:rsidR="000B2149" w:rsidRDefault="00DD4AE0" w:rsidP="00C246DC">
      <w:pPr>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Por último,</w:t>
      </w:r>
      <w:r w:rsidR="007C1235">
        <w:rPr>
          <w:rFonts w:ascii="Times New Roman" w:hAnsi="Times New Roman" w:cs="Times New Roman"/>
          <w:sz w:val="24"/>
          <w:szCs w:val="24"/>
        </w:rPr>
        <w:t xml:space="preserve"> la </w:t>
      </w:r>
      <w:r w:rsidR="009D679D">
        <w:rPr>
          <w:rFonts w:ascii="Times New Roman" w:hAnsi="Times New Roman" w:cs="Times New Roman"/>
          <w:sz w:val="24"/>
          <w:szCs w:val="24"/>
        </w:rPr>
        <w:t>i</w:t>
      </w:r>
      <w:r w:rsidR="007C1235">
        <w:rPr>
          <w:rFonts w:ascii="Times New Roman" w:hAnsi="Times New Roman" w:cs="Times New Roman"/>
          <w:sz w:val="24"/>
          <w:szCs w:val="24"/>
        </w:rPr>
        <w:t>lustración 17</w:t>
      </w:r>
      <w:r w:rsidR="00C20077">
        <w:rPr>
          <w:rFonts w:ascii="Times New Roman" w:hAnsi="Times New Roman" w:cs="Times New Roman"/>
          <w:sz w:val="24"/>
          <w:szCs w:val="24"/>
        </w:rPr>
        <w:t xml:space="preserve">, recoge que, de la muestra seleccionada, las empresas de carácter institucional también son las preponderantes en la mayoría de los sectores económicos, aplicándose esto a los sectores Minero y Energético, Multisector, Industrial y Comercio, con un porcentaje de empresas de tipo institucional del 61%, 44%, 39% y 36%, respectivamente; por otro lado, </w:t>
      </w:r>
      <w:r w:rsidR="00EE00C4">
        <w:rPr>
          <w:rFonts w:ascii="Times New Roman" w:hAnsi="Times New Roman" w:cs="Times New Roman"/>
          <w:sz w:val="24"/>
          <w:szCs w:val="24"/>
        </w:rPr>
        <w:t>la mayoría de las empresas de los sectores de Construcción y de Comunicaciones son de carácter familiar, correspondiendo a un porcentaje del 100% y 50%, respectivamente.</w:t>
      </w:r>
      <w:r w:rsidR="00962464">
        <w:rPr>
          <w:rFonts w:ascii="Times New Roman" w:hAnsi="Times New Roman" w:cs="Times New Roman"/>
          <w:sz w:val="24"/>
          <w:szCs w:val="24"/>
        </w:rPr>
        <w:t xml:space="preserve"> Observando la misma ilustración</w:t>
      </w:r>
      <w:r w:rsidR="00C246DC">
        <w:rPr>
          <w:rFonts w:ascii="Times New Roman" w:hAnsi="Times New Roman" w:cs="Times New Roman"/>
          <w:sz w:val="24"/>
          <w:szCs w:val="24"/>
        </w:rPr>
        <w:t xml:space="preserve">, se podría conjeturar que, </w:t>
      </w:r>
      <w:r w:rsidR="00502DF3">
        <w:rPr>
          <w:rFonts w:ascii="Times New Roman" w:hAnsi="Times New Roman" w:cs="Times New Roman"/>
          <w:sz w:val="24"/>
          <w:szCs w:val="24"/>
        </w:rPr>
        <w:t>a diferencia de lo expresado por</w:t>
      </w:r>
      <w:r w:rsidR="009D679D">
        <w:rPr>
          <w:rFonts w:ascii="Times New Roman" w:hAnsi="Times New Roman" w:cs="Times New Roman"/>
          <w:sz w:val="24"/>
          <w:szCs w:val="24"/>
        </w:rPr>
        <w:t xml:space="preserve"> </w:t>
      </w:r>
      <w:r w:rsidR="009D679D">
        <w:rPr>
          <w:rFonts w:ascii="Times New Roman" w:hAnsi="Times New Roman" w:cs="Times New Roman"/>
          <w:sz w:val="24"/>
          <w:szCs w:val="24"/>
        </w:rPr>
        <w:fldChar w:fldCharType="begin" w:fldLock="1"/>
      </w:r>
      <w:r w:rsidR="00360CFD">
        <w:rPr>
          <w:rFonts w:ascii="Times New Roman" w:hAnsi="Times New Roman" w:cs="Times New Roman"/>
          <w:sz w:val="24"/>
          <w:szCs w:val="24"/>
        </w:rPr>
        <w:instrText>ADDIN CSL_CITATION {"citationItems":[{"id":"ITEM-1","itemData":{"DOI":"10.1111/j.1540-6520.2005.00081.x","author":[{"dropping-particle":"","family":"Carney","given":"M.","non-dropping-particle":"","parse-names":false,"suffix":""}],"container-title":"Entrepreneurship Theory and Practice","id":"ITEM-1","issue":"3","issued":{"date-parts":[["2005"]]},"page":"249-265","title":"Corporate governance and competitive advantage in family-controlled firms","type":"article-journal","volume":"29"},"uris":["http://www.mendeley.com/documents/?uuid=6951a8f9-3587-4c46-9aa2-1ebaf05907de"]}],"mendeley":{"formattedCitation":"(Carney, 2005)","manualFormatting":"Carney (2005)","plainTextFormattedCitation":"(Carney, 2005)","previouslyFormattedCitation":"(Carney, 2005)"},"properties":{"noteIndex":0},"schema":"https://github.com/citation-style-language/schema/raw/master/csl-citation.json"}</w:instrText>
      </w:r>
      <w:r w:rsidR="009D679D">
        <w:rPr>
          <w:rFonts w:ascii="Times New Roman" w:hAnsi="Times New Roman" w:cs="Times New Roman"/>
          <w:sz w:val="24"/>
          <w:szCs w:val="24"/>
        </w:rPr>
        <w:fldChar w:fldCharType="separate"/>
      </w:r>
      <w:r w:rsidR="009D679D" w:rsidRPr="009D679D">
        <w:rPr>
          <w:rFonts w:ascii="Times New Roman" w:hAnsi="Times New Roman" w:cs="Times New Roman"/>
          <w:noProof/>
          <w:sz w:val="24"/>
          <w:szCs w:val="24"/>
        </w:rPr>
        <w:t xml:space="preserve">Carney </w:t>
      </w:r>
      <w:r w:rsidR="009D679D">
        <w:rPr>
          <w:rFonts w:ascii="Times New Roman" w:hAnsi="Times New Roman" w:cs="Times New Roman"/>
          <w:noProof/>
          <w:sz w:val="24"/>
          <w:szCs w:val="24"/>
        </w:rPr>
        <w:t>(</w:t>
      </w:r>
      <w:r w:rsidR="009D679D" w:rsidRPr="009D679D">
        <w:rPr>
          <w:rFonts w:ascii="Times New Roman" w:hAnsi="Times New Roman" w:cs="Times New Roman"/>
          <w:noProof/>
          <w:sz w:val="24"/>
          <w:szCs w:val="24"/>
        </w:rPr>
        <w:t>2005)</w:t>
      </w:r>
      <w:r w:rsidR="009D679D">
        <w:rPr>
          <w:rFonts w:ascii="Times New Roman" w:hAnsi="Times New Roman" w:cs="Times New Roman"/>
          <w:sz w:val="24"/>
          <w:szCs w:val="24"/>
        </w:rPr>
        <w:fldChar w:fldCharType="end"/>
      </w:r>
      <w:r w:rsidR="00502DF3">
        <w:rPr>
          <w:rFonts w:ascii="Times New Roman" w:hAnsi="Times New Roman" w:cs="Times New Roman"/>
          <w:sz w:val="24"/>
          <w:szCs w:val="24"/>
        </w:rPr>
        <w:t>, las empresas de tipo familiar no reportarían una ventaja competitiva, ya que no se p</w:t>
      </w:r>
      <w:r w:rsidR="00C246DC">
        <w:rPr>
          <w:rFonts w:ascii="Times New Roman" w:hAnsi="Times New Roman" w:cs="Times New Roman"/>
          <w:sz w:val="24"/>
          <w:szCs w:val="24"/>
        </w:rPr>
        <w:t>odría</w:t>
      </w:r>
      <w:r w:rsidR="00502DF3">
        <w:rPr>
          <w:rFonts w:ascii="Times New Roman" w:hAnsi="Times New Roman" w:cs="Times New Roman"/>
          <w:sz w:val="24"/>
          <w:szCs w:val="24"/>
        </w:rPr>
        <w:t xml:space="preserve"> establecer una relación entre </w:t>
      </w:r>
      <w:r w:rsidR="00C246DC">
        <w:rPr>
          <w:rFonts w:ascii="Times New Roman" w:hAnsi="Times New Roman" w:cs="Times New Roman"/>
          <w:sz w:val="24"/>
          <w:szCs w:val="24"/>
        </w:rPr>
        <w:t>el carácter de las empresas por sector y su promedio de rentabilidad económica.</w:t>
      </w:r>
    </w:p>
    <w:p w14:paraId="04C9E1B5" w14:textId="4FE499D2" w:rsidR="000B2149" w:rsidRDefault="000B2149" w:rsidP="00A46241">
      <w:pPr>
        <w:spacing w:line="360" w:lineRule="auto"/>
        <w:rPr>
          <w:rFonts w:ascii="Times New Roman" w:hAnsi="Times New Roman" w:cs="Times New Roman"/>
          <w:b/>
          <w:i/>
          <w:sz w:val="24"/>
          <w:szCs w:val="24"/>
        </w:rPr>
      </w:pPr>
    </w:p>
    <w:p w14:paraId="0FEDE88E" w14:textId="34FF4C34" w:rsidR="000B2149" w:rsidRDefault="000B2149" w:rsidP="00A46241">
      <w:pPr>
        <w:spacing w:line="360" w:lineRule="auto"/>
        <w:rPr>
          <w:rFonts w:ascii="Times New Roman" w:hAnsi="Times New Roman" w:cs="Times New Roman"/>
          <w:b/>
          <w:i/>
          <w:sz w:val="24"/>
          <w:szCs w:val="24"/>
        </w:rPr>
      </w:pPr>
    </w:p>
    <w:p w14:paraId="411B3EB5" w14:textId="4D417B19" w:rsidR="000B2149" w:rsidRDefault="000B2149" w:rsidP="00A46241">
      <w:pPr>
        <w:spacing w:line="360" w:lineRule="auto"/>
        <w:rPr>
          <w:rFonts w:ascii="Times New Roman" w:hAnsi="Times New Roman" w:cs="Times New Roman"/>
          <w:b/>
          <w:i/>
          <w:sz w:val="24"/>
          <w:szCs w:val="24"/>
        </w:rPr>
      </w:pPr>
    </w:p>
    <w:p w14:paraId="5DF4FA95" w14:textId="0F5416F1" w:rsidR="00DD4AE0" w:rsidRPr="000B2149" w:rsidRDefault="000B2149" w:rsidP="000B2149">
      <w:pPr>
        <w:pStyle w:val="Descripcin"/>
        <w:keepNext/>
        <w:jc w:val="center"/>
        <w:rPr>
          <w:rFonts w:ascii="Times New Roman" w:hAnsi="Times New Roman" w:cs="Times New Roman"/>
          <w:color w:val="auto"/>
          <w:sz w:val="22"/>
          <w:szCs w:val="22"/>
        </w:rPr>
      </w:pPr>
      <w:r>
        <w:rPr>
          <w:noProof/>
          <w:lang w:eastAsia="es-CO"/>
        </w:rPr>
        <w:lastRenderedPageBreak/>
        <w:drawing>
          <wp:anchor distT="0" distB="0" distL="114300" distR="114300" simplePos="0" relativeHeight="251694080" behindDoc="0" locked="0" layoutInCell="1" allowOverlap="1" wp14:anchorId="48F58E83" wp14:editId="65C85160">
            <wp:simplePos x="0" y="0"/>
            <wp:positionH relativeFrom="margin">
              <wp:align>center</wp:align>
            </wp:positionH>
            <wp:positionV relativeFrom="paragraph">
              <wp:posOffset>301463</wp:posOffset>
            </wp:positionV>
            <wp:extent cx="6750685" cy="2743200"/>
            <wp:effectExtent l="0" t="0" r="12065" b="0"/>
            <wp:wrapTopAndBottom/>
            <wp:docPr id="50" name="Gráfico 50">
              <a:extLst xmlns:a="http://schemas.openxmlformats.org/drawingml/2006/main">
                <a:ext uri="{FF2B5EF4-FFF2-40B4-BE49-F238E27FC236}">
                  <a16:creationId xmlns:a16="http://schemas.microsoft.com/office/drawing/2014/main" id="{4589C3B7-8599-8B42-FE60-79771FCB00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DD4AE0" w:rsidRPr="000B2149">
        <w:rPr>
          <w:rFonts w:ascii="Times New Roman" w:hAnsi="Times New Roman" w:cs="Times New Roman"/>
          <w:b/>
          <w:bCs/>
          <w:color w:val="auto"/>
          <w:sz w:val="22"/>
          <w:szCs w:val="22"/>
        </w:rPr>
        <w:t xml:space="preserve">Ilustración </w:t>
      </w:r>
      <w:r w:rsidR="00DD4AE0" w:rsidRPr="000B2149">
        <w:rPr>
          <w:rFonts w:ascii="Times New Roman" w:hAnsi="Times New Roman" w:cs="Times New Roman"/>
          <w:b/>
          <w:bCs/>
          <w:color w:val="auto"/>
          <w:sz w:val="22"/>
          <w:szCs w:val="22"/>
        </w:rPr>
        <w:fldChar w:fldCharType="begin"/>
      </w:r>
      <w:r w:rsidR="00DD4AE0" w:rsidRPr="000B2149">
        <w:rPr>
          <w:rFonts w:ascii="Times New Roman" w:hAnsi="Times New Roman" w:cs="Times New Roman"/>
          <w:b/>
          <w:bCs/>
          <w:color w:val="auto"/>
          <w:sz w:val="22"/>
          <w:szCs w:val="22"/>
        </w:rPr>
        <w:instrText xml:space="preserve"> SEQ Ilustración \* ARABIC </w:instrText>
      </w:r>
      <w:r w:rsidR="00DD4AE0" w:rsidRPr="000B2149">
        <w:rPr>
          <w:rFonts w:ascii="Times New Roman" w:hAnsi="Times New Roman" w:cs="Times New Roman"/>
          <w:b/>
          <w:bCs/>
          <w:color w:val="auto"/>
          <w:sz w:val="22"/>
          <w:szCs w:val="22"/>
        </w:rPr>
        <w:fldChar w:fldCharType="separate"/>
      </w:r>
      <w:r w:rsidR="005B4B98" w:rsidRPr="000B2149">
        <w:rPr>
          <w:rFonts w:ascii="Times New Roman" w:hAnsi="Times New Roman" w:cs="Times New Roman"/>
          <w:b/>
          <w:bCs/>
          <w:noProof/>
          <w:color w:val="auto"/>
          <w:sz w:val="22"/>
          <w:szCs w:val="22"/>
        </w:rPr>
        <w:t>17</w:t>
      </w:r>
      <w:r w:rsidR="00DD4AE0" w:rsidRPr="000B2149">
        <w:rPr>
          <w:rFonts w:ascii="Times New Roman" w:hAnsi="Times New Roman" w:cs="Times New Roman"/>
          <w:b/>
          <w:bCs/>
          <w:color w:val="auto"/>
          <w:sz w:val="22"/>
          <w:szCs w:val="22"/>
        </w:rPr>
        <w:fldChar w:fldCharType="end"/>
      </w:r>
      <w:r w:rsidR="00DD4AE0" w:rsidRPr="000B2149">
        <w:rPr>
          <w:rFonts w:ascii="Times New Roman" w:hAnsi="Times New Roman" w:cs="Times New Roman"/>
          <w:b/>
          <w:bCs/>
          <w:color w:val="auto"/>
          <w:sz w:val="22"/>
          <w:szCs w:val="22"/>
        </w:rPr>
        <w:t>.</w:t>
      </w:r>
      <w:r w:rsidR="00DD4AE0" w:rsidRPr="000B2149">
        <w:rPr>
          <w:rFonts w:ascii="Times New Roman" w:hAnsi="Times New Roman" w:cs="Times New Roman"/>
          <w:color w:val="auto"/>
          <w:sz w:val="22"/>
          <w:szCs w:val="22"/>
        </w:rPr>
        <w:t xml:space="preserve"> Carácter de las empresas y Promedio de Rentabilidad Económica por sector</w:t>
      </w:r>
    </w:p>
    <w:p w14:paraId="54C2CFCA" w14:textId="77777777" w:rsidR="00EE0169" w:rsidRPr="00CF0B3C" w:rsidRDefault="00EE0169" w:rsidP="00EE0169">
      <w:pPr>
        <w:keepNext/>
        <w:rPr>
          <w:rFonts w:ascii="Times New Roman" w:hAnsi="Times New Roman" w:cs="Times New Roman"/>
          <w:iCs/>
        </w:rPr>
      </w:pPr>
      <w:r w:rsidRPr="00CF0B3C">
        <w:rPr>
          <w:rFonts w:ascii="Times New Roman" w:hAnsi="Times New Roman" w:cs="Times New Roman"/>
          <w:b/>
          <w:iCs/>
        </w:rPr>
        <w:t>Fuente:</w:t>
      </w:r>
      <w:r w:rsidRPr="00CF0B3C">
        <w:rPr>
          <w:rFonts w:ascii="Times New Roman" w:hAnsi="Times New Roman" w:cs="Times New Roman"/>
          <w:iCs/>
        </w:rPr>
        <w:t xml:space="preserve"> Elaboración propia.</w:t>
      </w:r>
    </w:p>
    <w:p w14:paraId="71A35A6D" w14:textId="77777777" w:rsidR="00296BCE" w:rsidRDefault="00296BCE" w:rsidP="00B408EF">
      <w:pPr>
        <w:spacing w:line="360" w:lineRule="auto"/>
        <w:jc w:val="both"/>
        <w:rPr>
          <w:rFonts w:ascii="Times New Roman" w:hAnsi="Times New Roman" w:cs="Times New Roman"/>
          <w:iCs/>
          <w:sz w:val="24"/>
          <w:szCs w:val="24"/>
        </w:rPr>
      </w:pPr>
    </w:p>
    <w:p w14:paraId="3B465D45" w14:textId="3F3B90A4" w:rsidR="00B408EF" w:rsidRPr="00F317DB" w:rsidRDefault="00B408EF" w:rsidP="00B408EF">
      <w:pPr>
        <w:spacing w:line="360" w:lineRule="auto"/>
        <w:jc w:val="both"/>
        <w:rPr>
          <w:rFonts w:ascii="Times New Roman" w:hAnsi="Times New Roman" w:cs="Times New Roman"/>
          <w:bCs/>
          <w:sz w:val="24"/>
          <w:szCs w:val="24"/>
        </w:rPr>
      </w:pPr>
      <w:bookmarkStart w:id="8" w:name="_Hlk106679230"/>
      <w:r>
        <w:rPr>
          <w:rFonts w:ascii="Times New Roman" w:hAnsi="Times New Roman" w:cs="Times New Roman"/>
          <w:bCs/>
          <w:sz w:val="24"/>
          <w:szCs w:val="24"/>
        </w:rPr>
        <w:t xml:space="preserve">Los resultados obtenidos en este apartado permiten evidenciar que, dentro de la categoría de CEO, con la variable Género del CEO, se reporta una marcada </w:t>
      </w:r>
      <w:r w:rsidR="003A488F">
        <w:rPr>
          <w:rFonts w:ascii="Times New Roman" w:hAnsi="Times New Roman" w:cs="Times New Roman"/>
          <w:bCs/>
          <w:sz w:val="24"/>
          <w:szCs w:val="24"/>
        </w:rPr>
        <w:t>propensión</w:t>
      </w:r>
      <w:r>
        <w:rPr>
          <w:rFonts w:ascii="Times New Roman" w:hAnsi="Times New Roman" w:cs="Times New Roman"/>
          <w:bCs/>
          <w:sz w:val="24"/>
          <w:szCs w:val="24"/>
        </w:rPr>
        <w:t xml:space="preserve"> a que este cargo sea ocupado por hombres en las 100 mayores empresas de América Latina</w:t>
      </w:r>
      <w:r w:rsidR="0020699A">
        <w:rPr>
          <w:rFonts w:ascii="Times New Roman" w:hAnsi="Times New Roman" w:cs="Times New Roman"/>
          <w:bCs/>
          <w:sz w:val="24"/>
          <w:szCs w:val="24"/>
        </w:rPr>
        <w:t xml:space="preserve">, y mediante el análisis gráfico, se intuye una tendencia a que </w:t>
      </w:r>
      <w:r w:rsidR="0020699A" w:rsidRPr="0020699A">
        <w:rPr>
          <w:rFonts w:ascii="Times New Roman" w:hAnsi="Times New Roman" w:cs="Times New Roman"/>
          <w:bCs/>
          <w:sz w:val="24"/>
          <w:szCs w:val="24"/>
        </w:rPr>
        <w:t xml:space="preserve">la presencia de mujeres en el cargo de CEO </w:t>
      </w:r>
      <w:r w:rsidR="0020699A">
        <w:rPr>
          <w:rFonts w:ascii="Times New Roman" w:hAnsi="Times New Roman" w:cs="Times New Roman"/>
          <w:bCs/>
          <w:sz w:val="24"/>
          <w:szCs w:val="24"/>
        </w:rPr>
        <w:t>va en línea con un mejor desempeño</w:t>
      </w:r>
      <w:r w:rsidR="0020699A" w:rsidRPr="0020699A">
        <w:rPr>
          <w:rFonts w:ascii="Times New Roman" w:hAnsi="Times New Roman" w:cs="Times New Roman"/>
          <w:bCs/>
          <w:sz w:val="24"/>
          <w:szCs w:val="24"/>
        </w:rPr>
        <w:t xml:space="preserve"> ROE</w:t>
      </w:r>
      <w:r w:rsidR="00F17E86">
        <w:rPr>
          <w:rFonts w:ascii="Times New Roman" w:hAnsi="Times New Roman" w:cs="Times New Roman"/>
          <w:bCs/>
          <w:sz w:val="24"/>
          <w:szCs w:val="24"/>
        </w:rPr>
        <w:t xml:space="preserve"> y, al parecer, no tiene influencia sobre el margen de beneficio</w:t>
      </w:r>
      <w:r w:rsidR="0020699A">
        <w:rPr>
          <w:rFonts w:ascii="Times New Roman" w:hAnsi="Times New Roman" w:cs="Times New Roman"/>
          <w:bCs/>
          <w:sz w:val="24"/>
          <w:szCs w:val="24"/>
        </w:rPr>
        <w:t>.</w:t>
      </w:r>
      <w:r>
        <w:rPr>
          <w:rFonts w:ascii="Times New Roman" w:hAnsi="Times New Roman" w:cs="Times New Roman"/>
          <w:bCs/>
          <w:sz w:val="24"/>
          <w:szCs w:val="24"/>
        </w:rPr>
        <w:t xml:space="preserve"> En cuanto a la categoría de la Junta Directiva, se tiene que la variable Tamaño de la Junta </w:t>
      </w:r>
      <w:r w:rsidR="00524888">
        <w:rPr>
          <w:rFonts w:ascii="Times New Roman" w:hAnsi="Times New Roman" w:cs="Times New Roman"/>
          <w:bCs/>
          <w:sz w:val="24"/>
          <w:szCs w:val="24"/>
        </w:rPr>
        <w:t xml:space="preserve">registra un promedio que está dentro de lo recomendado por </w:t>
      </w:r>
      <w:r w:rsidR="00524888">
        <w:rPr>
          <w:rFonts w:ascii="Times New Roman" w:hAnsi="Times New Roman" w:cs="Times New Roman"/>
          <w:bCs/>
          <w:sz w:val="24"/>
          <w:szCs w:val="24"/>
        </w:rPr>
        <w:fldChar w:fldCharType="begin" w:fldLock="1"/>
      </w:r>
      <w:r w:rsidR="00235456">
        <w:rPr>
          <w:rFonts w:ascii="Times New Roman" w:hAnsi="Times New Roman" w:cs="Times New Roman"/>
          <w:bCs/>
          <w:sz w:val="24"/>
          <w:szCs w:val="24"/>
        </w:rPr>
        <w:instrText>ADDIN CSL_CITATION {"citationItems":[{"id":"ITEM-1","itemData":{"DOI":"10.11144/javeriana.cc17-43.gcdf","ISSN":"0123-1472","abstract":"Este documento tiene como objetivo la estructuración de un marco de análisis para el estudio de prácticas de gobierno corporativo y su incidencia en los resultados financieros, teniendo en cuenta estudios teóricos y empíricos en países desarrollados y en desarrollo, principalmente latinoamericanos, con énfasis en Colombia. Las prácticas de gobierno corporativo se han convertido en un elemento esencial de los estudios de la teoría de la firma en vista de que proveen a los gestores y propietarios de mecanismos que permiten establecer normas encaminadas a la minimización de conflictos de interés, la consecuente mejora y transparencia en la toma de decisiones y, por ende, elevar los niveles de desempeño financiero. A partir de la metodología de análisis documental propuesta por David Papineau, se encuentran una significativa evolución y convergencia en la normativa internacional y nacional en lo relacionado con prácticas de gobierno corporativo y su relación con el desempeño; resalta el incipiente impacto en Colombia y otros países en desarrollo. Entre los resultados más relevantes están la necesidad de abordar las prácticas de gobierno corporativo y su impacto sobre los retornos financieros de las firmas desde un enfoque multiteórico, al igual que la identificación del problema que para las investigaciones empíricas representa la endogeneidad entre el desempeño financiero y el gobierno corporativo.","author":[{"dropping-particle":"","family":"Escobar-Váquiro","given":"Natalia","non-dropping-particle":"","parse-names":false,"suffix":""},{"dropping-particle":"","family":"Benavides-Franco","given":"Julián","non-dropping-particle":"","parse-names":false,"suffix":""},{"dropping-particle":"","family":"Perafán-Peña","given":"Héctor Fabio","non-dropping-particle":"","parse-names":false,"suffix":""}],"container-title":"Cuadernos de Contabilidad","id":"ITEM-1","issue":"43","issued":{"date-parts":[["2016"]]},"page":"203-254","title":"Gobierno corporativo y desempeño financiero: conceptos teóricos y evidencia empírica","type":"article-journal","volume":"17"},"uris":["http://www.mendeley.com/documents/?uuid=53490310-cb5f-4721-9735-bfaf18d2d4bd"]}],"mendeley":{"formattedCitation":"(Escobar-Váquiro et al., 2016)","manualFormatting":"Escobar-Váquiro et al. (2016)","plainTextFormattedCitation":"(Escobar-Váquiro et al., 2016)","previouslyFormattedCitation":"(Escobar-Váquiro et al., 2016)"},"properties":{"noteIndex":0},"schema":"https://github.com/citation-style-language/schema/raw/master/csl-citation.json"}</w:instrText>
      </w:r>
      <w:r w:rsidR="00524888">
        <w:rPr>
          <w:rFonts w:ascii="Times New Roman" w:hAnsi="Times New Roman" w:cs="Times New Roman"/>
          <w:bCs/>
          <w:sz w:val="24"/>
          <w:szCs w:val="24"/>
        </w:rPr>
        <w:fldChar w:fldCharType="separate"/>
      </w:r>
      <w:r w:rsidR="00524888" w:rsidRPr="00524888">
        <w:rPr>
          <w:rFonts w:ascii="Times New Roman" w:hAnsi="Times New Roman" w:cs="Times New Roman"/>
          <w:bCs/>
          <w:noProof/>
          <w:sz w:val="24"/>
          <w:szCs w:val="24"/>
        </w:rPr>
        <w:t xml:space="preserve">Escobar-Váquiro et al. </w:t>
      </w:r>
      <w:r w:rsidR="00524888">
        <w:rPr>
          <w:rFonts w:ascii="Times New Roman" w:hAnsi="Times New Roman" w:cs="Times New Roman"/>
          <w:bCs/>
          <w:noProof/>
          <w:sz w:val="24"/>
          <w:szCs w:val="24"/>
        </w:rPr>
        <w:t>(</w:t>
      </w:r>
      <w:r w:rsidR="00524888" w:rsidRPr="00524888">
        <w:rPr>
          <w:rFonts w:ascii="Times New Roman" w:hAnsi="Times New Roman" w:cs="Times New Roman"/>
          <w:bCs/>
          <w:noProof/>
          <w:sz w:val="24"/>
          <w:szCs w:val="24"/>
        </w:rPr>
        <w:t>2016)</w:t>
      </w:r>
      <w:r w:rsidR="00524888">
        <w:rPr>
          <w:rFonts w:ascii="Times New Roman" w:hAnsi="Times New Roman" w:cs="Times New Roman"/>
          <w:bCs/>
          <w:sz w:val="24"/>
          <w:szCs w:val="24"/>
        </w:rPr>
        <w:fldChar w:fldCharType="end"/>
      </w:r>
      <w:r w:rsidR="0020699A">
        <w:rPr>
          <w:rFonts w:ascii="Times New Roman" w:hAnsi="Times New Roman" w:cs="Times New Roman"/>
          <w:bCs/>
          <w:sz w:val="24"/>
          <w:szCs w:val="24"/>
        </w:rPr>
        <w:t xml:space="preserve">, de entre 6 y 15 miembros, para que ésta sea eficiente. Las gráficas presentadas para esta variable permiten conjeturar que los sectores que se observaron con mayor promedio de miembros en sus juntas </w:t>
      </w:r>
      <w:r w:rsidR="00296BCE">
        <w:rPr>
          <w:rFonts w:ascii="Times New Roman" w:hAnsi="Times New Roman" w:cs="Times New Roman"/>
          <w:bCs/>
          <w:sz w:val="24"/>
          <w:szCs w:val="24"/>
        </w:rPr>
        <w:t>directivas</w:t>
      </w:r>
      <w:r w:rsidR="0020699A">
        <w:rPr>
          <w:rFonts w:ascii="Times New Roman" w:hAnsi="Times New Roman" w:cs="Times New Roman"/>
          <w:bCs/>
          <w:sz w:val="24"/>
          <w:szCs w:val="24"/>
        </w:rPr>
        <w:t xml:space="preserve"> podrían </w:t>
      </w:r>
      <w:r w:rsidR="00296BCE">
        <w:rPr>
          <w:rFonts w:ascii="Times New Roman" w:hAnsi="Times New Roman" w:cs="Times New Roman"/>
          <w:bCs/>
          <w:sz w:val="24"/>
          <w:szCs w:val="24"/>
        </w:rPr>
        <w:t>obtener menor desempeño ROA.</w:t>
      </w:r>
      <w:r w:rsidRPr="00F317DB">
        <w:rPr>
          <w:rFonts w:ascii="Times New Roman" w:hAnsi="Times New Roman" w:cs="Times New Roman"/>
          <w:bCs/>
          <w:sz w:val="24"/>
          <w:szCs w:val="24"/>
        </w:rPr>
        <w:t xml:space="preserve"> Para la cantidad de mujeres en la junta directiva, se pudo observar que, al igual que en el cargo del CEO, es notablemente inferior la presencia de mujeres que de hombres. Asimismo, se registr</w:t>
      </w:r>
      <w:r w:rsidR="00296BCE">
        <w:rPr>
          <w:rFonts w:ascii="Times New Roman" w:hAnsi="Times New Roman" w:cs="Times New Roman"/>
          <w:bCs/>
          <w:sz w:val="24"/>
          <w:szCs w:val="24"/>
        </w:rPr>
        <w:t>a gráficamente</w:t>
      </w:r>
      <w:r w:rsidRPr="00F317DB">
        <w:rPr>
          <w:rFonts w:ascii="Times New Roman" w:hAnsi="Times New Roman" w:cs="Times New Roman"/>
          <w:bCs/>
          <w:sz w:val="24"/>
          <w:szCs w:val="24"/>
        </w:rPr>
        <w:t xml:space="preserve">, en términos generales, un patrón </w:t>
      </w:r>
      <w:r w:rsidR="00296BCE">
        <w:rPr>
          <w:rFonts w:ascii="Times New Roman" w:hAnsi="Times New Roman" w:cs="Times New Roman"/>
          <w:bCs/>
          <w:sz w:val="24"/>
          <w:szCs w:val="24"/>
        </w:rPr>
        <w:t>con el que se podría suponer que,</w:t>
      </w:r>
      <w:r w:rsidRPr="00F317DB">
        <w:rPr>
          <w:rFonts w:ascii="Times New Roman" w:hAnsi="Times New Roman" w:cs="Times New Roman"/>
          <w:bCs/>
          <w:sz w:val="24"/>
          <w:szCs w:val="24"/>
        </w:rPr>
        <w:t xml:space="preserve"> a mayor cantidad de mujeres en las juntas directivas, mayor es el promedio de ventas en las empresas</w:t>
      </w:r>
      <w:r w:rsidR="00F17E86">
        <w:rPr>
          <w:rFonts w:ascii="Times New Roman" w:hAnsi="Times New Roman" w:cs="Times New Roman"/>
          <w:bCs/>
          <w:sz w:val="24"/>
          <w:szCs w:val="24"/>
        </w:rPr>
        <w:t>, mientras que no se observa ningún patrón relacionado con la rentabilidad económica</w:t>
      </w:r>
      <w:r w:rsidRPr="00F317DB">
        <w:rPr>
          <w:rFonts w:ascii="Times New Roman" w:hAnsi="Times New Roman" w:cs="Times New Roman"/>
          <w:bCs/>
          <w:sz w:val="24"/>
          <w:szCs w:val="24"/>
        </w:rPr>
        <w:t xml:space="preserve">. </w:t>
      </w:r>
    </w:p>
    <w:p w14:paraId="1574F377" w14:textId="211C07C0" w:rsidR="00B408EF" w:rsidRDefault="00D06EE9" w:rsidP="00B408E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 mayor proporción de miembros independientes en relación con el total de miembros de la junta directiva la tienen las empresas de Colombia, y l</w:t>
      </w:r>
      <w:r w:rsidR="00B408EF">
        <w:rPr>
          <w:rFonts w:ascii="Times New Roman" w:hAnsi="Times New Roman" w:cs="Times New Roman"/>
          <w:bCs/>
          <w:sz w:val="24"/>
          <w:szCs w:val="24"/>
        </w:rPr>
        <w:t>a presencia</w:t>
      </w:r>
      <w:r w:rsidR="00B408EF" w:rsidRPr="00F317DB">
        <w:rPr>
          <w:rFonts w:ascii="Times New Roman" w:hAnsi="Times New Roman" w:cs="Times New Roman"/>
          <w:bCs/>
          <w:sz w:val="24"/>
          <w:szCs w:val="24"/>
        </w:rPr>
        <w:t xml:space="preserve"> de miembros </w:t>
      </w:r>
      <w:r w:rsidR="00B408EF" w:rsidRPr="00F317DB">
        <w:rPr>
          <w:rFonts w:ascii="Times New Roman" w:hAnsi="Times New Roman" w:cs="Times New Roman"/>
          <w:bCs/>
          <w:sz w:val="24"/>
          <w:szCs w:val="24"/>
        </w:rPr>
        <w:lastRenderedPageBreak/>
        <w:t xml:space="preserve">independientes dentro de la junta directiva arrojó </w:t>
      </w:r>
      <w:r w:rsidR="00B408EF">
        <w:rPr>
          <w:rFonts w:ascii="Times New Roman" w:hAnsi="Times New Roman" w:cs="Times New Roman"/>
          <w:bCs/>
          <w:sz w:val="24"/>
          <w:szCs w:val="24"/>
        </w:rPr>
        <w:t>bajo su análisis</w:t>
      </w:r>
      <w:r w:rsidR="00BA1041">
        <w:rPr>
          <w:rFonts w:ascii="Times New Roman" w:hAnsi="Times New Roman" w:cs="Times New Roman"/>
          <w:bCs/>
          <w:sz w:val="24"/>
          <w:szCs w:val="24"/>
        </w:rPr>
        <w:t xml:space="preserve"> gráfico una deducción de</w:t>
      </w:r>
      <w:r w:rsidR="00B408EF">
        <w:rPr>
          <w:rFonts w:ascii="Times New Roman" w:hAnsi="Times New Roman" w:cs="Times New Roman"/>
          <w:bCs/>
          <w:sz w:val="24"/>
          <w:szCs w:val="24"/>
        </w:rPr>
        <w:t xml:space="preserve"> </w:t>
      </w:r>
      <w:r w:rsidR="00B408EF" w:rsidRPr="00F317DB">
        <w:rPr>
          <w:rFonts w:ascii="Times New Roman" w:hAnsi="Times New Roman" w:cs="Times New Roman"/>
          <w:bCs/>
          <w:sz w:val="24"/>
          <w:szCs w:val="24"/>
        </w:rPr>
        <w:t xml:space="preserve">que no hay evidencia concluyente </w:t>
      </w:r>
      <w:r w:rsidR="00BA1041">
        <w:rPr>
          <w:rFonts w:ascii="Times New Roman" w:hAnsi="Times New Roman" w:cs="Times New Roman"/>
          <w:bCs/>
          <w:sz w:val="24"/>
          <w:szCs w:val="24"/>
        </w:rPr>
        <w:t xml:space="preserve">en cuanto a que esta </w:t>
      </w:r>
      <w:r w:rsidR="00B408EF" w:rsidRPr="00F317DB">
        <w:rPr>
          <w:rFonts w:ascii="Times New Roman" w:hAnsi="Times New Roman" w:cs="Times New Roman"/>
          <w:bCs/>
          <w:sz w:val="24"/>
          <w:szCs w:val="24"/>
        </w:rPr>
        <w:t xml:space="preserve">variable influya en los indicadores ROA y ROE de las compañías. Para la cantidad de comités de apoyo dentro de la junta directiva, se observó </w:t>
      </w:r>
      <w:r w:rsidR="00BA1041">
        <w:rPr>
          <w:rFonts w:ascii="Times New Roman" w:hAnsi="Times New Roman" w:cs="Times New Roman"/>
          <w:bCs/>
          <w:sz w:val="24"/>
          <w:szCs w:val="24"/>
        </w:rPr>
        <w:t xml:space="preserve">en las gráficas presentadas </w:t>
      </w:r>
      <w:r w:rsidR="00B408EF" w:rsidRPr="00F317DB">
        <w:rPr>
          <w:rFonts w:ascii="Times New Roman" w:hAnsi="Times New Roman" w:cs="Times New Roman"/>
          <w:bCs/>
          <w:sz w:val="24"/>
          <w:szCs w:val="24"/>
        </w:rPr>
        <w:t xml:space="preserve">que no se </w:t>
      </w:r>
      <w:r w:rsidR="00BA1041">
        <w:rPr>
          <w:rFonts w:ascii="Times New Roman" w:hAnsi="Times New Roman" w:cs="Times New Roman"/>
          <w:bCs/>
          <w:sz w:val="24"/>
          <w:szCs w:val="24"/>
        </w:rPr>
        <w:t>puede suponer una proporcionalidad</w:t>
      </w:r>
      <w:r w:rsidR="00B408EF" w:rsidRPr="00F317DB">
        <w:rPr>
          <w:rFonts w:ascii="Times New Roman" w:hAnsi="Times New Roman" w:cs="Times New Roman"/>
          <w:bCs/>
          <w:sz w:val="24"/>
          <w:szCs w:val="24"/>
        </w:rPr>
        <w:t xml:space="preserve"> entre esta variable y las ratios de ROA y ROE; mientras que, para los comités de sostenibilidad, sí se </w:t>
      </w:r>
      <w:r w:rsidR="00BA1041">
        <w:rPr>
          <w:rFonts w:ascii="Times New Roman" w:hAnsi="Times New Roman" w:cs="Times New Roman"/>
          <w:bCs/>
          <w:sz w:val="24"/>
          <w:szCs w:val="24"/>
        </w:rPr>
        <w:t>infiere gráficamente</w:t>
      </w:r>
      <w:r w:rsidR="00B408EF" w:rsidRPr="00F317DB">
        <w:rPr>
          <w:rFonts w:ascii="Times New Roman" w:hAnsi="Times New Roman" w:cs="Times New Roman"/>
          <w:bCs/>
          <w:sz w:val="24"/>
          <w:szCs w:val="24"/>
        </w:rPr>
        <w:t xml:space="preserve"> una proporción inversa entre </w:t>
      </w:r>
      <w:r w:rsidR="00BA1041">
        <w:rPr>
          <w:rFonts w:ascii="Times New Roman" w:hAnsi="Times New Roman" w:cs="Times New Roman"/>
          <w:bCs/>
          <w:sz w:val="24"/>
          <w:szCs w:val="24"/>
        </w:rPr>
        <w:t>é</w:t>
      </w:r>
      <w:r w:rsidR="00B408EF" w:rsidRPr="00F317DB">
        <w:rPr>
          <w:rFonts w:ascii="Times New Roman" w:hAnsi="Times New Roman" w:cs="Times New Roman"/>
          <w:bCs/>
          <w:sz w:val="24"/>
          <w:szCs w:val="24"/>
        </w:rPr>
        <w:t xml:space="preserve">ste y las ratios de ROA y ROE. </w:t>
      </w:r>
      <w:r w:rsidR="001743D9">
        <w:rPr>
          <w:rFonts w:ascii="Times New Roman" w:eastAsia="Times New Roman" w:hAnsi="Times New Roman" w:cs="Times New Roman"/>
          <w:bCs/>
          <w:color w:val="000000"/>
          <w:sz w:val="24"/>
          <w:szCs w:val="24"/>
          <w:lang w:eastAsia="es-CO"/>
        </w:rPr>
        <w:t>La mayor proporción entre el promedio de comités presentes en la junta directiva y la existencia del comité de sostenibilidad la tienen las empresas de Brasil.</w:t>
      </w:r>
      <w:r w:rsidR="001743D9" w:rsidRPr="00F317DB">
        <w:rPr>
          <w:rFonts w:ascii="Times New Roman" w:hAnsi="Times New Roman" w:cs="Times New Roman"/>
          <w:bCs/>
          <w:sz w:val="24"/>
          <w:szCs w:val="24"/>
        </w:rPr>
        <w:t xml:space="preserve"> </w:t>
      </w:r>
      <w:r w:rsidR="00B408EF" w:rsidRPr="00F317DB">
        <w:rPr>
          <w:rFonts w:ascii="Times New Roman" w:hAnsi="Times New Roman" w:cs="Times New Roman"/>
          <w:bCs/>
          <w:sz w:val="24"/>
          <w:szCs w:val="24"/>
        </w:rPr>
        <w:t xml:space="preserve">Finalmente, para la categoría de la Estructura de Propiedad, se encuentra que, en general, </w:t>
      </w:r>
      <w:r w:rsidR="00BA1041">
        <w:rPr>
          <w:rFonts w:ascii="Times New Roman" w:hAnsi="Times New Roman" w:cs="Times New Roman"/>
          <w:bCs/>
          <w:sz w:val="24"/>
          <w:szCs w:val="24"/>
        </w:rPr>
        <w:t xml:space="preserve">el análisis gráfico permite conjeturar que un </w:t>
      </w:r>
      <w:r w:rsidR="00B408EF" w:rsidRPr="00F317DB">
        <w:rPr>
          <w:rFonts w:ascii="Times New Roman" w:hAnsi="Times New Roman" w:cs="Times New Roman"/>
          <w:bCs/>
          <w:sz w:val="24"/>
          <w:szCs w:val="24"/>
        </w:rPr>
        <w:t>mayor porcentaje de participación del accionista mayoritario</w:t>
      </w:r>
      <w:r w:rsidR="00BA1041">
        <w:rPr>
          <w:rFonts w:ascii="Times New Roman" w:hAnsi="Times New Roman" w:cs="Times New Roman"/>
          <w:bCs/>
          <w:sz w:val="24"/>
          <w:szCs w:val="24"/>
        </w:rPr>
        <w:t xml:space="preserve"> implica</w:t>
      </w:r>
      <w:r w:rsidR="00B408EF" w:rsidRPr="00F317DB">
        <w:rPr>
          <w:rFonts w:ascii="Times New Roman" w:hAnsi="Times New Roman" w:cs="Times New Roman"/>
          <w:bCs/>
          <w:sz w:val="24"/>
          <w:szCs w:val="24"/>
        </w:rPr>
        <w:t xml:space="preserve"> una mayor rentabilidad económica; y que las empresas de carácter familiar no presentan una ventaja competitiva, </w:t>
      </w:r>
      <w:r w:rsidR="00BA1041">
        <w:rPr>
          <w:rFonts w:ascii="Times New Roman" w:hAnsi="Times New Roman" w:cs="Times New Roman"/>
          <w:bCs/>
          <w:sz w:val="24"/>
          <w:szCs w:val="24"/>
        </w:rPr>
        <w:t xml:space="preserve">observando </w:t>
      </w:r>
      <w:r w:rsidR="00B408EF" w:rsidRPr="00F317DB">
        <w:rPr>
          <w:rFonts w:ascii="Times New Roman" w:hAnsi="Times New Roman" w:cs="Times New Roman"/>
          <w:bCs/>
          <w:sz w:val="24"/>
          <w:szCs w:val="24"/>
        </w:rPr>
        <w:t>la</w:t>
      </w:r>
      <w:r w:rsidR="00BA1041">
        <w:rPr>
          <w:rFonts w:ascii="Times New Roman" w:hAnsi="Times New Roman" w:cs="Times New Roman"/>
          <w:bCs/>
          <w:sz w:val="24"/>
          <w:szCs w:val="24"/>
        </w:rPr>
        <w:t xml:space="preserve"> </w:t>
      </w:r>
      <w:r w:rsidR="00F17E86">
        <w:rPr>
          <w:rFonts w:ascii="Times New Roman" w:hAnsi="Times New Roman" w:cs="Times New Roman"/>
          <w:bCs/>
          <w:sz w:val="24"/>
          <w:szCs w:val="24"/>
        </w:rPr>
        <w:t xml:space="preserve">representación gráfica </w:t>
      </w:r>
      <w:r w:rsidR="00BA1041">
        <w:rPr>
          <w:rFonts w:ascii="Times New Roman" w:hAnsi="Times New Roman" w:cs="Times New Roman"/>
          <w:bCs/>
          <w:sz w:val="24"/>
          <w:szCs w:val="24"/>
        </w:rPr>
        <w:t>de su</w:t>
      </w:r>
      <w:r w:rsidR="00B408EF" w:rsidRPr="00F317DB">
        <w:rPr>
          <w:rFonts w:ascii="Times New Roman" w:hAnsi="Times New Roman" w:cs="Times New Roman"/>
          <w:bCs/>
          <w:sz w:val="24"/>
          <w:szCs w:val="24"/>
        </w:rPr>
        <w:t xml:space="preserve"> rentabilidad económica</w:t>
      </w:r>
      <w:r w:rsidR="00F17E86">
        <w:rPr>
          <w:rFonts w:ascii="Times New Roman" w:hAnsi="Times New Roman" w:cs="Times New Roman"/>
          <w:bCs/>
          <w:sz w:val="24"/>
          <w:szCs w:val="24"/>
        </w:rPr>
        <w:t>.</w:t>
      </w:r>
    </w:p>
    <w:bookmarkEnd w:id="8"/>
    <w:p w14:paraId="53F363BE" w14:textId="77777777" w:rsidR="00B408EF" w:rsidRPr="0068129C" w:rsidRDefault="00B408EF" w:rsidP="00A46241">
      <w:pPr>
        <w:spacing w:line="360" w:lineRule="auto"/>
        <w:rPr>
          <w:rFonts w:ascii="Times New Roman" w:hAnsi="Times New Roman" w:cs="Times New Roman"/>
          <w:iCs/>
          <w:sz w:val="24"/>
          <w:szCs w:val="24"/>
        </w:rPr>
      </w:pPr>
    </w:p>
    <w:p w14:paraId="09F11F02" w14:textId="60C452C1" w:rsidR="00A46241" w:rsidRPr="001174A6" w:rsidRDefault="001174A6" w:rsidP="001174A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A46241" w:rsidRPr="001174A6">
        <w:rPr>
          <w:rFonts w:ascii="Times New Roman" w:hAnsi="Times New Roman" w:cs="Times New Roman"/>
          <w:b/>
          <w:bCs/>
          <w:sz w:val="24"/>
          <w:szCs w:val="24"/>
        </w:rPr>
        <w:t>Conclusión</w:t>
      </w:r>
    </w:p>
    <w:p w14:paraId="7A9716A2" w14:textId="1650F6C2" w:rsidR="00F317DB" w:rsidRDefault="00CE0DC2" w:rsidP="00F317D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análisis </w:t>
      </w:r>
      <w:r w:rsidR="004355D0">
        <w:rPr>
          <w:rFonts w:ascii="Times New Roman" w:hAnsi="Times New Roman" w:cs="Times New Roman"/>
          <w:bCs/>
          <w:sz w:val="24"/>
          <w:szCs w:val="24"/>
        </w:rPr>
        <w:t xml:space="preserve">realizado en el presente artículo </w:t>
      </w:r>
      <w:r>
        <w:rPr>
          <w:rFonts w:ascii="Times New Roman" w:hAnsi="Times New Roman" w:cs="Times New Roman"/>
          <w:bCs/>
          <w:sz w:val="24"/>
          <w:szCs w:val="24"/>
        </w:rPr>
        <w:t>se basó en una muestra conformada por</w:t>
      </w:r>
      <w:r w:rsidR="00447BCF">
        <w:rPr>
          <w:rFonts w:ascii="Times New Roman" w:hAnsi="Times New Roman" w:cs="Times New Roman"/>
          <w:bCs/>
          <w:sz w:val="24"/>
          <w:szCs w:val="24"/>
        </w:rPr>
        <w:t xml:space="preserve"> </w:t>
      </w:r>
      <w:r>
        <w:rPr>
          <w:rFonts w:ascii="Times New Roman" w:hAnsi="Times New Roman" w:cs="Times New Roman"/>
          <w:bCs/>
          <w:sz w:val="24"/>
          <w:szCs w:val="24"/>
        </w:rPr>
        <w:t xml:space="preserve">las 100 mayores empresas extraídas del ranking </w:t>
      </w:r>
      <w:r w:rsidR="0019094B">
        <w:rPr>
          <w:rFonts w:ascii="Times New Roman" w:hAnsi="Times New Roman" w:cs="Times New Roman"/>
          <w:bCs/>
          <w:sz w:val="24"/>
          <w:szCs w:val="24"/>
        </w:rPr>
        <w:t xml:space="preserve">de las 500 mayores empresas de América Latina en 2021, publicado por la revista </w:t>
      </w:r>
      <w:r w:rsidR="0019094B" w:rsidRPr="00D92B99">
        <w:rPr>
          <w:rFonts w:ascii="Times New Roman" w:hAnsi="Times New Roman" w:cs="Times New Roman"/>
          <w:bCs/>
          <w:sz w:val="24"/>
          <w:szCs w:val="24"/>
        </w:rPr>
        <w:t>AméricaEconomía Intelligence</w:t>
      </w:r>
      <w:r w:rsidR="00F12E58">
        <w:rPr>
          <w:rFonts w:ascii="Times New Roman" w:hAnsi="Times New Roman" w:cs="Times New Roman"/>
          <w:bCs/>
          <w:sz w:val="24"/>
          <w:szCs w:val="24"/>
        </w:rPr>
        <w:t xml:space="preserve">, después de realizar los análisis correspondientes a cada una de las variables y además de lo que se puede inferir a través de los análisis gráficos planteados anteriormente, se concluye entonces, </w:t>
      </w:r>
      <w:r w:rsidR="00BF29EF">
        <w:rPr>
          <w:rFonts w:ascii="Times New Roman" w:hAnsi="Times New Roman" w:cs="Times New Roman"/>
          <w:bCs/>
          <w:sz w:val="24"/>
          <w:szCs w:val="24"/>
        </w:rPr>
        <w:t xml:space="preserve">que las empresas en mención utilizan dentro de su plan estratégico </w:t>
      </w:r>
      <w:r w:rsidR="00DE4E78">
        <w:rPr>
          <w:rFonts w:ascii="Times New Roman" w:hAnsi="Times New Roman" w:cs="Times New Roman"/>
          <w:bCs/>
          <w:sz w:val="24"/>
          <w:szCs w:val="24"/>
        </w:rPr>
        <w:t>prácticas</w:t>
      </w:r>
      <w:r w:rsidR="00BF29EF">
        <w:rPr>
          <w:rFonts w:ascii="Times New Roman" w:hAnsi="Times New Roman" w:cs="Times New Roman"/>
          <w:bCs/>
          <w:sz w:val="24"/>
          <w:szCs w:val="24"/>
        </w:rPr>
        <w:t xml:space="preserve"> de gobierno corporativo y se logró caracterizar su presencia en las mismas, sin embargo se destaca que para obtener resultados mucho más acordes a la realidad es necesario que dichas compañías tengan de manera pública información relacionada con el fin de que todas las partes interesadas puedan tener acceso a ella.</w:t>
      </w:r>
    </w:p>
    <w:p w14:paraId="0FB9DFDB" w14:textId="4603B5A5" w:rsidR="00BF29EF" w:rsidRDefault="00BF29EF" w:rsidP="00F317D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resultados derivados de este estudio permiten entrever ,tendencias marcadas en algunas de las variables como genero del CEO y cantidad de mujeres en la junta directiva, en las que se observa que la presencia de mujeres en puestos directivos es notablemente inferior que la de los hombres, concluyendo que son muy pocas las oportunidades para las mismas y que para el caso Latinoamericano la equidad de género, es un tema que sigue generando </w:t>
      </w:r>
      <w:r>
        <w:rPr>
          <w:rFonts w:ascii="Times New Roman" w:hAnsi="Times New Roman" w:cs="Times New Roman"/>
          <w:bCs/>
          <w:sz w:val="24"/>
          <w:szCs w:val="24"/>
        </w:rPr>
        <w:lastRenderedPageBreak/>
        <w:t>controversia al creer a las personas del género femenino menos capaces que las del género contrario.</w:t>
      </w:r>
    </w:p>
    <w:p w14:paraId="175C6258" w14:textId="5D771AC3" w:rsidR="008A0992" w:rsidRDefault="008A0992" w:rsidP="00F317D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Para el caso de las juntas directivas, se logró determinar que, en su mayoría, están bien establecidas y que, por lo tanto, al ser estas eje central del Gobierno corporativo, fomenta confianza para los involucrados puesto que estas se encargan de establecer estructuras que permitan asegurar que se están cumpliendo los objetivos orientados a los propósitos de las partes interesadas</w:t>
      </w:r>
    </w:p>
    <w:p w14:paraId="6066FE27" w14:textId="1B0FFA4E" w:rsidR="00F17E86" w:rsidRDefault="007F1B9B" w:rsidP="00CE0DC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17E86">
        <w:rPr>
          <w:rFonts w:ascii="Times New Roman" w:hAnsi="Times New Roman" w:cs="Times New Roman"/>
          <w:bCs/>
          <w:sz w:val="24"/>
          <w:szCs w:val="24"/>
        </w:rPr>
        <w:t>La presencia</w:t>
      </w:r>
      <w:r w:rsidR="00F17E86" w:rsidRPr="00F317DB">
        <w:rPr>
          <w:rFonts w:ascii="Times New Roman" w:hAnsi="Times New Roman" w:cs="Times New Roman"/>
          <w:bCs/>
          <w:sz w:val="24"/>
          <w:szCs w:val="24"/>
        </w:rPr>
        <w:t xml:space="preserve"> de miembros independientes</w:t>
      </w:r>
      <w:r>
        <w:rPr>
          <w:rFonts w:ascii="Times New Roman" w:hAnsi="Times New Roman" w:cs="Times New Roman"/>
          <w:bCs/>
          <w:sz w:val="24"/>
          <w:szCs w:val="24"/>
        </w:rPr>
        <w:t xml:space="preserve"> y la cantidad de comités de apoyo dentro de la junta directiva</w:t>
      </w:r>
      <w:r w:rsidR="00F17E86" w:rsidRPr="00F317DB">
        <w:rPr>
          <w:rFonts w:ascii="Times New Roman" w:hAnsi="Times New Roman" w:cs="Times New Roman"/>
          <w:bCs/>
          <w:sz w:val="24"/>
          <w:szCs w:val="24"/>
        </w:rPr>
        <w:t xml:space="preserve"> arrojó </w:t>
      </w:r>
      <w:r w:rsidR="00F17E86">
        <w:rPr>
          <w:rFonts w:ascii="Times New Roman" w:hAnsi="Times New Roman" w:cs="Times New Roman"/>
          <w:bCs/>
          <w:sz w:val="24"/>
          <w:szCs w:val="24"/>
        </w:rPr>
        <w:t xml:space="preserve">bajo su análisis gráfico una deducción de </w:t>
      </w:r>
      <w:r w:rsidR="00F17E86" w:rsidRPr="00F317DB">
        <w:rPr>
          <w:rFonts w:ascii="Times New Roman" w:hAnsi="Times New Roman" w:cs="Times New Roman"/>
          <w:bCs/>
          <w:sz w:val="24"/>
          <w:szCs w:val="24"/>
        </w:rPr>
        <w:t xml:space="preserve">que no hay evidencia concluyente </w:t>
      </w:r>
      <w:r w:rsidR="00F17E86">
        <w:rPr>
          <w:rFonts w:ascii="Times New Roman" w:hAnsi="Times New Roman" w:cs="Times New Roman"/>
          <w:bCs/>
          <w:sz w:val="24"/>
          <w:szCs w:val="24"/>
        </w:rPr>
        <w:t>en cuanto a que esta</w:t>
      </w:r>
      <w:r>
        <w:rPr>
          <w:rFonts w:ascii="Times New Roman" w:hAnsi="Times New Roman" w:cs="Times New Roman"/>
          <w:bCs/>
          <w:sz w:val="24"/>
          <w:szCs w:val="24"/>
        </w:rPr>
        <w:t>s</w:t>
      </w:r>
      <w:r w:rsidR="00F17E86">
        <w:rPr>
          <w:rFonts w:ascii="Times New Roman" w:hAnsi="Times New Roman" w:cs="Times New Roman"/>
          <w:bCs/>
          <w:sz w:val="24"/>
          <w:szCs w:val="24"/>
        </w:rPr>
        <w:t xml:space="preserve"> </w:t>
      </w:r>
      <w:r w:rsidR="00F17E86" w:rsidRPr="00F317DB">
        <w:rPr>
          <w:rFonts w:ascii="Times New Roman" w:hAnsi="Times New Roman" w:cs="Times New Roman"/>
          <w:bCs/>
          <w:sz w:val="24"/>
          <w:szCs w:val="24"/>
        </w:rPr>
        <w:t>variable</w:t>
      </w:r>
      <w:r>
        <w:rPr>
          <w:rFonts w:ascii="Times New Roman" w:hAnsi="Times New Roman" w:cs="Times New Roman"/>
          <w:bCs/>
          <w:sz w:val="24"/>
          <w:szCs w:val="24"/>
        </w:rPr>
        <w:t>s</w:t>
      </w:r>
      <w:r w:rsidR="00F17E86" w:rsidRPr="00F317DB">
        <w:rPr>
          <w:rFonts w:ascii="Times New Roman" w:hAnsi="Times New Roman" w:cs="Times New Roman"/>
          <w:bCs/>
          <w:sz w:val="24"/>
          <w:szCs w:val="24"/>
        </w:rPr>
        <w:t xml:space="preserve"> influya</w:t>
      </w:r>
      <w:r>
        <w:rPr>
          <w:rFonts w:ascii="Times New Roman" w:hAnsi="Times New Roman" w:cs="Times New Roman"/>
          <w:bCs/>
          <w:sz w:val="24"/>
          <w:szCs w:val="24"/>
        </w:rPr>
        <w:t>n</w:t>
      </w:r>
      <w:r w:rsidR="00F17E86" w:rsidRPr="00F317DB">
        <w:rPr>
          <w:rFonts w:ascii="Times New Roman" w:hAnsi="Times New Roman" w:cs="Times New Roman"/>
          <w:bCs/>
          <w:sz w:val="24"/>
          <w:szCs w:val="24"/>
        </w:rPr>
        <w:t xml:space="preserve"> en los indicadores ROA y ROE de las compañías; mientras que, para los comités de sostenibilidad, sí</w:t>
      </w:r>
      <w:r w:rsidR="002747F5">
        <w:rPr>
          <w:rFonts w:ascii="Times New Roman" w:hAnsi="Times New Roman" w:cs="Times New Roman"/>
          <w:bCs/>
          <w:sz w:val="24"/>
          <w:szCs w:val="24"/>
        </w:rPr>
        <w:t xml:space="preserve"> se puede inferir que la creación de estos, permiten una mejoría en el desempeño económico y se puede concluir y/o corroborar la importancia del tema de la sostenibilidad actualmente. Finalmente,</w:t>
      </w:r>
      <w:r w:rsidR="00F17E86" w:rsidRPr="00F317DB">
        <w:rPr>
          <w:rFonts w:ascii="Times New Roman" w:hAnsi="Times New Roman" w:cs="Times New Roman"/>
          <w:bCs/>
          <w:sz w:val="24"/>
          <w:szCs w:val="24"/>
        </w:rPr>
        <w:t xml:space="preserve"> </w:t>
      </w:r>
      <w:r w:rsidR="002747F5">
        <w:rPr>
          <w:rFonts w:ascii="Times New Roman" w:hAnsi="Times New Roman" w:cs="Times New Roman"/>
          <w:bCs/>
          <w:sz w:val="24"/>
          <w:szCs w:val="24"/>
        </w:rPr>
        <w:t>e</w:t>
      </w:r>
      <w:r>
        <w:rPr>
          <w:rFonts w:ascii="Times New Roman" w:hAnsi="Times New Roman" w:cs="Times New Roman"/>
          <w:bCs/>
          <w:sz w:val="24"/>
          <w:szCs w:val="24"/>
        </w:rPr>
        <w:t>l</w:t>
      </w:r>
      <w:r w:rsidR="00F17E86">
        <w:rPr>
          <w:rFonts w:ascii="Times New Roman" w:hAnsi="Times New Roman" w:cs="Times New Roman"/>
          <w:bCs/>
          <w:sz w:val="24"/>
          <w:szCs w:val="24"/>
        </w:rPr>
        <w:t xml:space="preserve"> análisis gráfico</w:t>
      </w:r>
      <w:r>
        <w:rPr>
          <w:rFonts w:ascii="Times New Roman" w:hAnsi="Times New Roman" w:cs="Times New Roman"/>
          <w:bCs/>
          <w:sz w:val="24"/>
          <w:szCs w:val="24"/>
        </w:rPr>
        <w:t xml:space="preserve"> también</w:t>
      </w:r>
      <w:r w:rsidR="00F17E86">
        <w:rPr>
          <w:rFonts w:ascii="Times New Roman" w:hAnsi="Times New Roman" w:cs="Times New Roman"/>
          <w:bCs/>
          <w:sz w:val="24"/>
          <w:szCs w:val="24"/>
        </w:rPr>
        <w:t xml:space="preserve"> permite conjeturar que un </w:t>
      </w:r>
      <w:r w:rsidR="00F17E86" w:rsidRPr="00F317DB">
        <w:rPr>
          <w:rFonts w:ascii="Times New Roman" w:hAnsi="Times New Roman" w:cs="Times New Roman"/>
          <w:bCs/>
          <w:sz w:val="24"/>
          <w:szCs w:val="24"/>
        </w:rPr>
        <w:t>mayor porcentaje de participación del accionista mayoritario</w:t>
      </w:r>
      <w:r w:rsidR="00F17E86">
        <w:rPr>
          <w:rFonts w:ascii="Times New Roman" w:hAnsi="Times New Roman" w:cs="Times New Roman"/>
          <w:bCs/>
          <w:sz w:val="24"/>
          <w:szCs w:val="24"/>
        </w:rPr>
        <w:t xml:space="preserve"> </w:t>
      </w:r>
      <w:r>
        <w:rPr>
          <w:rFonts w:ascii="Times New Roman" w:hAnsi="Times New Roman" w:cs="Times New Roman"/>
          <w:bCs/>
          <w:sz w:val="24"/>
          <w:szCs w:val="24"/>
        </w:rPr>
        <w:t xml:space="preserve">podría </w:t>
      </w:r>
      <w:r w:rsidR="00F17E86">
        <w:rPr>
          <w:rFonts w:ascii="Times New Roman" w:hAnsi="Times New Roman" w:cs="Times New Roman"/>
          <w:bCs/>
          <w:sz w:val="24"/>
          <w:szCs w:val="24"/>
        </w:rPr>
        <w:t>implica</w:t>
      </w:r>
      <w:r>
        <w:rPr>
          <w:rFonts w:ascii="Times New Roman" w:hAnsi="Times New Roman" w:cs="Times New Roman"/>
          <w:bCs/>
          <w:sz w:val="24"/>
          <w:szCs w:val="24"/>
        </w:rPr>
        <w:t>r</w:t>
      </w:r>
      <w:r w:rsidR="00F17E86" w:rsidRPr="00F317DB">
        <w:rPr>
          <w:rFonts w:ascii="Times New Roman" w:hAnsi="Times New Roman" w:cs="Times New Roman"/>
          <w:bCs/>
          <w:sz w:val="24"/>
          <w:szCs w:val="24"/>
        </w:rPr>
        <w:t xml:space="preserve"> una mayor rentabilidad económica; y que las empresas de carácter familiar no presentan una ventaja competitiva</w:t>
      </w:r>
      <w:r>
        <w:rPr>
          <w:rFonts w:ascii="Times New Roman" w:hAnsi="Times New Roman" w:cs="Times New Roman"/>
          <w:bCs/>
          <w:sz w:val="24"/>
          <w:szCs w:val="24"/>
        </w:rPr>
        <w:t>.</w:t>
      </w:r>
    </w:p>
    <w:p w14:paraId="3E1F12AB" w14:textId="69F34000" w:rsidR="00D80D66" w:rsidRDefault="00E3441D" w:rsidP="00CE0DC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55153D">
        <w:rPr>
          <w:rFonts w:ascii="Times New Roman" w:hAnsi="Times New Roman" w:cs="Times New Roman"/>
          <w:bCs/>
          <w:sz w:val="24"/>
          <w:szCs w:val="24"/>
        </w:rPr>
        <w:t>abe destacar que c</w:t>
      </w:r>
      <w:r>
        <w:rPr>
          <w:rFonts w:ascii="Times New Roman" w:hAnsi="Times New Roman" w:cs="Times New Roman"/>
          <w:bCs/>
          <w:sz w:val="24"/>
          <w:szCs w:val="24"/>
        </w:rPr>
        <w:t xml:space="preserve">omo limitaciones </w:t>
      </w:r>
      <w:r w:rsidR="0055153D">
        <w:rPr>
          <w:rFonts w:ascii="Times New Roman" w:hAnsi="Times New Roman" w:cs="Times New Roman"/>
          <w:bCs/>
          <w:sz w:val="24"/>
          <w:szCs w:val="24"/>
        </w:rPr>
        <w:t xml:space="preserve">de la investigación </w:t>
      </w:r>
      <w:r>
        <w:rPr>
          <w:rFonts w:ascii="Times New Roman" w:hAnsi="Times New Roman" w:cs="Times New Roman"/>
          <w:bCs/>
          <w:sz w:val="24"/>
          <w:szCs w:val="24"/>
        </w:rPr>
        <w:t>se pudo reportar que</w:t>
      </w:r>
      <w:r w:rsidR="0055153D">
        <w:rPr>
          <w:rFonts w:ascii="Times New Roman" w:hAnsi="Times New Roman" w:cs="Times New Roman"/>
          <w:bCs/>
          <w:sz w:val="24"/>
          <w:szCs w:val="24"/>
        </w:rPr>
        <w:t>, para la recolección manual de información sobre las variables en las empresas tomadas como muestra</w:t>
      </w:r>
      <w:r>
        <w:rPr>
          <w:rFonts w:ascii="Times New Roman" w:hAnsi="Times New Roman" w:cs="Times New Roman"/>
          <w:bCs/>
          <w:sz w:val="24"/>
          <w:szCs w:val="24"/>
        </w:rPr>
        <w:t>,</w:t>
      </w:r>
      <w:r w:rsidR="0055153D">
        <w:rPr>
          <w:rFonts w:ascii="Times New Roman" w:hAnsi="Times New Roman" w:cs="Times New Roman"/>
          <w:bCs/>
          <w:sz w:val="24"/>
          <w:szCs w:val="24"/>
        </w:rPr>
        <w:t xml:space="preserve"> muchas de ellas no contaban con los datos necesarios</w:t>
      </w:r>
      <w:r w:rsidR="002747F5">
        <w:rPr>
          <w:rFonts w:ascii="Times New Roman" w:hAnsi="Times New Roman" w:cs="Times New Roman"/>
          <w:bCs/>
          <w:sz w:val="24"/>
          <w:szCs w:val="24"/>
        </w:rPr>
        <w:t xml:space="preserve"> expuestos públicamente, como se mencionó anteriormente,</w:t>
      </w:r>
      <w:r w:rsidR="008B6D5A">
        <w:rPr>
          <w:rFonts w:ascii="Times New Roman" w:hAnsi="Times New Roman" w:cs="Times New Roman"/>
          <w:bCs/>
          <w:sz w:val="24"/>
          <w:szCs w:val="24"/>
        </w:rPr>
        <w:t xml:space="preserve"> para ello, se tuvo que recurrir a especificar ciertos resultados de variables como “Sin dato”, por lo que se debe tener en cuenta esto al momento de medir la completa fiabilidad de los análisis realizados</w:t>
      </w:r>
      <w:r w:rsidR="0055153D">
        <w:rPr>
          <w:rFonts w:ascii="Times New Roman" w:hAnsi="Times New Roman" w:cs="Times New Roman"/>
          <w:bCs/>
          <w:sz w:val="24"/>
          <w:szCs w:val="24"/>
        </w:rPr>
        <w:t>.</w:t>
      </w:r>
      <w:r>
        <w:rPr>
          <w:rFonts w:ascii="Times New Roman" w:hAnsi="Times New Roman" w:cs="Times New Roman"/>
          <w:bCs/>
          <w:sz w:val="24"/>
          <w:szCs w:val="24"/>
        </w:rPr>
        <w:t xml:space="preserve"> </w:t>
      </w:r>
    </w:p>
    <w:p w14:paraId="228A564C" w14:textId="257E80BD" w:rsidR="001A564C" w:rsidRDefault="00D80D66" w:rsidP="00CE0DC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00E3441D">
        <w:rPr>
          <w:rFonts w:ascii="Times New Roman" w:hAnsi="Times New Roman" w:cs="Times New Roman"/>
          <w:bCs/>
          <w:sz w:val="24"/>
          <w:szCs w:val="24"/>
        </w:rPr>
        <w:t xml:space="preserve">ste trabajo </w:t>
      </w:r>
      <w:r w:rsidR="008B6D5A">
        <w:rPr>
          <w:rFonts w:ascii="Times New Roman" w:hAnsi="Times New Roman" w:cs="Times New Roman"/>
          <w:bCs/>
          <w:sz w:val="24"/>
          <w:szCs w:val="24"/>
        </w:rPr>
        <w:t>tiene su contribución</w:t>
      </w:r>
      <w:r w:rsidR="00E3441D">
        <w:rPr>
          <w:rFonts w:ascii="Times New Roman" w:hAnsi="Times New Roman" w:cs="Times New Roman"/>
          <w:bCs/>
          <w:sz w:val="24"/>
          <w:szCs w:val="24"/>
        </w:rPr>
        <w:t xml:space="preserve"> en la medida </w:t>
      </w:r>
      <w:r w:rsidR="008B6D5A">
        <w:rPr>
          <w:rFonts w:ascii="Times New Roman" w:hAnsi="Times New Roman" w:cs="Times New Roman"/>
          <w:bCs/>
          <w:sz w:val="24"/>
          <w:szCs w:val="24"/>
        </w:rPr>
        <w:t>en</w:t>
      </w:r>
      <w:r w:rsidR="00E3441D">
        <w:rPr>
          <w:rFonts w:ascii="Times New Roman" w:hAnsi="Times New Roman" w:cs="Times New Roman"/>
          <w:bCs/>
          <w:sz w:val="24"/>
          <w:szCs w:val="24"/>
        </w:rPr>
        <w:t xml:space="preserve"> que </w:t>
      </w:r>
      <w:r>
        <w:rPr>
          <w:rFonts w:ascii="Times New Roman" w:hAnsi="Times New Roman" w:cs="Times New Roman"/>
          <w:bCs/>
          <w:sz w:val="24"/>
          <w:szCs w:val="24"/>
        </w:rPr>
        <w:t xml:space="preserve">permite entender </w:t>
      </w:r>
      <w:r w:rsidR="00BA6607">
        <w:rPr>
          <w:rFonts w:ascii="Times New Roman" w:hAnsi="Times New Roman" w:cs="Times New Roman"/>
          <w:bCs/>
          <w:sz w:val="24"/>
          <w:szCs w:val="24"/>
        </w:rPr>
        <w:t>las prácticas</w:t>
      </w:r>
      <w:r>
        <w:rPr>
          <w:rFonts w:ascii="Times New Roman" w:hAnsi="Times New Roman" w:cs="Times New Roman"/>
          <w:bCs/>
          <w:sz w:val="24"/>
          <w:szCs w:val="24"/>
        </w:rPr>
        <w:t xml:space="preserve"> </w:t>
      </w:r>
      <w:r w:rsidR="0055153D">
        <w:rPr>
          <w:rFonts w:ascii="Times New Roman" w:hAnsi="Times New Roman" w:cs="Times New Roman"/>
          <w:bCs/>
          <w:sz w:val="24"/>
          <w:szCs w:val="24"/>
        </w:rPr>
        <w:t xml:space="preserve">de gobierno corporativo </w:t>
      </w:r>
      <w:r w:rsidR="00E3441D">
        <w:rPr>
          <w:rFonts w:ascii="Times New Roman" w:hAnsi="Times New Roman" w:cs="Times New Roman"/>
          <w:bCs/>
          <w:sz w:val="24"/>
          <w:szCs w:val="24"/>
        </w:rPr>
        <w:t>en</w:t>
      </w:r>
      <w:r w:rsidR="0055153D">
        <w:rPr>
          <w:rFonts w:ascii="Times New Roman" w:hAnsi="Times New Roman" w:cs="Times New Roman"/>
          <w:bCs/>
          <w:sz w:val="24"/>
          <w:szCs w:val="24"/>
        </w:rPr>
        <w:t xml:space="preserve"> </w:t>
      </w:r>
      <w:r>
        <w:rPr>
          <w:rFonts w:ascii="Times New Roman" w:hAnsi="Times New Roman" w:cs="Times New Roman"/>
          <w:bCs/>
          <w:sz w:val="24"/>
          <w:szCs w:val="24"/>
        </w:rPr>
        <w:t xml:space="preserve">las </w:t>
      </w:r>
      <w:r w:rsidR="00E3441D">
        <w:rPr>
          <w:rFonts w:ascii="Times New Roman" w:hAnsi="Times New Roman" w:cs="Times New Roman"/>
          <w:bCs/>
          <w:sz w:val="24"/>
          <w:szCs w:val="24"/>
        </w:rPr>
        <w:t>empresas de América Latina</w:t>
      </w:r>
      <w:r w:rsidR="0055153D">
        <w:rPr>
          <w:rFonts w:ascii="Times New Roman" w:hAnsi="Times New Roman" w:cs="Times New Roman"/>
          <w:bCs/>
          <w:sz w:val="24"/>
          <w:szCs w:val="24"/>
        </w:rPr>
        <w:t>, teniendo en cuenta que la mayoría de los estudios al respecto se centra en un contexto más internacional</w:t>
      </w:r>
      <w:r w:rsidR="001174A6">
        <w:rPr>
          <w:rFonts w:ascii="Times New Roman" w:hAnsi="Times New Roman" w:cs="Times New Roman"/>
          <w:bCs/>
          <w:sz w:val="24"/>
          <w:szCs w:val="24"/>
        </w:rPr>
        <w:t xml:space="preserve">. </w:t>
      </w:r>
      <w:r w:rsidR="00E3441D">
        <w:rPr>
          <w:rFonts w:ascii="Times New Roman" w:hAnsi="Times New Roman" w:cs="Times New Roman"/>
          <w:bCs/>
          <w:sz w:val="24"/>
          <w:szCs w:val="24"/>
        </w:rPr>
        <w:t>Finalmente, i</w:t>
      </w:r>
      <w:r w:rsidR="001174A6">
        <w:rPr>
          <w:rFonts w:ascii="Times New Roman" w:hAnsi="Times New Roman" w:cs="Times New Roman"/>
          <w:bCs/>
          <w:sz w:val="24"/>
          <w:szCs w:val="24"/>
        </w:rPr>
        <w:t>nvestigaciones</w:t>
      </w:r>
      <w:r w:rsidR="001A564C">
        <w:rPr>
          <w:rFonts w:ascii="Times New Roman" w:hAnsi="Times New Roman" w:cs="Times New Roman"/>
          <w:bCs/>
          <w:sz w:val="24"/>
          <w:szCs w:val="24"/>
        </w:rPr>
        <w:t xml:space="preserve"> posteriores podrían abarcar</w:t>
      </w:r>
      <w:r w:rsidR="005F6E9E">
        <w:rPr>
          <w:rFonts w:ascii="Times New Roman" w:hAnsi="Times New Roman" w:cs="Times New Roman"/>
          <w:bCs/>
          <w:sz w:val="24"/>
          <w:szCs w:val="24"/>
        </w:rPr>
        <w:t xml:space="preserve"> la influencia de </w:t>
      </w:r>
      <w:r w:rsidR="00E3441D">
        <w:rPr>
          <w:rFonts w:ascii="Times New Roman" w:hAnsi="Times New Roman" w:cs="Times New Roman"/>
          <w:bCs/>
          <w:sz w:val="24"/>
          <w:szCs w:val="24"/>
        </w:rPr>
        <w:t>las</w:t>
      </w:r>
      <w:r w:rsidR="005F6E9E">
        <w:rPr>
          <w:rFonts w:ascii="Times New Roman" w:hAnsi="Times New Roman" w:cs="Times New Roman"/>
          <w:bCs/>
          <w:sz w:val="24"/>
          <w:szCs w:val="24"/>
        </w:rPr>
        <w:t xml:space="preserve"> variables </w:t>
      </w:r>
      <w:r w:rsidR="00E3441D">
        <w:rPr>
          <w:rFonts w:ascii="Times New Roman" w:hAnsi="Times New Roman" w:cs="Times New Roman"/>
          <w:bCs/>
          <w:sz w:val="24"/>
          <w:szCs w:val="24"/>
        </w:rPr>
        <w:t xml:space="preserve">relacionadas con el </w:t>
      </w:r>
      <w:r w:rsidR="005F6E9E">
        <w:rPr>
          <w:rFonts w:ascii="Times New Roman" w:hAnsi="Times New Roman" w:cs="Times New Roman"/>
          <w:bCs/>
          <w:sz w:val="24"/>
          <w:szCs w:val="24"/>
        </w:rPr>
        <w:t>gobierno corporativo en el desempeño</w:t>
      </w:r>
      <w:r>
        <w:rPr>
          <w:rFonts w:ascii="Times New Roman" w:hAnsi="Times New Roman" w:cs="Times New Roman"/>
          <w:bCs/>
          <w:sz w:val="24"/>
          <w:szCs w:val="24"/>
        </w:rPr>
        <w:t xml:space="preserve"> financiero y</w:t>
      </w:r>
      <w:r w:rsidR="00E3441D">
        <w:rPr>
          <w:rFonts w:ascii="Times New Roman" w:hAnsi="Times New Roman" w:cs="Times New Roman"/>
          <w:bCs/>
          <w:sz w:val="24"/>
          <w:szCs w:val="24"/>
        </w:rPr>
        <w:t xml:space="preserve"> no financiero</w:t>
      </w:r>
      <w:r>
        <w:rPr>
          <w:rFonts w:ascii="Times New Roman" w:hAnsi="Times New Roman" w:cs="Times New Roman"/>
          <w:bCs/>
          <w:sz w:val="24"/>
          <w:szCs w:val="24"/>
        </w:rPr>
        <w:t xml:space="preserve"> </w:t>
      </w:r>
      <w:r w:rsidR="005F6E9E">
        <w:rPr>
          <w:rFonts w:ascii="Times New Roman" w:hAnsi="Times New Roman" w:cs="Times New Roman"/>
          <w:bCs/>
          <w:sz w:val="24"/>
          <w:szCs w:val="24"/>
        </w:rPr>
        <w:t>de las empresas</w:t>
      </w:r>
      <w:r w:rsidR="00E3441D">
        <w:rPr>
          <w:rFonts w:ascii="Times New Roman" w:hAnsi="Times New Roman" w:cs="Times New Roman"/>
          <w:bCs/>
          <w:sz w:val="24"/>
          <w:szCs w:val="24"/>
        </w:rPr>
        <w:t xml:space="preserve"> latinoamericanas;</w:t>
      </w:r>
      <w:r w:rsidR="001174A6">
        <w:rPr>
          <w:rFonts w:ascii="Times New Roman" w:hAnsi="Times New Roman" w:cs="Times New Roman"/>
          <w:bCs/>
          <w:sz w:val="24"/>
          <w:szCs w:val="24"/>
        </w:rPr>
        <w:t xml:space="preserve"> así como también realizar el estudio de cómo afectan las variables al desempeño de las empresas </w:t>
      </w:r>
      <w:r>
        <w:rPr>
          <w:rFonts w:ascii="Times New Roman" w:hAnsi="Times New Roman" w:cs="Times New Roman"/>
          <w:bCs/>
          <w:sz w:val="24"/>
          <w:szCs w:val="24"/>
        </w:rPr>
        <w:t>evaluando también la</w:t>
      </w:r>
      <w:r w:rsidR="001174A6">
        <w:rPr>
          <w:rFonts w:ascii="Times New Roman" w:hAnsi="Times New Roman" w:cs="Times New Roman"/>
          <w:bCs/>
          <w:sz w:val="24"/>
          <w:szCs w:val="24"/>
        </w:rPr>
        <w:t xml:space="preserve"> influencia </w:t>
      </w:r>
      <w:r w:rsidR="00E3441D">
        <w:rPr>
          <w:rFonts w:ascii="Times New Roman" w:hAnsi="Times New Roman" w:cs="Times New Roman"/>
          <w:bCs/>
          <w:sz w:val="24"/>
          <w:szCs w:val="24"/>
        </w:rPr>
        <w:t xml:space="preserve">del </w:t>
      </w:r>
      <w:r>
        <w:rPr>
          <w:rFonts w:ascii="Times New Roman" w:hAnsi="Times New Roman" w:cs="Times New Roman"/>
          <w:bCs/>
          <w:sz w:val="24"/>
          <w:szCs w:val="24"/>
        </w:rPr>
        <w:t>Covid19</w:t>
      </w:r>
      <w:r w:rsidR="00E3441D">
        <w:rPr>
          <w:rFonts w:ascii="Times New Roman" w:hAnsi="Times New Roman" w:cs="Times New Roman"/>
          <w:bCs/>
          <w:sz w:val="24"/>
          <w:szCs w:val="24"/>
        </w:rPr>
        <w:t>.</w:t>
      </w:r>
    </w:p>
    <w:p w14:paraId="023F3592" w14:textId="47372D1E" w:rsidR="00A46241" w:rsidRPr="00AE4491" w:rsidRDefault="00A46241" w:rsidP="00A46241">
      <w:pPr>
        <w:spacing w:line="360" w:lineRule="auto"/>
        <w:rPr>
          <w:rFonts w:ascii="Times New Roman" w:hAnsi="Times New Roman" w:cs="Times New Roman"/>
          <w:b/>
          <w:bCs/>
          <w:sz w:val="24"/>
          <w:szCs w:val="24"/>
        </w:rPr>
      </w:pPr>
      <w:r w:rsidRPr="00AE4491">
        <w:rPr>
          <w:rFonts w:ascii="Times New Roman" w:hAnsi="Times New Roman" w:cs="Times New Roman"/>
          <w:b/>
          <w:bCs/>
          <w:sz w:val="24"/>
          <w:szCs w:val="24"/>
        </w:rPr>
        <w:lastRenderedPageBreak/>
        <w:t>6. Bibliografía</w:t>
      </w:r>
    </w:p>
    <w:bookmarkStart w:id="9" w:name="_Hlk106679752"/>
    <w:p w14:paraId="78C5AA97" w14:textId="208BEEA6" w:rsidR="001B5402" w:rsidRPr="001B5402" w:rsidRDefault="00AE4491"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1B5402" w:rsidRPr="001B5402">
        <w:rPr>
          <w:rFonts w:ascii="Times New Roman" w:hAnsi="Times New Roman" w:cs="Times New Roman"/>
          <w:noProof/>
          <w:sz w:val="24"/>
          <w:szCs w:val="24"/>
        </w:rPr>
        <w:t xml:space="preserve">Acosta Palomeque, G. R. (2018). Gobierno Corporativo y poder desde la perspectiva de la Teoría de Agencia. </w:t>
      </w:r>
      <w:r w:rsidR="001B5402" w:rsidRPr="001B5402">
        <w:rPr>
          <w:rFonts w:ascii="Times New Roman" w:hAnsi="Times New Roman" w:cs="Times New Roman"/>
          <w:i/>
          <w:iCs/>
          <w:noProof/>
          <w:sz w:val="24"/>
          <w:szCs w:val="24"/>
        </w:rPr>
        <w:t>Ciencias administrativas</w:t>
      </w:r>
      <w:r w:rsidR="001B5402" w:rsidRPr="001B5402">
        <w:rPr>
          <w:rFonts w:ascii="Times New Roman" w:hAnsi="Times New Roman" w:cs="Times New Roman"/>
          <w:noProof/>
          <w:sz w:val="24"/>
          <w:szCs w:val="24"/>
        </w:rPr>
        <w:t xml:space="preserve">, </w:t>
      </w:r>
      <w:r w:rsidR="001B5402" w:rsidRPr="001B5402">
        <w:rPr>
          <w:rFonts w:ascii="Times New Roman" w:hAnsi="Times New Roman" w:cs="Times New Roman"/>
          <w:i/>
          <w:iCs/>
          <w:noProof/>
          <w:sz w:val="24"/>
          <w:szCs w:val="24"/>
        </w:rPr>
        <w:t>11</w:t>
      </w:r>
      <w:r w:rsidR="001B5402" w:rsidRPr="001B5402">
        <w:rPr>
          <w:rFonts w:ascii="Times New Roman" w:hAnsi="Times New Roman" w:cs="Times New Roman"/>
          <w:noProof/>
          <w:sz w:val="24"/>
          <w:szCs w:val="24"/>
        </w:rPr>
        <w:t>, 41–54. http://revistas.unlp.edu.ar/CADM</w:t>
      </w:r>
    </w:p>
    <w:p w14:paraId="522E6647"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1B5402">
        <w:rPr>
          <w:rFonts w:ascii="Times New Roman" w:hAnsi="Times New Roman" w:cs="Times New Roman"/>
          <w:noProof/>
          <w:sz w:val="24"/>
          <w:szCs w:val="24"/>
        </w:rPr>
        <w:t xml:space="preserve">Adams, R., &amp; Ferreira, D. (2009). </w:t>
      </w:r>
      <w:r w:rsidRPr="00DE4E78">
        <w:rPr>
          <w:rFonts w:ascii="Times New Roman" w:hAnsi="Times New Roman" w:cs="Times New Roman"/>
          <w:noProof/>
          <w:sz w:val="24"/>
          <w:szCs w:val="24"/>
          <w:lang w:val="en-GB"/>
        </w:rPr>
        <w:t xml:space="preserve">Women in the boardroom and their impact on governance and performance. </w:t>
      </w:r>
      <w:r w:rsidRPr="00DE4E78">
        <w:rPr>
          <w:rFonts w:ascii="Times New Roman" w:hAnsi="Times New Roman" w:cs="Times New Roman"/>
          <w:i/>
          <w:iCs/>
          <w:noProof/>
          <w:sz w:val="24"/>
          <w:szCs w:val="24"/>
          <w:lang w:val="en-GB"/>
        </w:rPr>
        <w:t>Journal of Financial Economics</w:t>
      </w:r>
      <w:r w:rsidRPr="00DE4E78">
        <w:rPr>
          <w:rFonts w:ascii="Times New Roman" w:hAnsi="Times New Roman" w:cs="Times New Roman"/>
          <w:noProof/>
          <w:sz w:val="24"/>
          <w:szCs w:val="24"/>
          <w:lang w:val="en-GB"/>
        </w:rPr>
        <w:t xml:space="preserve">, </w:t>
      </w:r>
      <w:r w:rsidRPr="00DE4E78">
        <w:rPr>
          <w:rFonts w:ascii="Times New Roman" w:hAnsi="Times New Roman" w:cs="Times New Roman"/>
          <w:i/>
          <w:iCs/>
          <w:noProof/>
          <w:sz w:val="24"/>
          <w:szCs w:val="24"/>
          <w:lang w:val="en-GB"/>
        </w:rPr>
        <w:t>94</w:t>
      </w:r>
      <w:r w:rsidRPr="00DE4E78">
        <w:rPr>
          <w:rFonts w:ascii="Times New Roman" w:hAnsi="Times New Roman" w:cs="Times New Roman"/>
          <w:noProof/>
          <w:sz w:val="24"/>
          <w:szCs w:val="24"/>
          <w:lang w:val="en-GB"/>
        </w:rPr>
        <w:t>, 291–309.</w:t>
      </w:r>
    </w:p>
    <w:p w14:paraId="5916A2B5"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DE4E78">
        <w:rPr>
          <w:rFonts w:ascii="Times New Roman" w:hAnsi="Times New Roman" w:cs="Times New Roman"/>
          <w:noProof/>
          <w:sz w:val="24"/>
          <w:szCs w:val="24"/>
          <w:lang w:val="en-GB"/>
        </w:rPr>
        <w:t xml:space="preserve">Ali, J., &amp; Shabir, S. (2017). Does gender make a difference in business performance? Evidence from a large enterprise survey data of India. </w:t>
      </w:r>
      <w:r w:rsidRPr="00DE4E78">
        <w:rPr>
          <w:rFonts w:ascii="Times New Roman" w:hAnsi="Times New Roman" w:cs="Times New Roman"/>
          <w:i/>
          <w:iCs/>
          <w:noProof/>
          <w:sz w:val="24"/>
          <w:szCs w:val="24"/>
          <w:lang w:val="en-GB"/>
        </w:rPr>
        <w:t>Gender in Management</w:t>
      </w:r>
      <w:r w:rsidRPr="00DE4E78">
        <w:rPr>
          <w:rFonts w:ascii="Times New Roman" w:hAnsi="Times New Roman" w:cs="Times New Roman"/>
          <w:noProof/>
          <w:sz w:val="24"/>
          <w:szCs w:val="24"/>
          <w:lang w:val="en-GB"/>
        </w:rPr>
        <w:t xml:space="preserve">, </w:t>
      </w:r>
      <w:r w:rsidRPr="00DE4E78">
        <w:rPr>
          <w:rFonts w:ascii="Times New Roman" w:hAnsi="Times New Roman" w:cs="Times New Roman"/>
          <w:i/>
          <w:iCs/>
          <w:noProof/>
          <w:sz w:val="24"/>
          <w:szCs w:val="24"/>
          <w:lang w:val="en-GB"/>
        </w:rPr>
        <w:t>32</w:t>
      </w:r>
      <w:r w:rsidRPr="00DE4E78">
        <w:rPr>
          <w:rFonts w:ascii="Times New Roman" w:hAnsi="Times New Roman" w:cs="Times New Roman"/>
          <w:noProof/>
          <w:sz w:val="24"/>
          <w:szCs w:val="24"/>
          <w:lang w:val="en-GB"/>
        </w:rPr>
        <w:t>(3), 218–233. https://doi.org/10.1108/GM-09-2016-0159</w:t>
      </w:r>
    </w:p>
    <w:p w14:paraId="546CEFB1"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AméricaEconomía Intelligence. (2021). </w:t>
      </w:r>
      <w:r w:rsidRPr="001B5402">
        <w:rPr>
          <w:rFonts w:ascii="Times New Roman" w:hAnsi="Times New Roman" w:cs="Times New Roman"/>
          <w:i/>
          <w:iCs/>
          <w:noProof/>
          <w:sz w:val="24"/>
          <w:szCs w:val="24"/>
        </w:rPr>
        <w:t>Conozca las 500 Mayores Empresas de América Latina 2021</w:t>
      </w:r>
      <w:r w:rsidRPr="001B5402">
        <w:rPr>
          <w:rFonts w:ascii="Times New Roman" w:hAnsi="Times New Roman" w:cs="Times New Roman"/>
          <w:noProof/>
          <w:sz w:val="24"/>
          <w:szCs w:val="24"/>
        </w:rPr>
        <w:t>. https://www.americaeconomia.com/negocios-industrias/multilatinas/conozca-las-500-mayores-empresas-de-america-latina-2021</w:t>
      </w:r>
    </w:p>
    <w:p w14:paraId="72342F64"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DE4E78">
        <w:rPr>
          <w:rFonts w:ascii="Times New Roman" w:hAnsi="Times New Roman" w:cs="Times New Roman"/>
          <w:noProof/>
          <w:sz w:val="24"/>
          <w:szCs w:val="24"/>
          <w:lang w:val="en-GB"/>
        </w:rPr>
        <w:t xml:space="preserve">Andrews, K. R. (1987). </w:t>
      </w:r>
      <w:r w:rsidRPr="00DE4E78">
        <w:rPr>
          <w:rFonts w:ascii="Times New Roman" w:hAnsi="Times New Roman" w:cs="Times New Roman"/>
          <w:i/>
          <w:iCs/>
          <w:noProof/>
          <w:sz w:val="24"/>
          <w:szCs w:val="24"/>
          <w:lang w:val="en-GB"/>
        </w:rPr>
        <w:t>The Concept of Corporate Strategy</w:t>
      </w:r>
      <w:r w:rsidRPr="00DE4E78">
        <w:rPr>
          <w:rFonts w:ascii="Times New Roman" w:hAnsi="Times New Roman" w:cs="Times New Roman"/>
          <w:noProof/>
          <w:sz w:val="24"/>
          <w:szCs w:val="24"/>
          <w:lang w:val="en-GB"/>
        </w:rPr>
        <w:t xml:space="preserve"> (Third Edit). Dow Jones-Irwin.</w:t>
      </w:r>
    </w:p>
    <w:p w14:paraId="570B0437"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DE4E78">
        <w:rPr>
          <w:rFonts w:ascii="Times New Roman" w:hAnsi="Times New Roman" w:cs="Times New Roman"/>
          <w:noProof/>
          <w:sz w:val="24"/>
          <w:szCs w:val="24"/>
          <w:lang w:val="en-GB"/>
        </w:rPr>
        <w:t xml:space="preserve">Barako, D. G. (2007). Determinants of voluntary disclosures in Kenyan companies annual reports. </w:t>
      </w:r>
      <w:r w:rsidRPr="00DE4E78">
        <w:rPr>
          <w:rFonts w:ascii="Times New Roman" w:hAnsi="Times New Roman" w:cs="Times New Roman"/>
          <w:i/>
          <w:iCs/>
          <w:noProof/>
          <w:sz w:val="24"/>
          <w:szCs w:val="24"/>
          <w:lang w:val="en-GB"/>
        </w:rPr>
        <w:t>African Journal of Business Management</w:t>
      </w:r>
      <w:r w:rsidRPr="00DE4E78">
        <w:rPr>
          <w:rFonts w:ascii="Times New Roman" w:hAnsi="Times New Roman" w:cs="Times New Roman"/>
          <w:noProof/>
          <w:sz w:val="24"/>
          <w:szCs w:val="24"/>
          <w:lang w:val="en-GB"/>
        </w:rPr>
        <w:t xml:space="preserve">, </w:t>
      </w:r>
      <w:r w:rsidRPr="00DE4E78">
        <w:rPr>
          <w:rFonts w:ascii="Times New Roman" w:hAnsi="Times New Roman" w:cs="Times New Roman"/>
          <w:i/>
          <w:iCs/>
          <w:noProof/>
          <w:sz w:val="24"/>
          <w:szCs w:val="24"/>
          <w:lang w:val="en-GB"/>
        </w:rPr>
        <w:t>1</w:t>
      </w:r>
      <w:r w:rsidRPr="00DE4E78">
        <w:rPr>
          <w:rFonts w:ascii="Times New Roman" w:hAnsi="Times New Roman" w:cs="Times New Roman"/>
          <w:noProof/>
          <w:sz w:val="24"/>
          <w:szCs w:val="24"/>
          <w:lang w:val="en-GB"/>
        </w:rPr>
        <w:t>(5), 113–128.</w:t>
      </w:r>
    </w:p>
    <w:p w14:paraId="5CAD999B"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E4E78">
        <w:rPr>
          <w:rFonts w:ascii="Times New Roman" w:hAnsi="Times New Roman" w:cs="Times New Roman"/>
          <w:noProof/>
          <w:sz w:val="24"/>
          <w:szCs w:val="24"/>
          <w:lang w:val="en-GB"/>
        </w:rPr>
        <w:t xml:space="preserve">Bernal, A., Oneto, A., Penfold, M., Schneider, L., Wilcox, J., &amp; Banco de Desarrollo de América Latina - CAF. </w:t>
      </w:r>
      <w:r w:rsidRPr="001B5402">
        <w:rPr>
          <w:rFonts w:ascii="Times New Roman" w:hAnsi="Times New Roman" w:cs="Times New Roman"/>
          <w:noProof/>
          <w:sz w:val="24"/>
          <w:szCs w:val="24"/>
        </w:rPr>
        <w:t xml:space="preserve">(2012). Gobierno Corporativo en América Latina. En </w:t>
      </w:r>
      <w:r w:rsidRPr="001B5402">
        <w:rPr>
          <w:rFonts w:ascii="Times New Roman" w:hAnsi="Times New Roman" w:cs="Times New Roman"/>
          <w:i/>
          <w:iCs/>
          <w:noProof/>
          <w:sz w:val="24"/>
          <w:szCs w:val="24"/>
        </w:rPr>
        <w:t>Serie Políticas Públicas y Transformación Productiva N° 6 / 2012</w:t>
      </w:r>
      <w:r w:rsidRPr="001B5402">
        <w:rPr>
          <w:rFonts w:ascii="Times New Roman" w:hAnsi="Times New Roman" w:cs="Times New Roman"/>
          <w:noProof/>
          <w:sz w:val="24"/>
          <w:szCs w:val="24"/>
        </w:rPr>
        <w:t>.</w:t>
      </w:r>
    </w:p>
    <w:p w14:paraId="0AEAB12B"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E4E78">
        <w:rPr>
          <w:rFonts w:ascii="Times New Roman" w:hAnsi="Times New Roman" w:cs="Times New Roman"/>
          <w:noProof/>
          <w:sz w:val="24"/>
          <w:szCs w:val="24"/>
          <w:lang w:val="en-GB"/>
        </w:rPr>
        <w:t xml:space="preserve">Bolourian, S., Angus, A., &amp; Alinaghian, L. (2021). The impact of corporate governance on corporate social responsibility at the board-level: A critical assessment. </w:t>
      </w:r>
      <w:r w:rsidRPr="001B5402">
        <w:rPr>
          <w:rFonts w:ascii="Times New Roman" w:hAnsi="Times New Roman" w:cs="Times New Roman"/>
          <w:i/>
          <w:iCs/>
          <w:noProof/>
          <w:sz w:val="24"/>
          <w:szCs w:val="24"/>
        </w:rPr>
        <w:t>Journal of Cleaner Production</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291</w:t>
      </w:r>
      <w:r w:rsidRPr="001B5402">
        <w:rPr>
          <w:rFonts w:ascii="Times New Roman" w:hAnsi="Times New Roman" w:cs="Times New Roman"/>
          <w:noProof/>
          <w:sz w:val="24"/>
          <w:szCs w:val="24"/>
        </w:rPr>
        <w:t>, 125–752.</w:t>
      </w:r>
    </w:p>
    <w:p w14:paraId="689B7AA3"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Código de Buen Gobierno de la Bolsa de Valores de Colombia S.A., 1 (2021).</w:t>
      </w:r>
    </w:p>
    <w:p w14:paraId="2FBCAC03"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1B5402">
        <w:rPr>
          <w:rFonts w:ascii="Times New Roman" w:hAnsi="Times New Roman" w:cs="Times New Roman"/>
          <w:noProof/>
          <w:sz w:val="24"/>
          <w:szCs w:val="24"/>
        </w:rPr>
        <w:t xml:space="preserve">Briano Turrent, G. del C., &amp; Saavedra García, M. L. (2015). La composición del consejo de administración y la estructura accionaria como factores explicativos de la transparencia en el gobierno corporativo en Latinoamérica: evidencia en empresas cotizadas de Argentina, Brasil, Chile y México. </w:t>
      </w:r>
      <w:r w:rsidRPr="00DE4E78">
        <w:rPr>
          <w:rFonts w:ascii="Times New Roman" w:hAnsi="Times New Roman" w:cs="Times New Roman"/>
          <w:i/>
          <w:iCs/>
          <w:noProof/>
          <w:sz w:val="24"/>
          <w:szCs w:val="24"/>
          <w:lang w:val="en-GB"/>
        </w:rPr>
        <w:t>Estudios Gerenciales</w:t>
      </w:r>
      <w:r w:rsidRPr="00DE4E78">
        <w:rPr>
          <w:rFonts w:ascii="Times New Roman" w:hAnsi="Times New Roman" w:cs="Times New Roman"/>
          <w:noProof/>
          <w:sz w:val="24"/>
          <w:szCs w:val="24"/>
          <w:lang w:val="en-GB"/>
        </w:rPr>
        <w:t xml:space="preserve">, </w:t>
      </w:r>
      <w:r w:rsidRPr="00DE4E78">
        <w:rPr>
          <w:rFonts w:ascii="Times New Roman" w:hAnsi="Times New Roman" w:cs="Times New Roman"/>
          <w:i/>
          <w:iCs/>
          <w:noProof/>
          <w:sz w:val="24"/>
          <w:szCs w:val="24"/>
          <w:lang w:val="en-GB"/>
        </w:rPr>
        <w:t>31</w:t>
      </w:r>
      <w:r w:rsidRPr="00DE4E78">
        <w:rPr>
          <w:rFonts w:ascii="Times New Roman" w:hAnsi="Times New Roman" w:cs="Times New Roman"/>
          <w:noProof/>
          <w:sz w:val="24"/>
          <w:szCs w:val="24"/>
          <w:lang w:val="en-GB"/>
        </w:rPr>
        <w:t>(136), 275–286. https://doi.org/10.1016/j.estger.2015.02.001</w:t>
      </w:r>
    </w:p>
    <w:p w14:paraId="741FBF09"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DE4E78">
        <w:rPr>
          <w:rFonts w:ascii="Times New Roman" w:hAnsi="Times New Roman" w:cs="Times New Roman"/>
          <w:noProof/>
          <w:sz w:val="24"/>
          <w:szCs w:val="24"/>
          <w:lang w:val="en-GB"/>
        </w:rPr>
        <w:lastRenderedPageBreak/>
        <w:t xml:space="preserve">Carney, M. (2005). Corporate governance and competitive advantage in family-controlled firms. </w:t>
      </w:r>
      <w:r w:rsidRPr="00DE4E78">
        <w:rPr>
          <w:rFonts w:ascii="Times New Roman" w:hAnsi="Times New Roman" w:cs="Times New Roman"/>
          <w:i/>
          <w:iCs/>
          <w:noProof/>
          <w:sz w:val="24"/>
          <w:szCs w:val="24"/>
          <w:lang w:val="en-GB"/>
        </w:rPr>
        <w:t>Entrepreneurship Theory and Practice</w:t>
      </w:r>
      <w:r w:rsidRPr="00DE4E78">
        <w:rPr>
          <w:rFonts w:ascii="Times New Roman" w:hAnsi="Times New Roman" w:cs="Times New Roman"/>
          <w:noProof/>
          <w:sz w:val="24"/>
          <w:szCs w:val="24"/>
          <w:lang w:val="en-GB"/>
        </w:rPr>
        <w:t xml:space="preserve">, </w:t>
      </w:r>
      <w:r w:rsidRPr="00DE4E78">
        <w:rPr>
          <w:rFonts w:ascii="Times New Roman" w:hAnsi="Times New Roman" w:cs="Times New Roman"/>
          <w:i/>
          <w:iCs/>
          <w:noProof/>
          <w:sz w:val="24"/>
          <w:szCs w:val="24"/>
          <w:lang w:val="en-GB"/>
        </w:rPr>
        <w:t>29</w:t>
      </w:r>
      <w:r w:rsidRPr="00DE4E78">
        <w:rPr>
          <w:rFonts w:ascii="Times New Roman" w:hAnsi="Times New Roman" w:cs="Times New Roman"/>
          <w:noProof/>
          <w:sz w:val="24"/>
          <w:szCs w:val="24"/>
          <w:lang w:val="en-GB"/>
        </w:rPr>
        <w:t>(3), 249–265. https://doi.org/10.1111/j.1540-6520.2005.00081.x</w:t>
      </w:r>
    </w:p>
    <w:p w14:paraId="00F0B535"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E4E78">
        <w:rPr>
          <w:rFonts w:ascii="Times New Roman" w:hAnsi="Times New Roman" w:cs="Times New Roman"/>
          <w:noProof/>
          <w:sz w:val="24"/>
          <w:szCs w:val="24"/>
          <w:lang w:val="en-GB"/>
        </w:rPr>
        <w:t xml:space="preserve">Carrera, A., Caldart, A., &amp; Cornejo, M. (2011). </w:t>
      </w:r>
      <w:r w:rsidRPr="001B5402">
        <w:rPr>
          <w:rFonts w:ascii="Times New Roman" w:hAnsi="Times New Roman" w:cs="Times New Roman"/>
          <w:noProof/>
          <w:sz w:val="24"/>
          <w:szCs w:val="24"/>
        </w:rPr>
        <w:t xml:space="preserve">La agenda del CEO latinoamericano. </w:t>
      </w:r>
      <w:r w:rsidRPr="001B5402">
        <w:rPr>
          <w:rFonts w:ascii="Times New Roman" w:hAnsi="Times New Roman" w:cs="Times New Roman"/>
          <w:i/>
          <w:iCs/>
          <w:noProof/>
          <w:sz w:val="24"/>
          <w:szCs w:val="24"/>
        </w:rPr>
        <w:t>Harvard Business Review América Latina</w:t>
      </w:r>
      <w:r w:rsidRPr="001B5402">
        <w:rPr>
          <w:rFonts w:ascii="Times New Roman" w:hAnsi="Times New Roman" w:cs="Times New Roman"/>
          <w:noProof/>
          <w:sz w:val="24"/>
          <w:szCs w:val="24"/>
        </w:rPr>
        <w:t>, 94–102.</w:t>
      </w:r>
    </w:p>
    <w:p w14:paraId="2D646C53"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Cevallos Torres, L. J., Valencia Martínez, N. A., &amp; Barros Morales, R. L. (2017). </w:t>
      </w:r>
      <w:r w:rsidRPr="001B5402">
        <w:rPr>
          <w:rFonts w:ascii="Times New Roman" w:hAnsi="Times New Roman" w:cs="Times New Roman"/>
          <w:i/>
          <w:iCs/>
          <w:noProof/>
          <w:sz w:val="24"/>
          <w:szCs w:val="24"/>
        </w:rPr>
        <w:t>Análisis Estadístico Univariado</w:t>
      </w:r>
      <w:r w:rsidRPr="001B5402">
        <w:rPr>
          <w:rFonts w:ascii="Times New Roman" w:hAnsi="Times New Roman" w:cs="Times New Roman"/>
          <w:noProof/>
          <w:sz w:val="24"/>
          <w:szCs w:val="24"/>
        </w:rPr>
        <w:t xml:space="preserve"> (Primera). Grupo Compás. http://142.93.18.15:8080/jspui/handle/123456789/86</w:t>
      </w:r>
    </w:p>
    <w:p w14:paraId="009C7D3B"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1B5402">
        <w:rPr>
          <w:rFonts w:ascii="Times New Roman" w:hAnsi="Times New Roman" w:cs="Times New Roman"/>
          <w:noProof/>
          <w:sz w:val="24"/>
          <w:szCs w:val="24"/>
        </w:rPr>
        <w:t xml:space="preserve">Chapple, L., &amp; Humphrey, J. (2014). </w:t>
      </w:r>
      <w:r w:rsidRPr="00DE4E78">
        <w:rPr>
          <w:rFonts w:ascii="Times New Roman" w:hAnsi="Times New Roman" w:cs="Times New Roman"/>
          <w:noProof/>
          <w:sz w:val="24"/>
          <w:szCs w:val="24"/>
          <w:lang w:val="en-GB"/>
        </w:rPr>
        <w:t xml:space="preserve">Does board gender diversity have a financial impact? </w:t>
      </w:r>
      <w:r w:rsidRPr="00DE4E78">
        <w:rPr>
          <w:rFonts w:ascii="Times New Roman" w:hAnsi="Times New Roman" w:cs="Times New Roman"/>
          <w:i/>
          <w:iCs/>
          <w:noProof/>
          <w:sz w:val="24"/>
          <w:szCs w:val="24"/>
          <w:lang w:val="en-GB"/>
        </w:rPr>
        <w:t>Journal of Business Ethics</w:t>
      </w:r>
      <w:r w:rsidRPr="00DE4E78">
        <w:rPr>
          <w:rFonts w:ascii="Times New Roman" w:hAnsi="Times New Roman" w:cs="Times New Roman"/>
          <w:noProof/>
          <w:sz w:val="24"/>
          <w:szCs w:val="24"/>
          <w:lang w:val="en-GB"/>
        </w:rPr>
        <w:t xml:space="preserve">, </w:t>
      </w:r>
      <w:r w:rsidRPr="00DE4E78">
        <w:rPr>
          <w:rFonts w:ascii="Times New Roman" w:hAnsi="Times New Roman" w:cs="Times New Roman"/>
          <w:i/>
          <w:iCs/>
          <w:noProof/>
          <w:sz w:val="24"/>
          <w:szCs w:val="24"/>
          <w:lang w:val="en-GB"/>
        </w:rPr>
        <w:t>122</w:t>
      </w:r>
      <w:r w:rsidRPr="00DE4E78">
        <w:rPr>
          <w:rFonts w:ascii="Times New Roman" w:hAnsi="Times New Roman" w:cs="Times New Roman"/>
          <w:noProof/>
          <w:sz w:val="24"/>
          <w:szCs w:val="24"/>
          <w:lang w:val="en-GB"/>
        </w:rPr>
        <w:t>, 709–723.</w:t>
      </w:r>
    </w:p>
    <w:p w14:paraId="0E7CED95"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DE4E78">
        <w:rPr>
          <w:rFonts w:ascii="Times New Roman" w:hAnsi="Times New Roman" w:cs="Times New Roman"/>
          <w:noProof/>
          <w:sz w:val="24"/>
          <w:szCs w:val="24"/>
          <w:lang w:val="en-GB"/>
        </w:rPr>
        <w:t xml:space="preserve">Chong, A., &amp; Lopez-de-Silanes, F. (2007). Corporate Governance in Latin America. En </w:t>
      </w:r>
      <w:r w:rsidRPr="00DE4E78">
        <w:rPr>
          <w:rFonts w:ascii="Times New Roman" w:hAnsi="Times New Roman" w:cs="Times New Roman"/>
          <w:i/>
          <w:iCs/>
          <w:noProof/>
          <w:sz w:val="24"/>
          <w:szCs w:val="24"/>
          <w:lang w:val="en-GB"/>
        </w:rPr>
        <w:t>Inter-American Development Bank</w:t>
      </w:r>
      <w:r w:rsidRPr="00DE4E78">
        <w:rPr>
          <w:rFonts w:ascii="Times New Roman" w:hAnsi="Times New Roman" w:cs="Times New Roman"/>
          <w:noProof/>
          <w:sz w:val="24"/>
          <w:szCs w:val="24"/>
          <w:lang w:val="en-GB"/>
        </w:rPr>
        <w:t xml:space="preserve"> (Número 591). https://doi.org/10.2139/ssrn.1820067</w:t>
      </w:r>
    </w:p>
    <w:p w14:paraId="69B31E3E"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Correa Mejía, Diego Andrés, &amp; Hernández Serna, D. P. (2017). Informes de sostenibilidad y su impacto en la creación de valor financiero de las empresas. </w:t>
      </w:r>
      <w:r w:rsidRPr="001B5402">
        <w:rPr>
          <w:rFonts w:ascii="Times New Roman" w:hAnsi="Times New Roman" w:cs="Times New Roman"/>
          <w:i/>
          <w:iCs/>
          <w:noProof/>
          <w:sz w:val="24"/>
          <w:szCs w:val="24"/>
        </w:rPr>
        <w:t>Contaduría Universidad de Antioquia</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70</w:t>
      </w:r>
      <w:r w:rsidRPr="001B5402">
        <w:rPr>
          <w:rFonts w:ascii="Times New Roman" w:hAnsi="Times New Roman" w:cs="Times New Roman"/>
          <w:noProof/>
          <w:sz w:val="24"/>
          <w:szCs w:val="24"/>
        </w:rPr>
        <w:t>, 43–60.</w:t>
      </w:r>
    </w:p>
    <w:p w14:paraId="179C2B8F"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Correa Mejía, Diego Andres, Quintero Castaño, J. D., Gómez Orozco, S., &amp; Castro Castro, C. M. (2020). El gobierno corporativo, un pilar indispensable para el desempeño financiero. </w:t>
      </w:r>
      <w:r w:rsidRPr="001B5402">
        <w:rPr>
          <w:rFonts w:ascii="Times New Roman" w:hAnsi="Times New Roman" w:cs="Times New Roman"/>
          <w:i/>
          <w:iCs/>
          <w:noProof/>
          <w:sz w:val="24"/>
          <w:szCs w:val="24"/>
        </w:rPr>
        <w:t>Revista Universidad y Empresa</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22</w:t>
      </w:r>
      <w:r w:rsidRPr="001B5402">
        <w:rPr>
          <w:rFonts w:ascii="Times New Roman" w:hAnsi="Times New Roman" w:cs="Times New Roman"/>
          <w:noProof/>
          <w:sz w:val="24"/>
          <w:szCs w:val="24"/>
        </w:rPr>
        <w:t>(38), 40–64. https://doi.org/10.12804/revistas.urosario.edu.co/empresa/a.6975</w:t>
      </w:r>
    </w:p>
    <w:p w14:paraId="5D3FCA2A"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Dávila Velásquez, J. P., Lagos Cortés, D., &amp; Muller-Sánchez, C. (2019). Tamaño e independencia de la junta, su relación con el valor de la empresa. </w:t>
      </w:r>
      <w:r w:rsidRPr="001B5402">
        <w:rPr>
          <w:rFonts w:ascii="Times New Roman" w:hAnsi="Times New Roman" w:cs="Times New Roman"/>
          <w:i/>
          <w:iCs/>
          <w:noProof/>
          <w:sz w:val="24"/>
          <w:szCs w:val="24"/>
        </w:rPr>
        <w:t>Libre Empresa</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16</w:t>
      </w:r>
      <w:r w:rsidRPr="001B5402">
        <w:rPr>
          <w:rFonts w:ascii="Times New Roman" w:hAnsi="Times New Roman" w:cs="Times New Roman"/>
          <w:noProof/>
          <w:sz w:val="24"/>
          <w:szCs w:val="24"/>
        </w:rPr>
        <w:t>(1), 28–44. https://doi.org/10.18041/1657-2815/libreempresa.2019v16n1.5903</w:t>
      </w:r>
    </w:p>
    <w:p w14:paraId="733B9674"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Escobar-Váquiro, N., Benavides-Franco, J., &amp; Perafán-Peña, H. F. (2016). Gobierno corporativo y desempeño financiero: conceptos teóricos y evidencia empírica. </w:t>
      </w:r>
      <w:r w:rsidRPr="001B5402">
        <w:rPr>
          <w:rFonts w:ascii="Times New Roman" w:hAnsi="Times New Roman" w:cs="Times New Roman"/>
          <w:i/>
          <w:iCs/>
          <w:noProof/>
          <w:sz w:val="24"/>
          <w:szCs w:val="24"/>
        </w:rPr>
        <w:t>Cuadernos de Contabilidad</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17</w:t>
      </w:r>
      <w:r w:rsidRPr="001B5402">
        <w:rPr>
          <w:rFonts w:ascii="Times New Roman" w:hAnsi="Times New Roman" w:cs="Times New Roman"/>
          <w:noProof/>
          <w:sz w:val="24"/>
          <w:szCs w:val="24"/>
        </w:rPr>
        <w:t>(43), 203–254. https://doi.org/10.11144/javeriana.cc17-43.gcdf</w:t>
      </w:r>
    </w:p>
    <w:p w14:paraId="5007E13E"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Flores Konja, J. V., &amp; Rozas Flores, A. E. (2008). El gobierno corporativo: un enfoque </w:t>
      </w:r>
      <w:r w:rsidRPr="001B5402">
        <w:rPr>
          <w:rFonts w:ascii="Times New Roman" w:hAnsi="Times New Roman" w:cs="Times New Roman"/>
          <w:noProof/>
          <w:sz w:val="24"/>
          <w:szCs w:val="24"/>
        </w:rPr>
        <w:lastRenderedPageBreak/>
        <w:t xml:space="preserve">moderno. </w:t>
      </w:r>
      <w:r w:rsidRPr="001B5402">
        <w:rPr>
          <w:rFonts w:ascii="Times New Roman" w:hAnsi="Times New Roman" w:cs="Times New Roman"/>
          <w:i/>
          <w:iCs/>
          <w:noProof/>
          <w:sz w:val="24"/>
          <w:szCs w:val="24"/>
        </w:rPr>
        <w:t>Quipukamayoc</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15</w:t>
      </w:r>
      <w:r w:rsidRPr="001B5402">
        <w:rPr>
          <w:rFonts w:ascii="Times New Roman" w:hAnsi="Times New Roman" w:cs="Times New Roman"/>
          <w:noProof/>
          <w:sz w:val="24"/>
          <w:szCs w:val="24"/>
        </w:rPr>
        <w:t>(29), 7–22.</w:t>
      </w:r>
    </w:p>
    <w:p w14:paraId="5958E02A"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Franco, P. (2016). ¿Dónde están las mujeres en las Juntas Directivas? </w:t>
      </w:r>
      <w:r w:rsidRPr="001B5402">
        <w:rPr>
          <w:rFonts w:ascii="Times New Roman" w:hAnsi="Times New Roman" w:cs="Times New Roman"/>
          <w:i/>
          <w:iCs/>
          <w:noProof/>
          <w:sz w:val="24"/>
          <w:szCs w:val="24"/>
        </w:rPr>
        <w:t>Revista de Derecho Privado</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55</w:t>
      </w:r>
      <w:r w:rsidRPr="001B5402">
        <w:rPr>
          <w:rFonts w:ascii="Times New Roman" w:hAnsi="Times New Roman" w:cs="Times New Roman"/>
          <w:noProof/>
          <w:sz w:val="24"/>
          <w:szCs w:val="24"/>
        </w:rPr>
        <w:t>, 1–30. https://doi.org/10.15425/redepriv.55.2016.05</w:t>
      </w:r>
    </w:p>
    <w:p w14:paraId="419C8087"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Fuertes Terán, E. (2013). </w:t>
      </w:r>
      <w:r w:rsidRPr="001B5402">
        <w:rPr>
          <w:rFonts w:ascii="Times New Roman" w:hAnsi="Times New Roman" w:cs="Times New Roman"/>
          <w:i/>
          <w:iCs/>
          <w:noProof/>
          <w:sz w:val="24"/>
          <w:szCs w:val="24"/>
        </w:rPr>
        <w:t>El buen gobierno corporativo su aplicabilidad en el derecho societario ecuatoriano</w:t>
      </w:r>
      <w:r w:rsidRPr="001B5402">
        <w:rPr>
          <w:rFonts w:ascii="Times New Roman" w:hAnsi="Times New Roman" w:cs="Times New Roman"/>
          <w:noProof/>
          <w:sz w:val="24"/>
          <w:szCs w:val="24"/>
        </w:rPr>
        <w:t>. Universidad Internacional SEK.</w:t>
      </w:r>
    </w:p>
    <w:p w14:paraId="2BFB89A5"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Garbarino Alberti, H. (2014). </w:t>
      </w:r>
      <w:r w:rsidRPr="001B5402">
        <w:rPr>
          <w:rFonts w:ascii="Times New Roman" w:hAnsi="Times New Roman" w:cs="Times New Roman"/>
          <w:i/>
          <w:iCs/>
          <w:noProof/>
          <w:sz w:val="24"/>
          <w:szCs w:val="24"/>
        </w:rPr>
        <w:t>Marco de Gobernanza de TI para empresas PyMEs - SMEsITGF (tesis de doctorado)</w:t>
      </w:r>
      <w:r w:rsidRPr="001B5402">
        <w:rPr>
          <w:rFonts w:ascii="Times New Roman" w:hAnsi="Times New Roman" w:cs="Times New Roman"/>
          <w:noProof/>
          <w:sz w:val="24"/>
          <w:szCs w:val="24"/>
        </w:rPr>
        <w:t>. Universidad Politécnica de Madrid.</w:t>
      </w:r>
    </w:p>
    <w:p w14:paraId="6BDC472C"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González, G.-P., Guzmán, A., Prada, F., &amp; Trujillo, M.-A. (2014). Prácticas de gobierno corporativo en las Asambleas Generales de Accionistas de empresas listadas en Colombia. </w:t>
      </w:r>
      <w:r w:rsidRPr="001B5402">
        <w:rPr>
          <w:rFonts w:ascii="Times New Roman" w:hAnsi="Times New Roman" w:cs="Times New Roman"/>
          <w:i/>
          <w:iCs/>
          <w:noProof/>
          <w:sz w:val="24"/>
          <w:szCs w:val="24"/>
        </w:rPr>
        <w:t>Cuadernos de Administración</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27</w:t>
      </w:r>
      <w:r w:rsidRPr="001B5402">
        <w:rPr>
          <w:rFonts w:ascii="Times New Roman" w:hAnsi="Times New Roman" w:cs="Times New Roman"/>
          <w:noProof/>
          <w:sz w:val="24"/>
          <w:szCs w:val="24"/>
        </w:rPr>
        <w:t>(49), 37–64. https://doi.org/10.11144/javeriana.cao27-49.pgca</w:t>
      </w:r>
    </w:p>
    <w:p w14:paraId="7CA340B7"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Hernández Sampieri, R., Fernández Collado, C., &amp; Baptista Lucio, P. (2014). </w:t>
      </w:r>
      <w:r w:rsidRPr="001B5402">
        <w:rPr>
          <w:rFonts w:ascii="Times New Roman" w:hAnsi="Times New Roman" w:cs="Times New Roman"/>
          <w:i/>
          <w:iCs/>
          <w:noProof/>
          <w:sz w:val="24"/>
          <w:szCs w:val="24"/>
        </w:rPr>
        <w:t>Metodología de la Investigación</w:t>
      </w:r>
      <w:r w:rsidRPr="001B5402">
        <w:rPr>
          <w:rFonts w:ascii="Times New Roman" w:hAnsi="Times New Roman" w:cs="Times New Roman"/>
          <w:noProof/>
          <w:sz w:val="24"/>
          <w:szCs w:val="24"/>
        </w:rPr>
        <w:t xml:space="preserve"> (Sexta). McGraw Hill.</w:t>
      </w:r>
    </w:p>
    <w:p w14:paraId="1DF6B5AD"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1B5402">
        <w:rPr>
          <w:rFonts w:ascii="Times New Roman" w:hAnsi="Times New Roman" w:cs="Times New Roman"/>
          <w:noProof/>
          <w:sz w:val="24"/>
          <w:szCs w:val="24"/>
        </w:rPr>
        <w:t xml:space="preserve">Hunt, V., Layton, D., &amp; Prince, S. (2015). </w:t>
      </w:r>
      <w:r w:rsidRPr="00DE4E78">
        <w:rPr>
          <w:rFonts w:ascii="Times New Roman" w:hAnsi="Times New Roman" w:cs="Times New Roman"/>
          <w:noProof/>
          <w:sz w:val="24"/>
          <w:szCs w:val="24"/>
          <w:lang w:val="en-GB"/>
        </w:rPr>
        <w:t xml:space="preserve">Why diversity matters. En </w:t>
      </w:r>
      <w:r w:rsidRPr="00DE4E78">
        <w:rPr>
          <w:rFonts w:ascii="Times New Roman" w:hAnsi="Times New Roman" w:cs="Times New Roman"/>
          <w:i/>
          <w:iCs/>
          <w:noProof/>
          <w:sz w:val="24"/>
          <w:szCs w:val="24"/>
          <w:lang w:val="en-GB"/>
        </w:rPr>
        <w:t>McKinsey &amp; Company</w:t>
      </w:r>
      <w:r w:rsidRPr="00DE4E78">
        <w:rPr>
          <w:rFonts w:ascii="Times New Roman" w:hAnsi="Times New Roman" w:cs="Times New Roman"/>
          <w:noProof/>
          <w:sz w:val="24"/>
          <w:szCs w:val="24"/>
          <w:lang w:val="en-GB"/>
        </w:rPr>
        <w:t>.</w:t>
      </w:r>
    </w:p>
    <w:p w14:paraId="1CA477CE"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DE4E78">
        <w:rPr>
          <w:rFonts w:ascii="Times New Roman" w:hAnsi="Times New Roman" w:cs="Times New Roman"/>
          <w:noProof/>
          <w:sz w:val="24"/>
          <w:szCs w:val="24"/>
          <w:lang w:val="en-GB"/>
        </w:rPr>
        <w:t xml:space="preserve">Joy, L., Carter, N. M., Wagner, H. M., &amp; Narayanan, S. (2007). </w:t>
      </w:r>
      <w:r w:rsidRPr="00DE4E78">
        <w:rPr>
          <w:rFonts w:ascii="Times New Roman" w:hAnsi="Times New Roman" w:cs="Times New Roman"/>
          <w:i/>
          <w:iCs/>
          <w:noProof/>
          <w:sz w:val="24"/>
          <w:szCs w:val="24"/>
          <w:lang w:val="en-GB"/>
        </w:rPr>
        <w:t>The Bottom Line : Corporate performance and women’ s representation on boards</w:t>
      </w:r>
      <w:r w:rsidRPr="00DE4E78">
        <w:rPr>
          <w:rFonts w:ascii="Times New Roman" w:hAnsi="Times New Roman" w:cs="Times New Roman"/>
          <w:noProof/>
          <w:sz w:val="24"/>
          <w:szCs w:val="24"/>
          <w:lang w:val="en-GB"/>
        </w:rPr>
        <w:t>. http://www.catalyst.org/knowledge/bottom-line-corporate-performance-and-womens-representation-boards</w:t>
      </w:r>
    </w:p>
    <w:p w14:paraId="6C94D806"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DE4E78">
        <w:rPr>
          <w:rFonts w:ascii="Times New Roman" w:hAnsi="Times New Roman" w:cs="Times New Roman"/>
          <w:noProof/>
          <w:sz w:val="24"/>
          <w:szCs w:val="24"/>
          <w:lang w:val="en-GB"/>
        </w:rPr>
        <w:t xml:space="preserve">Krivogorsky, V. (2006). Ownership, board structure, and performance in continental Europe. </w:t>
      </w:r>
      <w:r w:rsidRPr="00DE4E78">
        <w:rPr>
          <w:rFonts w:ascii="Times New Roman" w:hAnsi="Times New Roman" w:cs="Times New Roman"/>
          <w:i/>
          <w:iCs/>
          <w:noProof/>
          <w:sz w:val="24"/>
          <w:szCs w:val="24"/>
          <w:lang w:val="en-GB"/>
        </w:rPr>
        <w:t>The International Journal of Accounting</w:t>
      </w:r>
      <w:r w:rsidRPr="00DE4E78">
        <w:rPr>
          <w:rFonts w:ascii="Times New Roman" w:hAnsi="Times New Roman" w:cs="Times New Roman"/>
          <w:noProof/>
          <w:sz w:val="24"/>
          <w:szCs w:val="24"/>
          <w:lang w:val="en-GB"/>
        </w:rPr>
        <w:t xml:space="preserve">, </w:t>
      </w:r>
      <w:r w:rsidRPr="00DE4E78">
        <w:rPr>
          <w:rFonts w:ascii="Times New Roman" w:hAnsi="Times New Roman" w:cs="Times New Roman"/>
          <w:i/>
          <w:iCs/>
          <w:noProof/>
          <w:sz w:val="24"/>
          <w:szCs w:val="24"/>
          <w:lang w:val="en-GB"/>
        </w:rPr>
        <w:t>41</w:t>
      </w:r>
      <w:r w:rsidRPr="00DE4E78">
        <w:rPr>
          <w:rFonts w:ascii="Times New Roman" w:hAnsi="Times New Roman" w:cs="Times New Roman"/>
          <w:noProof/>
          <w:sz w:val="24"/>
          <w:szCs w:val="24"/>
          <w:lang w:val="en-GB"/>
        </w:rPr>
        <w:t>(2), 176–197. https://doi.org/10.1016/j.intacc.2006.04.002</w:t>
      </w:r>
    </w:p>
    <w:p w14:paraId="2530553E"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Lagos Cortés, D., &amp; Roncancio Rachid, R. (2021). Independencia de la junta directiva y desempeño financiero: evidencia de empresas colombianas. </w:t>
      </w:r>
      <w:r w:rsidRPr="001B5402">
        <w:rPr>
          <w:rFonts w:ascii="Times New Roman" w:hAnsi="Times New Roman" w:cs="Times New Roman"/>
          <w:i/>
          <w:iCs/>
          <w:noProof/>
          <w:sz w:val="24"/>
          <w:szCs w:val="24"/>
        </w:rPr>
        <w:t>Revista Finanzas y Política Económica</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13</w:t>
      </w:r>
      <w:r w:rsidRPr="001B5402">
        <w:rPr>
          <w:rFonts w:ascii="Times New Roman" w:hAnsi="Times New Roman" w:cs="Times New Roman"/>
          <w:noProof/>
          <w:sz w:val="24"/>
          <w:szCs w:val="24"/>
        </w:rPr>
        <w:t>(1), 171–196. https://doi.org/10.14718/revfinanzpolitecon.v13.n1.2021.8</w:t>
      </w:r>
    </w:p>
    <w:p w14:paraId="4A42F720"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Lagos Cortés, D., Soto Echeverry, N. C., Betancourt Ramírez, J. B., Enríquez Yagüe, J. O., &amp; Gómez Betancourt, G. (2017). Tamaño e independencia de la junta directiva y su </w:t>
      </w:r>
      <w:r w:rsidRPr="001B5402">
        <w:rPr>
          <w:rFonts w:ascii="Times New Roman" w:hAnsi="Times New Roman" w:cs="Times New Roman"/>
          <w:noProof/>
          <w:sz w:val="24"/>
          <w:szCs w:val="24"/>
        </w:rPr>
        <w:lastRenderedPageBreak/>
        <w:t xml:space="preserve">relación con el desempeño económico: un análisis para empresas familiares y no familiares. </w:t>
      </w:r>
      <w:r w:rsidRPr="001B5402">
        <w:rPr>
          <w:rFonts w:ascii="Times New Roman" w:hAnsi="Times New Roman" w:cs="Times New Roman"/>
          <w:i/>
          <w:iCs/>
          <w:noProof/>
          <w:sz w:val="24"/>
          <w:szCs w:val="24"/>
        </w:rPr>
        <w:t>AD-minister</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31</w:t>
      </w:r>
      <w:r w:rsidRPr="001B5402">
        <w:rPr>
          <w:rFonts w:ascii="Times New Roman" w:hAnsi="Times New Roman" w:cs="Times New Roman"/>
          <w:noProof/>
          <w:sz w:val="24"/>
          <w:szCs w:val="24"/>
        </w:rPr>
        <w:t>, 5–23. https://doi.org/10.17230/ad-minister.31.1</w:t>
      </w:r>
    </w:p>
    <w:p w14:paraId="060F6B08"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Luque-Vílchez, M., Rodríguez-Gutiérrez, P., &amp; Guerrero-Baena, M. D. (2019). El género del CEO como determinante de la supervivencia de la empresa: el caso de las pymes agroalimentarias españolas. </w:t>
      </w:r>
      <w:r w:rsidRPr="001B5402">
        <w:rPr>
          <w:rFonts w:ascii="Times New Roman" w:hAnsi="Times New Roman" w:cs="Times New Roman"/>
          <w:i/>
          <w:iCs/>
          <w:noProof/>
          <w:sz w:val="24"/>
          <w:szCs w:val="24"/>
        </w:rPr>
        <w:t>Revista Galega de Economía</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28</w:t>
      </w:r>
      <w:r w:rsidRPr="001B5402">
        <w:rPr>
          <w:rFonts w:ascii="Times New Roman" w:hAnsi="Times New Roman" w:cs="Times New Roman"/>
          <w:noProof/>
          <w:sz w:val="24"/>
          <w:szCs w:val="24"/>
        </w:rPr>
        <w:t>(1), 1–12. https://doi.org/10.15304/rge.28.1.6159</w:t>
      </w:r>
    </w:p>
    <w:p w14:paraId="1889D4AC"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Martín-Castejón, P. J., &amp; Gómez-Martínez, A. (2021). Factores que influyen en la orientación a la venta ética en las pequeñas y medianas empresas (PYMES). </w:t>
      </w:r>
      <w:r w:rsidRPr="001B5402">
        <w:rPr>
          <w:rFonts w:ascii="Times New Roman" w:hAnsi="Times New Roman" w:cs="Times New Roman"/>
          <w:i/>
          <w:iCs/>
          <w:noProof/>
          <w:sz w:val="24"/>
          <w:szCs w:val="24"/>
        </w:rPr>
        <w:t>Redmarka. Revista de Marketing Aplicado</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25</w:t>
      </w:r>
      <w:r w:rsidRPr="001B5402">
        <w:rPr>
          <w:rFonts w:ascii="Times New Roman" w:hAnsi="Times New Roman" w:cs="Times New Roman"/>
          <w:noProof/>
          <w:sz w:val="24"/>
          <w:szCs w:val="24"/>
        </w:rPr>
        <w:t>(2), 63–79. https://doi.org/10.17979/redma.2021.25.2.8715</w:t>
      </w:r>
    </w:p>
    <w:p w14:paraId="7AB077E3"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Medina, A. (2016). </w:t>
      </w:r>
      <w:r w:rsidRPr="001B5402">
        <w:rPr>
          <w:rFonts w:ascii="Times New Roman" w:hAnsi="Times New Roman" w:cs="Times New Roman"/>
          <w:i/>
          <w:iCs/>
          <w:noProof/>
          <w:sz w:val="24"/>
          <w:szCs w:val="24"/>
        </w:rPr>
        <w:t>Lo que debe saber sobre miembros independientes de las juntas directivas</w:t>
      </w:r>
      <w:r w:rsidRPr="001B5402">
        <w:rPr>
          <w:rFonts w:ascii="Times New Roman" w:hAnsi="Times New Roman" w:cs="Times New Roman"/>
          <w:noProof/>
          <w:sz w:val="24"/>
          <w:szCs w:val="24"/>
        </w:rPr>
        <w:t>. Asuntos Legales. https://www.asuntoslegales.com.co/actualidad/lo-que-debe-saber-sobre-miembros-independientes-de-las-juntas-directivas-2407886</w:t>
      </w:r>
    </w:p>
    <w:p w14:paraId="5EF44283"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Mendoza Quintero, D. D., Briano Turrent, G. del C., &amp; Saavedra García, M. L. (2018). Diversidad de género en posiciones estratégicas y el nivel de endeudamiento: evidencia en empresas cotizadas mexicanas. </w:t>
      </w:r>
      <w:r w:rsidRPr="001B5402">
        <w:rPr>
          <w:rFonts w:ascii="Times New Roman" w:hAnsi="Times New Roman" w:cs="Times New Roman"/>
          <w:i/>
          <w:iCs/>
          <w:noProof/>
          <w:sz w:val="24"/>
          <w:szCs w:val="24"/>
        </w:rPr>
        <w:t>Revista Mexicana de Economía y Finanzas</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13</w:t>
      </w:r>
      <w:r w:rsidRPr="001B5402">
        <w:rPr>
          <w:rFonts w:ascii="Times New Roman" w:hAnsi="Times New Roman" w:cs="Times New Roman"/>
          <w:noProof/>
          <w:sz w:val="24"/>
          <w:szCs w:val="24"/>
        </w:rPr>
        <w:t>(4), 631–654. https://doi.org/10.21919/remef.v13i4.343</w:t>
      </w:r>
    </w:p>
    <w:p w14:paraId="5BA88FF4"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DE4E78">
        <w:rPr>
          <w:rFonts w:ascii="Times New Roman" w:hAnsi="Times New Roman" w:cs="Times New Roman"/>
          <w:noProof/>
          <w:sz w:val="24"/>
          <w:szCs w:val="24"/>
          <w:lang w:val="en-GB"/>
        </w:rPr>
        <w:t xml:space="preserve">Morgan Stanley Capital Invest. (2014). </w:t>
      </w:r>
      <w:r w:rsidRPr="00DE4E78">
        <w:rPr>
          <w:rFonts w:ascii="Times New Roman" w:hAnsi="Times New Roman" w:cs="Times New Roman"/>
          <w:i/>
          <w:iCs/>
          <w:noProof/>
          <w:sz w:val="24"/>
          <w:szCs w:val="24"/>
          <w:lang w:val="en-GB"/>
        </w:rPr>
        <w:t>Executive Summary: 2014 Survey of Women on Boards</w:t>
      </w:r>
      <w:r w:rsidRPr="00DE4E78">
        <w:rPr>
          <w:rFonts w:ascii="Times New Roman" w:hAnsi="Times New Roman" w:cs="Times New Roman"/>
          <w:noProof/>
          <w:sz w:val="24"/>
          <w:szCs w:val="24"/>
          <w:lang w:val="en-GB"/>
        </w:rPr>
        <w:t>.</w:t>
      </w:r>
    </w:p>
    <w:p w14:paraId="6CA760D9"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Murillo Vargas, G., González-Campo, C. H., &amp; García Solarte, M. (2018). Gobierno corporativo del concepto a la evolución organizacional en Bancolombia. </w:t>
      </w:r>
      <w:r w:rsidRPr="001B5402">
        <w:rPr>
          <w:rFonts w:ascii="Times New Roman" w:hAnsi="Times New Roman" w:cs="Times New Roman"/>
          <w:i/>
          <w:iCs/>
          <w:noProof/>
          <w:sz w:val="24"/>
          <w:szCs w:val="24"/>
        </w:rPr>
        <w:t>Universidad &amp; Empresa</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21</w:t>
      </w:r>
      <w:r w:rsidRPr="001B5402">
        <w:rPr>
          <w:rFonts w:ascii="Times New Roman" w:hAnsi="Times New Roman" w:cs="Times New Roman"/>
          <w:noProof/>
          <w:sz w:val="24"/>
          <w:szCs w:val="24"/>
        </w:rPr>
        <w:t>(36), 285–312. https://doi.org/10.12804/revistas.urosario.edu.co/empresa/a.6822</w:t>
      </w:r>
    </w:p>
    <w:p w14:paraId="6C3B6389"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OCDE. (2016). </w:t>
      </w:r>
      <w:r w:rsidRPr="001B5402">
        <w:rPr>
          <w:rFonts w:ascii="Times New Roman" w:hAnsi="Times New Roman" w:cs="Times New Roman"/>
          <w:i/>
          <w:iCs/>
          <w:noProof/>
          <w:sz w:val="24"/>
          <w:szCs w:val="24"/>
        </w:rPr>
        <w:t>Principios básicos de Gobierno Corporativo</w:t>
      </w:r>
      <w:r w:rsidRPr="001B5402">
        <w:rPr>
          <w:rFonts w:ascii="Times New Roman" w:hAnsi="Times New Roman" w:cs="Times New Roman"/>
          <w:noProof/>
          <w:sz w:val="24"/>
          <w:szCs w:val="24"/>
        </w:rPr>
        <w:t>. https://www.ccpm.org.mx/avisos/principios-basicos-del-gobierno.pdf</w:t>
      </w:r>
    </w:p>
    <w:p w14:paraId="3D665E9A"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Pérez Sisa, R. D. (2015). </w:t>
      </w:r>
      <w:r w:rsidRPr="001B5402">
        <w:rPr>
          <w:rFonts w:ascii="Times New Roman" w:hAnsi="Times New Roman" w:cs="Times New Roman"/>
          <w:i/>
          <w:iCs/>
          <w:noProof/>
          <w:sz w:val="24"/>
          <w:szCs w:val="24"/>
        </w:rPr>
        <w:t>Aplicación de buen gobierno corporativo en las cooperativas de ahorro y crédito del sector económico popular y solidario (Tesis de Maestría)</w:t>
      </w:r>
      <w:r w:rsidRPr="001B5402">
        <w:rPr>
          <w:rFonts w:ascii="Times New Roman" w:hAnsi="Times New Roman" w:cs="Times New Roman"/>
          <w:noProof/>
          <w:sz w:val="24"/>
          <w:szCs w:val="24"/>
        </w:rPr>
        <w:t>. Universidad Andina Simón Bolívar.</w:t>
      </w:r>
    </w:p>
    <w:p w14:paraId="1B482013"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Portalanza, A. (2013). Gobierno corporativo - Una aproximación teórica. </w:t>
      </w:r>
      <w:r w:rsidRPr="001B5402">
        <w:rPr>
          <w:rFonts w:ascii="Times New Roman" w:hAnsi="Times New Roman" w:cs="Times New Roman"/>
          <w:i/>
          <w:iCs/>
          <w:noProof/>
          <w:sz w:val="24"/>
          <w:szCs w:val="24"/>
        </w:rPr>
        <w:t xml:space="preserve">Saber, Ciencia y </w:t>
      </w:r>
      <w:r w:rsidRPr="001B5402">
        <w:rPr>
          <w:rFonts w:ascii="Times New Roman" w:hAnsi="Times New Roman" w:cs="Times New Roman"/>
          <w:i/>
          <w:iCs/>
          <w:noProof/>
          <w:sz w:val="24"/>
          <w:szCs w:val="24"/>
        </w:rPr>
        <w:lastRenderedPageBreak/>
        <w:t>Libertad</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8</w:t>
      </w:r>
      <w:r w:rsidRPr="001B5402">
        <w:rPr>
          <w:rFonts w:ascii="Times New Roman" w:hAnsi="Times New Roman" w:cs="Times New Roman"/>
          <w:noProof/>
          <w:sz w:val="24"/>
          <w:szCs w:val="24"/>
        </w:rPr>
        <w:t>(1), 117–124. https://doi.org/10.18041/2382-3240/saber.2013v8n1.1888</w:t>
      </w:r>
    </w:p>
    <w:p w14:paraId="3903427C"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Reyes-Bastidas, C., &amp; Briano-Turrent, G. del C. (2018). Las mujeres en posiciones de liderazgo y la sustentabilidad empresarial: evidencia en empresas cotizadas de Colombia y Chile. </w:t>
      </w:r>
      <w:r w:rsidRPr="001B5402">
        <w:rPr>
          <w:rFonts w:ascii="Times New Roman" w:hAnsi="Times New Roman" w:cs="Times New Roman"/>
          <w:i/>
          <w:iCs/>
          <w:noProof/>
          <w:sz w:val="24"/>
          <w:szCs w:val="24"/>
        </w:rPr>
        <w:t>Estudios Gerenciales</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34</w:t>
      </w:r>
      <w:r w:rsidRPr="001B5402">
        <w:rPr>
          <w:rFonts w:ascii="Times New Roman" w:hAnsi="Times New Roman" w:cs="Times New Roman"/>
          <w:noProof/>
          <w:sz w:val="24"/>
          <w:szCs w:val="24"/>
        </w:rPr>
        <w:t>(148), 385–398. https://doi.org/10.18046/j.estger.2018.149.2877</w:t>
      </w:r>
    </w:p>
    <w:p w14:paraId="4D1A50C2"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Reyes Molina, B., &amp; Medina Giacommozi, A. (2016). La participación de mujeres y hombres en los directorios de las empresas más exitosas de Estados Unidos: ¿tiene alguna relación con el rendimiento de la compañía? </w:t>
      </w:r>
      <w:r w:rsidRPr="001B5402">
        <w:rPr>
          <w:rFonts w:ascii="Times New Roman" w:hAnsi="Times New Roman" w:cs="Times New Roman"/>
          <w:i/>
          <w:iCs/>
          <w:noProof/>
          <w:sz w:val="24"/>
          <w:szCs w:val="24"/>
        </w:rPr>
        <w:t>Contabilidad y Negocios</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11</w:t>
      </w:r>
      <w:r w:rsidRPr="001B5402">
        <w:rPr>
          <w:rFonts w:ascii="Times New Roman" w:hAnsi="Times New Roman" w:cs="Times New Roman"/>
          <w:noProof/>
          <w:sz w:val="24"/>
          <w:szCs w:val="24"/>
        </w:rPr>
        <w:t>(22), 102–114. https://doi.org/10.18800/contabilidad.201602.007</w:t>
      </w:r>
    </w:p>
    <w:p w14:paraId="059907C9"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Robles-Elorza, D., San-Jose, L., &amp; Urionabarrenetxea, S. (2018). El género de la dirección ejecutiva: Análisis e implicaciones financieras. </w:t>
      </w:r>
      <w:r w:rsidRPr="001B5402">
        <w:rPr>
          <w:rFonts w:ascii="Times New Roman" w:hAnsi="Times New Roman" w:cs="Times New Roman"/>
          <w:i/>
          <w:iCs/>
          <w:noProof/>
          <w:sz w:val="24"/>
          <w:szCs w:val="24"/>
        </w:rPr>
        <w:t>Revista de Responsabilidad Social de la Empresa</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30</w:t>
      </w:r>
      <w:r w:rsidRPr="001B5402">
        <w:rPr>
          <w:rFonts w:ascii="Times New Roman" w:hAnsi="Times New Roman" w:cs="Times New Roman"/>
          <w:noProof/>
          <w:sz w:val="24"/>
          <w:szCs w:val="24"/>
        </w:rPr>
        <w:t>, 15–36.</w:t>
      </w:r>
    </w:p>
    <w:p w14:paraId="5ACC4D4F"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Ross, S. A. (1973). </w:t>
      </w:r>
      <w:r w:rsidRPr="00DE4E78">
        <w:rPr>
          <w:rFonts w:ascii="Times New Roman" w:hAnsi="Times New Roman" w:cs="Times New Roman"/>
          <w:noProof/>
          <w:sz w:val="24"/>
          <w:szCs w:val="24"/>
          <w:lang w:val="en-GB"/>
        </w:rPr>
        <w:t xml:space="preserve">The Economic Theory of Agency: The Principal’s Problems. </w:t>
      </w:r>
      <w:r w:rsidRPr="001B5402">
        <w:rPr>
          <w:rFonts w:ascii="Times New Roman" w:hAnsi="Times New Roman" w:cs="Times New Roman"/>
          <w:i/>
          <w:iCs/>
          <w:noProof/>
          <w:sz w:val="24"/>
          <w:szCs w:val="24"/>
        </w:rPr>
        <w:t>American Economic Review</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57</w:t>
      </w:r>
      <w:r w:rsidRPr="001B5402">
        <w:rPr>
          <w:rFonts w:ascii="Times New Roman" w:hAnsi="Times New Roman" w:cs="Times New Roman"/>
          <w:noProof/>
          <w:sz w:val="24"/>
          <w:szCs w:val="24"/>
        </w:rPr>
        <w:t>, 134–139.</w:t>
      </w:r>
    </w:p>
    <w:p w14:paraId="6ABEBEBE"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Santiago Castro, M., Brown, C. J., &amp; Bael-Díaz, A. (2009). Prácticas de Gobierno Corporativo en America Latina. </w:t>
      </w:r>
      <w:r w:rsidRPr="001B5402">
        <w:rPr>
          <w:rFonts w:ascii="Times New Roman" w:hAnsi="Times New Roman" w:cs="Times New Roman"/>
          <w:i/>
          <w:iCs/>
          <w:noProof/>
          <w:sz w:val="24"/>
          <w:szCs w:val="24"/>
        </w:rPr>
        <w:t>Academia. Revista Latinoamericana de Administración</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43</w:t>
      </w:r>
      <w:r w:rsidRPr="001B5402">
        <w:rPr>
          <w:rFonts w:ascii="Times New Roman" w:hAnsi="Times New Roman" w:cs="Times New Roman"/>
          <w:noProof/>
          <w:sz w:val="24"/>
          <w:szCs w:val="24"/>
        </w:rPr>
        <w:t>, 26–40.</w:t>
      </w:r>
    </w:p>
    <w:p w14:paraId="32A86035"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1B5402">
        <w:rPr>
          <w:rFonts w:ascii="Times New Roman" w:hAnsi="Times New Roman" w:cs="Times New Roman"/>
          <w:noProof/>
          <w:sz w:val="24"/>
          <w:szCs w:val="24"/>
        </w:rPr>
        <w:t xml:space="preserve">Suáre, K. C., &amp; Santana-Martín, D. J. (2004). </w:t>
      </w:r>
      <w:r w:rsidRPr="00DE4E78">
        <w:rPr>
          <w:rFonts w:ascii="Times New Roman" w:hAnsi="Times New Roman" w:cs="Times New Roman"/>
          <w:noProof/>
          <w:sz w:val="24"/>
          <w:szCs w:val="24"/>
          <w:lang w:val="en-GB"/>
        </w:rPr>
        <w:t xml:space="preserve">Governance in Spanish family business. </w:t>
      </w:r>
      <w:r w:rsidRPr="00DE4E78">
        <w:rPr>
          <w:rFonts w:ascii="Times New Roman" w:hAnsi="Times New Roman" w:cs="Times New Roman"/>
          <w:i/>
          <w:iCs/>
          <w:noProof/>
          <w:sz w:val="24"/>
          <w:szCs w:val="24"/>
          <w:lang w:val="en-GB"/>
        </w:rPr>
        <w:t>International Journal of Entrepreneurial Behavior &amp; Research</w:t>
      </w:r>
      <w:r w:rsidRPr="00DE4E78">
        <w:rPr>
          <w:rFonts w:ascii="Times New Roman" w:hAnsi="Times New Roman" w:cs="Times New Roman"/>
          <w:noProof/>
          <w:sz w:val="24"/>
          <w:szCs w:val="24"/>
          <w:lang w:val="en-GB"/>
        </w:rPr>
        <w:t xml:space="preserve">, </w:t>
      </w:r>
      <w:r w:rsidRPr="00DE4E78">
        <w:rPr>
          <w:rFonts w:ascii="Times New Roman" w:hAnsi="Times New Roman" w:cs="Times New Roman"/>
          <w:i/>
          <w:iCs/>
          <w:noProof/>
          <w:sz w:val="24"/>
          <w:szCs w:val="24"/>
          <w:lang w:val="en-GB"/>
        </w:rPr>
        <w:t>10</w:t>
      </w:r>
      <w:r w:rsidRPr="00DE4E78">
        <w:rPr>
          <w:rFonts w:ascii="Times New Roman" w:hAnsi="Times New Roman" w:cs="Times New Roman"/>
          <w:noProof/>
          <w:sz w:val="24"/>
          <w:szCs w:val="24"/>
          <w:lang w:val="en-GB"/>
        </w:rPr>
        <w:t>(1/2), 141–163. https://doi.org/10.1108/13552550410521425</w:t>
      </w:r>
    </w:p>
    <w:p w14:paraId="007F9B4A" w14:textId="77777777" w:rsidR="001B5402" w:rsidRPr="00DE4E78"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lang w:val="en-GB"/>
        </w:rPr>
      </w:pPr>
      <w:r w:rsidRPr="00DE4E78">
        <w:rPr>
          <w:rFonts w:ascii="Times New Roman" w:hAnsi="Times New Roman" w:cs="Times New Roman"/>
          <w:noProof/>
          <w:sz w:val="24"/>
          <w:szCs w:val="24"/>
          <w:lang w:val="en-GB"/>
        </w:rPr>
        <w:t xml:space="preserve">Suess, J. (2014). Family governance - Literature review and the development of a conceptual model. </w:t>
      </w:r>
      <w:r w:rsidRPr="00DE4E78">
        <w:rPr>
          <w:rFonts w:ascii="Times New Roman" w:hAnsi="Times New Roman" w:cs="Times New Roman"/>
          <w:i/>
          <w:iCs/>
          <w:noProof/>
          <w:sz w:val="24"/>
          <w:szCs w:val="24"/>
          <w:lang w:val="en-GB"/>
        </w:rPr>
        <w:t>Journal of Family Business Strategy</w:t>
      </w:r>
      <w:r w:rsidRPr="00DE4E78">
        <w:rPr>
          <w:rFonts w:ascii="Times New Roman" w:hAnsi="Times New Roman" w:cs="Times New Roman"/>
          <w:noProof/>
          <w:sz w:val="24"/>
          <w:szCs w:val="24"/>
          <w:lang w:val="en-GB"/>
        </w:rPr>
        <w:t xml:space="preserve">, </w:t>
      </w:r>
      <w:r w:rsidRPr="00DE4E78">
        <w:rPr>
          <w:rFonts w:ascii="Times New Roman" w:hAnsi="Times New Roman" w:cs="Times New Roman"/>
          <w:i/>
          <w:iCs/>
          <w:noProof/>
          <w:sz w:val="24"/>
          <w:szCs w:val="24"/>
          <w:lang w:val="en-GB"/>
        </w:rPr>
        <w:t>5</w:t>
      </w:r>
      <w:r w:rsidRPr="00DE4E78">
        <w:rPr>
          <w:rFonts w:ascii="Times New Roman" w:hAnsi="Times New Roman" w:cs="Times New Roman"/>
          <w:noProof/>
          <w:sz w:val="24"/>
          <w:szCs w:val="24"/>
          <w:lang w:val="en-GB"/>
        </w:rPr>
        <w:t>(2), 138–155. https://doi.org/10.1016/j.jfbs.2014.02.001</w:t>
      </w:r>
    </w:p>
    <w:p w14:paraId="3A7504AE"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5402">
        <w:rPr>
          <w:rFonts w:ascii="Times New Roman" w:hAnsi="Times New Roman" w:cs="Times New Roman"/>
          <w:noProof/>
          <w:sz w:val="24"/>
          <w:szCs w:val="24"/>
        </w:rPr>
        <w:t xml:space="preserve">Superintendencia de Sociedades, Confecámaras, &amp; Cámara de Comercio de Bogotá. (2020). </w:t>
      </w:r>
      <w:r w:rsidRPr="001B5402">
        <w:rPr>
          <w:rFonts w:ascii="Times New Roman" w:hAnsi="Times New Roman" w:cs="Times New Roman"/>
          <w:i/>
          <w:iCs/>
          <w:noProof/>
          <w:sz w:val="24"/>
          <w:szCs w:val="24"/>
        </w:rPr>
        <w:t>Guía de Buenas Prácticas de Gobierno Corporativo para Empresas Competitivas, Productivas y Perdurables</w:t>
      </w:r>
      <w:r w:rsidRPr="001B5402">
        <w:rPr>
          <w:rFonts w:ascii="Times New Roman" w:hAnsi="Times New Roman" w:cs="Times New Roman"/>
          <w:noProof/>
          <w:sz w:val="24"/>
          <w:szCs w:val="24"/>
        </w:rPr>
        <w:t>. https://www.supersociedades.gov.co/Noticias/Publicaciones/Revistas/2020/GUIA-GOBIERNO-CORPORATIVO-2020.pdf</w:t>
      </w:r>
    </w:p>
    <w:p w14:paraId="364153CA" w14:textId="77777777" w:rsidR="001B5402" w:rsidRPr="001B5402" w:rsidRDefault="001B5402" w:rsidP="001B5402">
      <w:pPr>
        <w:widowControl w:val="0"/>
        <w:autoSpaceDE w:val="0"/>
        <w:autoSpaceDN w:val="0"/>
        <w:adjustRightInd w:val="0"/>
        <w:spacing w:line="360" w:lineRule="auto"/>
        <w:ind w:left="480" w:hanging="480"/>
        <w:jc w:val="both"/>
        <w:rPr>
          <w:rFonts w:ascii="Times New Roman" w:hAnsi="Times New Roman" w:cs="Times New Roman"/>
          <w:noProof/>
          <w:sz w:val="24"/>
        </w:rPr>
      </w:pPr>
      <w:r w:rsidRPr="001B5402">
        <w:rPr>
          <w:rFonts w:ascii="Times New Roman" w:hAnsi="Times New Roman" w:cs="Times New Roman"/>
          <w:noProof/>
          <w:sz w:val="24"/>
          <w:szCs w:val="24"/>
        </w:rPr>
        <w:lastRenderedPageBreak/>
        <w:t xml:space="preserve">Wilches-Segovia, A., Orozco Castro, L. A., &amp; Beltrán Torres, C. Y. (2020). Estructura de las juntas directivas y divulgación de la responsabilidad social corporativa: El caso de las empresas más reputadas en Colombia. </w:t>
      </w:r>
      <w:r w:rsidRPr="001B5402">
        <w:rPr>
          <w:rFonts w:ascii="Times New Roman" w:hAnsi="Times New Roman" w:cs="Times New Roman"/>
          <w:i/>
          <w:iCs/>
          <w:noProof/>
          <w:sz w:val="24"/>
          <w:szCs w:val="24"/>
        </w:rPr>
        <w:t>Cuadernos de Administración</w:t>
      </w:r>
      <w:r w:rsidRPr="001B5402">
        <w:rPr>
          <w:rFonts w:ascii="Times New Roman" w:hAnsi="Times New Roman" w:cs="Times New Roman"/>
          <w:noProof/>
          <w:sz w:val="24"/>
          <w:szCs w:val="24"/>
        </w:rPr>
        <w:t xml:space="preserve">, </w:t>
      </w:r>
      <w:r w:rsidRPr="001B5402">
        <w:rPr>
          <w:rFonts w:ascii="Times New Roman" w:hAnsi="Times New Roman" w:cs="Times New Roman"/>
          <w:i/>
          <w:iCs/>
          <w:noProof/>
          <w:sz w:val="24"/>
          <w:szCs w:val="24"/>
        </w:rPr>
        <w:t>33</w:t>
      </w:r>
      <w:r w:rsidRPr="001B5402">
        <w:rPr>
          <w:rFonts w:ascii="Times New Roman" w:hAnsi="Times New Roman" w:cs="Times New Roman"/>
          <w:noProof/>
          <w:sz w:val="24"/>
          <w:szCs w:val="24"/>
        </w:rPr>
        <w:t>. https://doi.org/10.11144/javeriana.cao33.ejdd</w:t>
      </w:r>
    </w:p>
    <w:p w14:paraId="7811EF68" w14:textId="7FAD0E2A" w:rsidR="00993D28" w:rsidRPr="00A46241" w:rsidRDefault="00AE4491" w:rsidP="00DE4E78">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bookmarkEnd w:id="9"/>
    </w:p>
    <w:sectPr w:rsidR="00993D28" w:rsidRPr="00A4624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ORENA VASQUEZ ARANGO" w:date="2022-06-22T10:40:00Z" w:initials="LVA">
    <w:p w14:paraId="4A3FBC64" w14:textId="77777777" w:rsidR="0014039B" w:rsidRDefault="0014039B" w:rsidP="0014039B">
      <w:pPr>
        <w:pStyle w:val="Textocomentario"/>
      </w:pPr>
      <w:r>
        <w:rPr>
          <w:rStyle w:val="Refdecomentario"/>
        </w:rPr>
        <w:annotationRef/>
      </w:r>
      <w:r>
        <w:t>¿Por qué 100 y no 150 o 90 o 200?</w:t>
      </w:r>
    </w:p>
  </w:comment>
  <w:comment w:id="6" w:author="LORENA VASQUEZ ARANGO [2]" w:date="2022-06-28T08:50:00Z" w:initials="LVA">
    <w:p w14:paraId="0B2A4EF1" w14:textId="77777777" w:rsidR="0014039B" w:rsidRDefault="0014039B" w:rsidP="0014039B">
      <w:pPr>
        <w:pStyle w:val="Textocomentario"/>
      </w:pPr>
      <w:r>
        <w:rPr>
          <w:rStyle w:val="Refdecomentario"/>
        </w:rPr>
        <w:annotationRef/>
      </w:r>
      <w:r>
        <w:t>Especificar esta información para que no quede como en vilo la selección de las empresas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3FBC64" w15:done="0"/>
  <w15:commentEx w15:paraId="0B2A4EF1" w15:paraIdParent="4A3FBC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7011" w16cex:dateUtc="2022-06-22T15:40:00Z"/>
  <w16cex:commentExtensible w16cex:durableId="26653F42" w16cex:dateUtc="2022-06-28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FBC64" w16cid:durableId="265D7011"/>
  <w16cid:commentId w16cid:paraId="0B2A4EF1" w16cid:durableId="26653F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DA1F" w14:textId="77777777" w:rsidR="00434783" w:rsidRDefault="00434783" w:rsidP="007D35E5">
      <w:pPr>
        <w:spacing w:after="0" w:line="240" w:lineRule="auto"/>
      </w:pPr>
      <w:r>
        <w:separator/>
      </w:r>
    </w:p>
  </w:endnote>
  <w:endnote w:type="continuationSeparator" w:id="0">
    <w:p w14:paraId="75C6A7CF" w14:textId="77777777" w:rsidR="00434783" w:rsidRDefault="00434783" w:rsidP="007D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4315" w14:textId="77777777" w:rsidR="00434783" w:rsidRDefault="00434783" w:rsidP="007D35E5">
      <w:pPr>
        <w:spacing w:after="0" w:line="240" w:lineRule="auto"/>
      </w:pPr>
      <w:r>
        <w:separator/>
      </w:r>
    </w:p>
  </w:footnote>
  <w:footnote w:type="continuationSeparator" w:id="0">
    <w:p w14:paraId="2C882C6E" w14:textId="77777777" w:rsidR="00434783" w:rsidRDefault="00434783" w:rsidP="007D35E5">
      <w:pPr>
        <w:spacing w:after="0" w:line="240" w:lineRule="auto"/>
      </w:pPr>
      <w:r>
        <w:continuationSeparator/>
      </w:r>
    </w:p>
  </w:footnote>
  <w:footnote w:id="1">
    <w:p w14:paraId="2EF61C13" w14:textId="449A8815" w:rsidR="007D35E5" w:rsidRDefault="007D35E5">
      <w:pPr>
        <w:pStyle w:val="Textonotapie"/>
      </w:pPr>
      <w:r>
        <w:rPr>
          <w:rStyle w:val="Refdenotaalpie"/>
        </w:rPr>
        <w:footnoteRef/>
      </w:r>
      <w:r>
        <w:t xml:space="preserve"> Multisector: Empresas que de acuerdo a sus actividades pertenecen a diferentes sectores económicos</w:t>
      </w:r>
      <w:r w:rsidR="00563A4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91F5A"/>
    <w:multiLevelType w:val="multilevel"/>
    <w:tmpl w:val="DA44F1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579182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A VASQUEZ ARANGO">
    <w15:presenceInfo w15:providerId="AD" w15:userId="S::lorena.vasquez@udea.edu.co::778ac2ca-f8aa-4006-8140-fd791fe51009"/>
  </w15:person>
  <w15:person w15:author="LORENA VASQUEZ ARANGO [2]">
    <w15:presenceInfo w15:providerId="None" w15:userId="LORENA VASQUEZ ARAN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1B"/>
    <w:rsid w:val="00003D10"/>
    <w:rsid w:val="000153F6"/>
    <w:rsid w:val="000201AD"/>
    <w:rsid w:val="000223A8"/>
    <w:rsid w:val="00024F72"/>
    <w:rsid w:val="00026779"/>
    <w:rsid w:val="000317E3"/>
    <w:rsid w:val="00031C16"/>
    <w:rsid w:val="000335A7"/>
    <w:rsid w:val="00047446"/>
    <w:rsid w:val="000618F7"/>
    <w:rsid w:val="0007124F"/>
    <w:rsid w:val="000722EC"/>
    <w:rsid w:val="000818B5"/>
    <w:rsid w:val="000850C6"/>
    <w:rsid w:val="00085653"/>
    <w:rsid w:val="000868B9"/>
    <w:rsid w:val="000907EE"/>
    <w:rsid w:val="00092BD0"/>
    <w:rsid w:val="0009392F"/>
    <w:rsid w:val="00093EB7"/>
    <w:rsid w:val="000A44B4"/>
    <w:rsid w:val="000A5E61"/>
    <w:rsid w:val="000B0EE1"/>
    <w:rsid w:val="000B2149"/>
    <w:rsid w:val="000B4F68"/>
    <w:rsid w:val="000B7568"/>
    <w:rsid w:val="000C2804"/>
    <w:rsid w:val="000E28AC"/>
    <w:rsid w:val="000E2BA5"/>
    <w:rsid w:val="000E366C"/>
    <w:rsid w:val="000E36DB"/>
    <w:rsid w:val="000E54A5"/>
    <w:rsid w:val="000E6BEE"/>
    <w:rsid w:val="000F1F47"/>
    <w:rsid w:val="001057EA"/>
    <w:rsid w:val="00106B5E"/>
    <w:rsid w:val="0011314D"/>
    <w:rsid w:val="001147E8"/>
    <w:rsid w:val="00116B39"/>
    <w:rsid w:val="001174A6"/>
    <w:rsid w:val="00117902"/>
    <w:rsid w:val="00120519"/>
    <w:rsid w:val="00134D00"/>
    <w:rsid w:val="0014039B"/>
    <w:rsid w:val="00145D5C"/>
    <w:rsid w:val="00146690"/>
    <w:rsid w:val="001478A5"/>
    <w:rsid w:val="0015068C"/>
    <w:rsid w:val="00154C46"/>
    <w:rsid w:val="00161F1B"/>
    <w:rsid w:val="0016285E"/>
    <w:rsid w:val="0016298D"/>
    <w:rsid w:val="00163B4E"/>
    <w:rsid w:val="0017153C"/>
    <w:rsid w:val="001743D9"/>
    <w:rsid w:val="00175DA9"/>
    <w:rsid w:val="00177688"/>
    <w:rsid w:val="00177760"/>
    <w:rsid w:val="00180269"/>
    <w:rsid w:val="001827ED"/>
    <w:rsid w:val="00185CCF"/>
    <w:rsid w:val="0019094B"/>
    <w:rsid w:val="00190BFB"/>
    <w:rsid w:val="001A086B"/>
    <w:rsid w:val="001A1CE2"/>
    <w:rsid w:val="001A2AC1"/>
    <w:rsid w:val="001A2AE4"/>
    <w:rsid w:val="001A55C0"/>
    <w:rsid w:val="001A564C"/>
    <w:rsid w:val="001A74C8"/>
    <w:rsid w:val="001B27BC"/>
    <w:rsid w:val="001B5402"/>
    <w:rsid w:val="001D1DB8"/>
    <w:rsid w:val="001D35D2"/>
    <w:rsid w:val="001D4C32"/>
    <w:rsid w:val="001D6AB2"/>
    <w:rsid w:val="001E03A8"/>
    <w:rsid w:val="001E64AA"/>
    <w:rsid w:val="001F0F2E"/>
    <w:rsid w:val="001F1A66"/>
    <w:rsid w:val="001F22BB"/>
    <w:rsid w:val="001F27E1"/>
    <w:rsid w:val="001F3757"/>
    <w:rsid w:val="0020699A"/>
    <w:rsid w:val="0022078E"/>
    <w:rsid w:val="00225C62"/>
    <w:rsid w:val="002310AD"/>
    <w:rsid w:val="00231FE0"/>
    <w:rsid w:val="002335B1"/>
    <w:rsid w:val="00235456"/>
    <w:rsid w:val="0024063B"/>
    <w:rsid w:val="002419E4"/>
    <w:rsid w:val="00242765"/>
    <w:rsid w:val="00243B4A"/>
    <w:rsid w:val="002444E6"/>
    <w:rsid w:val="00245D4C"/>
    <w:rsid w:val="00246FFF"/>
    <w:rsid w:val="0025156B"/>
    <w:rsid w:val="00252684"/>
    <w:rsid w:val="002601A5"/>
    <w:rsid w:val="00261CE0"/>
    <w:rsid w:val="0026486C"/>
    <w:rsid w:val="002747F5"/>
    <w:rsid w:val="00274E52"/>
    <w:rsid w:val="00277B4F"/>
    <w:rsid w:val="00283195"/>
    <w:rsid w:val="00287E35"/>
    <w:rsid w:val="002939FF"/>
    <w:rsid w:val="00296618"/>
    <w:rsid w:val="00296BCE"/>
    <w:rsid w:val="00296EF9"/>
    <w:rsid w:val="002A00E0"/>
    <w:rsid w:val="002A2286"/>
    <w:rsid w:val="002A5496"/>
    <w:rsid w:val="002A63FA"/>
    <w:rsid w:val="002A6C24"/>
    <w:rsid w:val="002B3AC9"/>
    <w:rsid w:val="002B4744"/>
    <w:rsid w:val="002C2BF2"/>
    <w:rsid w:val="002C3110"/>
    <w:rsid w:val="002C4EA1"/>
    <w:rsid w:val="002C5127"/>
    <w:rsid w:val="002C7203"/>
    <w:rsid w:val="002D303B"/>
    <w:rsid w:val="002D5E9B"/>
    <w:rsid w:val="002D64B5"/>
    <w:rsid w:val="002E52E8"/>
    <w:rsid w:val="002F2262"/>
    <w:rsid w:val="003013B0"/>
    <w:rsid w:val="00307BA5"/>
    <w:rsid w:val="00312F9E"/>
    <w:rsid w:val="003173FD"/>
    <w:rsid w:val="003251D8"/>
    <w:rsid w:val="003326B8"/>
    <w:rsid w:val="00333F2B"/>
    <w:rsid w:val="0033617E"/>
    <w:rsid w:val="003372D6"/>
    <w:rsid w:val="00337A2A"/>
    <w:rsid w:val="00341326"/>
    <w:rsid w:val="003447AD"/>
    <w:rsid w:val="00350F6E"/>
    <w:rsid w:val="00353C56"/>
    <w:rsid w:val="00356A7D"/>
    <w:rsid w:val="00360CFD"/>
    <w:rsid w:val="0036176D"/>
    <w:rsid w:val="00371370"/>
    <w:rsid w:val="003857AC"/>
    <w:rsid w:val="00387549"/>
    <w:rsid w:val="0039208F"/>
    <w:rsid w:val="00393849"/>
    <w:rsid w:val="00393948"/>
    <w:rsid w:val="00394C7C"/>
    <w:rsid w:val="00394E87"/>
    <w:rsid w:val="00395806"/>
    <w:rsid w:val="003A2878"/>
    <w:rsid w:val="003A488F"/>
    <w:rsid w:val="003A75A6"/>
    <w:rsid w:val="003A7D32"/>
    <w:rsid w:val="003B2A23"/>
    <w:rsid w:val="003B4E89"/>
    <w:rsid w:val="003C1D92"/>
    <w:rsid w:val="003C241E"/>
    <w:rsid w:val="003C5FD0"/>
    <w:rsid w:val="003D2207"/>
    <w:rsid w:val="003D5337"/>
    <w:rsid w:val="003E073B"/>
    <w:rsid w:val="003E0815"/>
    <w:rsid w:val="003E483A"/>
    <w:rsid w:val="003E79B5"/>
    <w:rsid w:val="003F23CF"/>
    <w:rsid w:val="003F47E1"/>
    <w:rsid w:val="00401F6A"/>
    <w:rsid w:val="00406AB1"/>
    <w:rsid w:val="00412D3E"/>
    <w:rsid w:val="00414A2F"/>
    <w:rsid w:val="0041633F"/>
    <w:rsid w:val="00424F1F"/>
    <w:rsid w:val="00434783"/>
    <w:rsid w:val="004355D0"/>
    <w:rsid w:val="004368CA"/>
    <w:rsid w:val="00441775"/>
    <w:rsid w:val="004428C6"/>
    <w:rsid w:val="00443C26"/>
    <w:rsid w:val="004477EA"/>
    <w:rsid w:val="00447BCF"/>
    <w:rsid w:val="00450F79"/>
    <w:rsid w:val="00455D15"/>
    <w:rsid w:val="00457F6F"/>
    <w:rsid w:val="00460F8D"/>
    <w:rsid w:val="00462691"/>
    <w:rsid w:val="00467AA4"/>
    <w:rsid w:val="0047723D"/>
    <w:rsid w:val="00481450"/>
    <w:rsid w:val="0048574F"/>
    <w:rsid w:val="004858B0"/>
    <w:rsid w:val="004945C8"/>
    <w:rsid w:val="00497642"/>
    <w:rsid w:val="004A76A2"/>
    <w:rsid w:val="004B3494"/>
    <w:rsid w:val="004B34E9"/>
    <w:rsid w:val="004C34B6"/>
    <w:rsid w:val="004D014A"/>
    <w:rsid w:val="004D0509"/>
    <w:rsid w:val="004D1B8D"/>
    <w:rsid w:val="004E403F"/>
    <w:rsid w:val="004E4E1B"/>
    <w:rsid w:val="004F0907"/>
    <w:rsid w:val="004F27FE"/>
    <w:rsid w:val="004F6942"/>
    <w:rsid w:val="004F6C1E"/>
    <w:rsid w:val="00501398"/>
    <w:rsid w:val="00502DF3"/>
    <w:rsid w:val="0051081B"/>
    <w:rsid w:val="005119CB"/>
    <w:rsid w:val="005136EF"/>
    <w:rsid w:val="00524888"/>
    <w:rsid w:val="00525E57"/>
    <w:rsid w:val="00531FC7"/>
    <w:rsid w:val="0053628E"/>
    <w:rsid w:val="005370F5"/>
    <w:rsid w:val="00543555"/>
    <w:rsid w:val="005457A1"/>
    <w:rsid w:val="005501D2"/>
    <w:rsid w:val="0055153D"/>
    <w:rsid w:val="00563A47"/>
    <w:rsid w:val="00564E70"/>
    <w:rsid w:val="0057037E"/>
    <w:rsid w:val="00573CFD"/>
    <w:rsid w:val="00582C1B"/>
    <w:rsid w:val="0059224F"/>
    <w:rsid w:val="005963C8"/>
    <w:rsid w:val="005978A0"/>
    <w:rsid w:val="005A3F70"/>
    <w:rsid w:val="005A713A"/>
    <w:rsid w:val="005B27C3"/>
    <w:rsid w:val="005B4B98"/>
    <w:rsid w:val="005C583E"/>
    <w:rsid w:val="005D20AA"/>
    <w:rsid w:val="005E08DC"/>
    <w:rsid w:val="005E6E25"/>
    <w:rsid w:val="005E6FB0"/>
    <w:rsid w:val="005F5700"/>
    <w:rsid w:val="005F6E9E"/>
    <w:rsid w:val="0060087C"/>
    <w:rsid w:val="00610B1E"/>
    <w:rsid w:val="00623271"/>
    <w:rsid w:val="00624D77"/>
    <w:rsid w:val="00631299"/>
    <w:rsid w:val="00631C07"/>
    <w:rsid w:val="00633DC2"/>
    <w:rsid w:val="00637C8B"/>
    <w:rsid w:val="0064106C"/>
    <w:rsid w:val="00642E58"/>
    <w:rsid w:val="006453E9"/>
    <w:rsid w:val="006507B1"/>
    <w:rsid w:val="00651E60"/>
    <w:rsid w:val="0066199E"/>
    <w:rsid w:val="00664E35"/>
    <w:rsid w:val="0067048C"/>
    <w:rsid w:val="00673650"/>
    <w:rsid w:val="00677789"/>
    <w:rsid w:val="006802AF"/>
    <w:rsid w:val="0068129C"/>
    <w:rsid w:val="00681371"/>
    <w:rsid w:val="00687EF2"/>
    <w:rsid w:val="006930CA"/>
    <w:rsid w:val="00696076"/>
    <w:rsid w:val="00697BDD"/>
    <w:rsid w:val="006A1D5A"/>
    <w:rsid w:val="006A4714"/>
    <w:rsid w:val="006A52F4"/>
    <w:rsid w:val="006A6463"/>
    <w:rsid w:val="006B482A"/>
    <w:rsid w:val="006C3D78"/>
    <w:rsid w:val="006C54E1"/>
    <w:rsid w:val="006C611B"/>
    <w:rsid w:val="006D1836"/>
    <w:rsid w:val="006D2838"/>
    <w:rsid w:val="006F2FE4"/>
    <w:rsid w:val="006F4FE7"/>
    <w:rsid w:val="006F7523"/>
    <w:rsid w:val="0070193D"/>
    <w:rsid w:val="00702480"/>
    <w:rsid w:val="0070511C"/>
    <w:rsid w:val="00711025"/>
    <w:rsid w:val="00715C9B"/>
    <w:rsid w:val="00717A95"/>
    <w:rsid w:val="00722C01"/>
    <w:rsid w:val="007254C2"/>
    <w:rsid w:val="00731E1D"/>
    <w:rsid w:val="0074156B"/>
    <w:rsid w:val="00742A64"/>
    <w:rsid w:val="00742F03"/>
    <w:rsid w:val="00743D12"/>
    <w:rsid w:val="007503D5"/>
    <w:rsid w:val="00750870"/>
    <w:rsid w:val="007558B6"/>
    <w:rsid w:val="007658E0"/>
    <w:rsid w:val="00783439"/>
    <w:rsid w:val="0079071A"/>
    <w:rsid w:val="007910D2"/>
    <w:rsid w:val="007A00D4"/>
    <w:rsid w:val="007A1107"/>
    <w:rsid w:val="007A13C9"/>
    <w:rsid w:val="007A1E64"/>
    <w:rsid w:val="007A74B4"/>
    <w:rsid w:val="007B12F4"/>
    <w:rsid w:val="007B4195"/>
    <w:rsid w:val="007C1235"/>
    <w:rsid w:val="007C2003"/>
    <w:rsid w:val="007C75E6"/>
    <w:rsid w:val="007D35E5"/>
    <w:rsid w:val="007E0A3F"/>
    <w:rsid w:val="007E5741"/>
    <w:rsid w:val="007F029F"/>
    <w:rsid w:val="007F1B9B"/>
    <w:rsid w:val="007F3561"/>
    <w:rsid w:val="007F5292"/>
    <w:rsid w:val="00801174"/>
    <w:rsid w:val="008021BB"/>
    <w:rsid w:val="0082010F"/>
    <w:rsid w:val="008415AE"/>
    <w:rsid w:val="00841A93"/>
    <w:rsid w:val="00845758"/>
    <w:rsid w:val="00845F9B"/>
    <w:rsid w:val="008538DA"/>
    <w:rsid w:val="00853C49"/>
    <w:rsid w:val="00854AA2"/>
    <w:rsid w:val="00855D28"/>
    <w:rsid w:val="00863824"/>
    <w:rsid w:val="00867144"/>
    <w:rsid w:val="00871CA5"/>
    <w:rsid w:val="00873239"/>
    <w:rsid w:val="00874D61"/>
    <w:rsid w:val="008830E3"/>
    <w:rsid w:val="00886CDE"/>
    <w:rsid w:val="008911E9"/>
    <w:rsid w:val="00891430"/>
    <w:rsid w:val="00896476"/>
    <w:rsid w:val="008A0992"/>
    <w:rsid w:val="008B0639"/>
    <w:rsid w:val="008B6D5A"/>
    <w:rsid w:val="008C70CF"/>
    <w:rsid w:val="008D2028"/>
    <w:rsid w:val="008D6D34"/>
    <w:rsid w:val="008E1257"/>
    <w:rsid w:val="008E3332"/>
    <w:rsid w:val="008E40C7"/>
    <w:rsid w:val="008E69D6"/>
    <w:rsid w:val="008F0533"/>
    <w:rsid w:val="008F25BA"/>
    <w:rsid w:val="008F2EFE"/>
    <w:rsid w:val="008F609A"/>
    <w:rsid w:val="008F7E18"/>
    <w:rsid w:val="009002D6"/>
    <w:rsid w:val="00903EA7"/>
    <w:rsid w:val="00907503"/>
    <w:rsid w:val="009125AA"/>
    <w:rsid w:val="00912AF4"/>
    <w:rsid w:val="009205A7"/>
    <w:rsid w:val="009263E9"/>
    <w:rsid w:val="009334A1"/>
    <w:rsid w:val="0093522E"/>
    <w:rsid w:val="0094738E"/>
    <w:rsid w:val="00951A4E"/>
    <w:rsid w:val="0095605B"/>
    <w:rsid w:val="0096068C"/>
    <w:rsid w:val="00962464"/>
    <w:rsid w:val="00963BBB"/>
    <w:rsid w:val="0096706F"/>
    <w:rsid w:val="00967DDD"/>
    <w:rsid w:val="00970BA9"/>
    <w:rsid w:val="00972059"/>
    <w:rsid w:val="00977A20"/>
    <w:rsid w:val="00986943"/>
    <w:rsid w:val="00986D98"/>
    <w:rsid w:val="009916B8"/>
    <w:rsid w:val="00993D28"/>
    <w:rsid w:val="009A6F9D"/>
    <w:rsid w:val="009B1E5F"/>
    <w:rsid w:val="009B636E"/>
    <w:rsid w:val="009C039A"/>
    <w:rsid w:val="009D01DC"/>
    <w:rsid w:val="009D2571"/>
    <w:rsid w:val="009D39B3"/>
    <w:rsid w:val="009D679D"/>
    <w:rsid w:val="009E2173"/>
    <w:rsid w:val="009E462A"/>
    <w:rsid w:val="009F3BE2"/>
    <w:rsid w:val="009F3F8C"/>
    <w:rsid w:val="00A00C4E"/>
    <w:rsid w:val="00A06D89"/>
    <w:rsid w:val="00A1098D"/>
    <w:rsid w:val="00A35690"/>
    <w:rsid w:val="00A37817"/>
    <w:rsid w:val="00A37C08"/>
    <w:rsid w:val="00A46241"/>
    <w:rsid w:val="00A53E57"/>
    <w:rsid w:val="00A60DDB"/>
    <w:rsid w:val="00A62B14"/>
    <w:rsid w:val="00A63660"/>
    <w:rsid w:val="00A642F9"/>
    <w:rsid w:val="00A65C98"/>
    <w:rsid w:val="00A70706"/>
    <w:rsid w:val="00A72F3D"/>
    <w:rsid w:val="00A80FEB"/>
    <w:rsid w:val="00A81449"/>
    <w:rsid w:val="00A84D25"/>
    <w:rsid w:val="00A85D8E"/>
    <w:rsid w:val="00AA52FF"/>
    <w:rsid w:val="00AB34A4"/>
    <w:rsid w:val="00AB4DF0"/>
    <w:rsid w:val="00AC1B50"/>
    <w:rsid w:val="00AD27A4"/>
    <w:rsid w:val="00AD7FFC"/>
    <w:rsid w:val="00AE4491"/>
    <w:rsid w:val="00AF034B"/>
    <w:rsid w:val="00AF4149"/>
    <w:rsid w:val="00AF56A1"/>
    <w:rsid w:val="00B1000A"/>
    <w:rsid w:val="00B15757"/>
    <w:rsid w:val="00B15CA8"/>
    <w:rsid w:val="00B203B4"/>
    <w:rsid w:val="00B32CA0"/>
    <w:rsid w:val="00B36202"/>
    <w:rsid w:val="00B37BB4"/>
    <w:rsid w:val="00B408EF"/>
    <w:rsid w:val="00B477CD"/>
    <w:rsid w:val="00B515B7"/>
    <w:rsid w:val="00B53032"/>
    <w:rsid w:val="00B53F3F"/>
    <w:rsid w:val="00B5613A"/>
    <w:rsid w:val="00B603DC"/>
    <w:rsid w:val="00B65125"/>
    <w:rsid w:val="00B6540F"/>
    <w:rsid w:val="00B70291"/>
    <w:rsid w:val="00B742D8"/>
    <w:rsid w:val="00B773E0"/>
    <w:rsid w:val="00B80D29"/>
    <w:rsid w:val="00B86765"/>
    <w:rsid w:val="00B87F0D"/>
    <w:rsid w:val="00B903BF"/>
    <w:rsid w:val="00B945A5"/>
    <w:rsid w:val="00BA1041"/>
    <w:rsid w:val="00BA6607"/>
    <w:rsid w:val="00BB0E36"/>
    <w:rsid w:val="00BB2976"/>
    <w:rsid w:val="00BC042C"/>
    <w:rsid w:val="00BC13FD"/>
    <w:rsid w:val="00BD29F4"/>
    <w:rsid w:val="00BE1219"/>
    <w:rsid w:val="00BE667E"/>
    <w:rsid w:val="00BF29EF"/>
    <w:rsid w:val="00C0065E"/>
    <w:rsid w:val="00C12F32"/>
    <w:rsid w:val="00C20077"/>
    <w:rsid w:val="00C20985"/>
    <w:rsid w:val="00C20AEE"/>
    <w:rsid w:val="00C2302C"/>
    <w:rsid w:val="00C233AB"/>
    <w:rsid w:val="00C246DC"/>
    <w:rsid w:val="00C31699"/>
    <w:rsid w:val="00C327CE"/>
    <w:rsid w:val="00C357A2"/>
    <w:rsid w:val="00C54196"/>
    <w:rsid w:val="00C6278E"/>
    <w:rsid w:val="00C66312"/>
    <w:rsid w:val="00C74CD7"/>
    <w:rsid w:val="00C86C85"/>
    <w:rsid w:val="00C878DA"/>
    <w:rsid w:val="00C9073B"/>
    <w:rsid w:val="00C9277C"/>
    <w:rsid w:val="00C95EFD"/>
    <w:rsid w:val="00C967D9"/>
    <w:rsid w:val="00CA322A"/>
    <w:rsid w:val="00CB2151"/>
    <w:rsid w:val="00CB4CCB"/>
    <w:rsid w:val="00CC0341"/>
    <w:rsid w:val="00CC04D3"/>
    <w:rsid w:val="00CC51A0"/>
    <w:rsid w:val="00CD3495"/>
    <w:rsid w:val="00CD4087"/>
    <w:rsid w:val="00CD47E7"/>
    <w:rsid w:val="00CE0DC2"/>
    <w:rsid w:val="00CE6DAB"/>
    <w:rsid w:val="00CE7372"/>
    <w:rsid w:val="00CF0B3C"/>
    <w:rsid w:val="00CF6516"/>
    <w:rsid w:val="00D02096"/>
    <w:rsid w:val="00D03989"/>
    <w:rsid w:val="00D04906"/>
    <w:rsid w:val="00D06EE9"/>
    <w:rsid w:val="00D13EB9"/>
    <w:rsid w:val="00D30195"/>
    <w:rsid w:val="00D33EE0"/>
    <w:rsid w:val="00D3762C"/>
    <w:rsid w:val="00D40DE0"/>
    <w:rsid w:val="00D436AD"/>
    <w:rsid w:val="00D45299"/>
    <w:rsid w:val="00D47A68"/>
    <w:rsid w:val="00D66514"/>
    <w:rsid w:val="00D6674B"/>
    <w:rsid w:val="00D701AD"/>
    <w:rsid w:val="00D744D0"/>
    <w:rsid w:val="00D80D66"/>
    <w:rsid w:val="00D866BC"/>
    <w:rsid w:val="00D917A1"/>
    <w:rsid w:val="00D92B99"/>
    <w:rsid w:val="00D96704"/>
    <w:rsid w:val="00D977CE"/>
    <w:rsid w:val="00D97BAD"/>
    <w:rsid w:val="00DA10FB"/>
    <w:rsid w:val="00DA1C7C"/>
    <w:rsid w:val="00DA71D7"/>
    <w:rsid w:val="00DB20FC"/>
    <w:rsid w:val="00DB7015"/>
    <w:rsid w:val="00DB780A"/>
    <w:rsid w:val="00DB7B93"/>
    <w:rsid w:val="00DC0582"/>
    <w:rsid w:val="00DD1ABD"/>
    <w:rsid w:val="00DD2C7C"/>
    <w:rsid w:val="00DD4AE0"/>
    <w:rsid w:val="00DE3111"/>
    <w:rsid w:val="00DE36F8"/>
    <w:rsid w:val="00DE4E78"/>
    <w:rsid w:val="00DF19A4"/>
    <w:rsid w:val="00E002E4"/>
    <w:rsid w:val="00E02374"/>
    <w:rsid w:val="00E023E2"/>
    <w:rsid w:val="00E031BE"/>
    <w:rsid w:val="00E04651"/>
    <w:rsid w:val="00E05A25"/>
    <w:rsid w:val="00E10467"/>
    <w:rsid w:val="00E10562"/>
    <w:rsid w:val="00E20374"/>
    <w:rsid w:val="00E20A43"/>
    <w:rsid w:val="00E227A9"/>
    <w:rsid w:val="00E241FD"/>
    <w:rsid w:val="00E33527"/>
    <w:rsid w:val="00E3441D"/>
    <w:rsid w:val="00E344E5"/>
    <w:rsid w:val="00E371D6"/>
    <w:rsid w:val="00E40D3D"/>
    <w:rsid w:val="00E44C11"/>
    <w:rsid w:val="00E44DE5"/>
    <w:rsid w:val="00E45321"/>
    <w:rsid w:val="00E45A14"/>
    <w:rsid w:val="00E52F1D"/>
    <w:rsid w:val="00E56A96"/>
    <w:rsid w:val="00E6088D"/>
    <w:rsid w:val="00E63FF9"/>
    <w:rsid w:val="00E64607"/>
    <w:rsid w:val="00E712A1"/>
    <w:rsid w:val="00E80E2B"/>
    <w:rsid w:val="00E82417"/>
    <w:rsid w:val="00E850E8"/>
    <w:rsid w:val="00E9749F"/>
    <w:rsid w:val="00EA017D"/>
    <w:rsid w:val="00EA705D"/>
    <w:rsid w:val="00EC4C64"/>
    <w:rsid w:val="00EC5378"/>
    <w:rsid w:val="00EC74E3"/>
    <w:rsid w:val="00ED380D"/>
    <w:rsid w:val="00EE00C4"/>
    <w:rsid w:val="00EE0169"/>
    <w:rsid w:val="00EF2370"/>
    <w:rsid w:val="00EF344C"/>
    <w:rsid w:val="00F10891"/>
    <w:rsid w:val="00F12E58"/>
    <w:rsid w:val="00F17E86"/>
    <w:rsid w:val="00F227C7"/>
    <w:rsid w:val="00F22CFC"/>
    <w:rsid w:val="00F31251"/>
    <w:rsid w:val="00F31444"/>
    <w:rsid w:val="00F317DB"/>
    <w:rsid w:val="00F32143"/>
    <w:rsid w:val="00F40CA3"/>
    <w:rsid w:val="00F44D73"/>
    <w:rsid w:val="00F56CFA"/>
    <w:rsid w:val="00F60344"/>
    <w:rsid w:val="00F6064F"/>
    <w:rsid w:val="00F60FA5"/>
    <w:rsid w:val="00F64834"/>
    <w:rsid w:val="00F747DF"/>
    <w:rsid w:val="00F74802"/>
    <w:rsid w:val="00F74D80"/>
    <w:rsid w:val="00F82A95"/>
    <w:rsid w:val="00F82EB6"/>
    <w:rsid w:val="00F923F2"/>
    <w:rsid w:val="00F9359A"/>
    <w:rsid w:val="00F97BC1"/>
    <w:rsid w:val="00FA1C96"/>
    <w:rsid w:val="00FA62C8"/>
    <w:rsid w:val="00FB5294"/>
    <w:rsid w:val="00FC1234"/>
    <w:rsid w:val="00FC412C"/>
    <w:rsid w:val="00FD03BA"/>
    <w:rsid w:val="00FD5B01"/>
    <w:rsid w:val="00FD783C"/>
    <w:rsid w:val="00FE4D35"/>
    <w:rsid w:val="00FE5A73"/>
    <w:rsid w:val="00FF2AC4"/>
    <w:rsid w:val="00FF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0932"/>
  <w15:docId w15:val="{DB675EA4-2AB0-405A-845B-BFE3EBB9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
    <w:qFormat/>
    <w:rsid w:val="00A642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42F9"/>
    <w:rPr>
      <w:color w:val="0563C1" w:themeColor="hyperlink"/>
      <w:u w:val="single"/>
    </w:rPr>
  </w:style>
  <w:style w:type="character" w:customStyle="1" w:styleId="Ttulo1Car">
    <w:name w:val="Título 1 Car"/>
    <w:basedOn w:val="Fuentedeprrafopredeter"/>
    <w:link w:val="Ttulo1"/>
    <w:uiPriority w:val="9"/>
    <w:rsid w:val="00A642F9"/>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A642F9"/>
  </w:style>
  <w:style w:type="character" w:styleId="Hipervnculovisitado">
    <w:name w:val="FollowedHyperlink"/>
    <w:basedOn w:val="Fuentedeprrafopredeter"/>
    <w:uiPriority w:val="99"/>
    <w:semiHidden/>
    <w:unhideWhenUsed/>
    <w:rsid w:val="00A642F9"/>
    <w:rPr>
      <w:color w:val="954F72" w:themeColor="followedHyperlink"/>
      <w:u w:val="single"/>
    </w:rPr>
  </w:style>
  <w:style w:type="table" w:styleId="Tablanormal3">
    <w:name w:val="Plain Table 3"/>
    <w:basedOn w:val="Tablanormal"/>
    <w:uiPriority w:val="43"/>
    <w:rsid w:val="00F108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F108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9916B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853C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C49"/>
    <w:rPr>
      <w:rFonts w:ascii="Segoe UI" w:hAnsi="Segoe UI" w:cs="Segoe UI"/>
      <w:sz w:val="18"/>
      <w:szCs w:val="18"/>
      <w:lang w:val="es-CO"/>
    </w:rPr>
  </w:style>
  <w:style w:type="character" w:styleId="Refdecomentario">
    <w:name w:val="annotation reference"/>
    <w:basedOn w:val="Fuentedeprrafopredeter"/>
    <w:uiPriority w:val="99"/>
    <w:semiHidden/>
    <w:unhideWhenUsed/>
    <w:rsid w:val="00853C49"/>
    <w:rPr>
      <w:sz w:val="16"/>
      <w:szCs w:val="16"/>
    </w:rPr>
  </w:style>
  <w:style w:type="paragraph" w:styleId="Textocomentario">
    <w:name w:val="annotation text"/>
    <w:basedOn w:val="Normal"/>
    <w:link w:val="TextocomentarioCar"/>
    <w:uiPriority w:val="99"/>
    <w:unhideWhenUsed/>
    <w:rsid w:val="00853C49"/>
    <w:pPr>
      <w:spacing w:line="240" w:lineRule="auto"/>
    </w:pPr>
    <w:rPr>
      <w:sz w:val="20"/>
      <w:szCs w:val="20"/>
    </w:rPr>
  </w:style>
  <w:style w:type="character" w:customStyle="1" w:styleId="TextocomentarioCar">
    <w:name w:val="Texto comentario Car"/>
    <w:basedOn w:val="Fuentedeprrafopredeter"/>
    <w:link w:val="Textocomentario"/>
    <w:uiPriority w:val="99"/>
    <w:rsid w:val="00853C4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53C49"/>
    <w:rPr>
      <w:b/>
      <w:bCs/>
    </w:rPr>
  </w:style>
  <w:style w:type="character" w:customStyle="1" w:styleId="AsuntodelcomentarioCar">
    <w:name w:val="Asunto del comentario Car"/>
    <w:basedOn w:val="TextocomentarioCar"/>
    <w:link w:val="Asuntodelcomentario"/>
    <w:uiPriority w:val="99"/>
    <w:semiHidden/>
    <w:rsid w:val="00853C49"/>
    <w:rPr>
      <w:b/>
      <w:bCs/>
      <w:sz w:val="20"/>
      <w:szCs w:val="20"/>
      <w:lang w:val="es-CO"/>
    </w:rPr>
  </w:style>
  <w:style w:type="character" w:customStyle="1" w:styleId="Mencinsinresolver1">
    <w:name w:val="Mención sin resolver1"/>
    <w:basedOn w:val="Fuentedeprrafopredeter"/>
    <w:uiPriority w:val="99"/>
    <w:semiHidden/>
    <w:unhideWhenUsed/>
    <w:rsid w:val="00D701AD"/>
    <w:rPr>
      <w:color w:val="605E5C"/>
      <w:shd w:val="clear" w:color="auto" w:fill="E1DFDD"/>
    </w:rPr>
  </w:style>
  <w:style w:type="paragraph" w:styleId="Prrafodelista">
    <w:name w:val="List Paragraph"/>
    <w:basedOn w:val="Normal"/>
    <w:uiPriority w:val="34"/>
    <w:qFormat/>
    <w:rsid w:val="008C70CF"/>
    <w:pPr>
      <w:ind w:left="720"/>
      <w:contextualSpacing/>
    </w:pPr>
  </w:style>
  <w:style w:type="paragraph" w:styleId="Revisin">
    <w:name w:val="Revision"/>
    <w:hidden/>
    <w:uiPriority w:val="99"/>
    <w:semiHidden/>
    <w:rsid w:val="00D40DE0"/>
    <w:pPr>
      <w:spacing w:after="0" w:line="240" w:lineRule="auto"/>
    </w:pPr>
    <w:rPr>
      <w:lang w:val="es-CO"/>
    </w:rPr>
  </w:style>
  <w:style w:type="character" w:customStyle="1" w:styleId="highlight">
    <w:name w:val="highlight"/>
    <w:basedOn w:val="Fuentedeprrafopredeter"/>
    <w:rsid w:val="00FB5294"/>
  </w:style>
  <w:style w:type="table" w:styleId="Tablaconcuadrcula">
    <w:name w:val="Table Grid"/>
    <w:basedOn w:val="Tablanormal"/>
    <w:uiPriority w:val="39"/>
    <w:rsid w:val="0085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56B"/>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Textonotapie">
    <w:name w:val="footnote text"/>
    <w:basedOn w:val="Normal"/>
    <w:link w:val="TextonotapieCar"/>
    <w:uiPriority w:val="99"/>
    <w:semiHidden/>
    <w:unhideWhenUsed/>
    <w:rsid w:val="007D35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35E5"/>
    <w:rPr>
      <w:sz w:val="20"/>
      <w:szCs w:val="20"/>
      <w:lang w:val="es-CO"/>
    </w:rPr>
  </w:style>
  <w:style w:type="character" w:styleId="Refdenotaalpie">
    <w:name w:val="footnote reference"/>
    <w:basedOn w:val="Fuentedeprrafopredeter"/>
    <w:uiPriority w:val="99"/>
    <w:semiHidden/>
    <w:unhideWhenUsed/>
    <w:rsid w:val="007D3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075">
      <w:bodyDiv w:val="1"/>
      <w:marLeft w:val="0"/>
      <w:marRight w:val="0"/>
      <w:marTop w:val="0"/>
      <w:marBottom w:val="0"/>
      <w:divBdr>
        <w:top w:val="none" w:sz="0" w:space="0" w:color="auto"/>
        <w:left w:val="none" w:sz="0" w:space="0" w:color="auto"/>
        <w:bottom w:val="none" w:sz="0" w:space="0" w:color="auto"/>
        <w:right w:val="none" w:sz="0" w:space="0" w:color="auto"/>
      </w:divBdr>
    </w:div>
    <w:div w:id="74056932">
      <w:bodyDiv w:val="1"/>
      <w:marLeft w:val="0"/>
      <w:marRight w:val="0"/>
      <w:marTop w:val="0"/>
      <w:marBottom w:val="0"/>
      <w:divBdr>
        <w:top w:val="none" w:sz="0" w:space="0" w:color="auto"/>
        <w:left w:val="none" w:sz="0" w:space="0" w:color="auto"/>
        <w:bottom w:val="none" w:sz="0" w:space="0" w:color="auto"/>
        <w:right w:val="none" w:sz="0" w:space="0" w:color="auto"/>
      </w:divBdr>
    </w:div>
    <w:div w:id="74590996">
      <w:bodyDiv w:val="1"/>
      <w:marLeft w:val="0"/>
      <w:marRight w:val="0"/>
      <w:marTop w:val="0"/>
      <w:marBottom w:val="0"/>
      <w:divBdr>
        <w:top w:val="none" w:sz="0" w:space="0" w:color="auto"/>
        <w:left w:val="none" w:sz="0" w:space="0" w:color="auto"/>
        <w:bottom w:val="none" w:sz="0" w:space="0" w:color="auto"/>
        <w:right w:val="none" w:sz="0" w:space="0" w:color="auto"/>
      </w:divBdr>
    </w:div>
    <w:div w:id="100996178">
      <w:bodyDiv w:val="1"/>
      <w:marLeft w:val="0"/>
      <w:marRight w:val="0"/>
      <w:marTop w:val="0"/>
      <w:marBottom w:val="0"/>
      <w:divBdr>
        <w:top w:val="none" w:sz="0" w:space="0" w:color="auto"/>
        <w:left w:val="none" w:sz="0" w:space="0" w:color="auto"/>
        <w:bottom w:val="none" w:sz="0" w:space="0" w:color="auto"/>
        <w:right w:val="none" w:sz="0" w:space="0" w:color="auto"/>
      </w:divBdr>
    </w:div>
    <w:div w:id="122159716">
      <w:bodyDiv w:val="1"/>
      <w:marLeft w:val="0"/>
      <w:marRight w:val="0"/>
      <w:marTop w:val="0"/>
      <w:marBottom w:val="0"/>
      <w:divBdr>
        <w:top w:val="none" w:sz="0" w:space="0" w:color="auto"/>
        <w:left w:val="none" w:sz="0" w:space="0" w:color="auto"/>
        <w:bottom w:val="none" w:sz="0" w:space="0" w:color="auto"/>
        <w:right w:val="none" w:sz="0" w:space="0" w:color="auto"/>
      </w:divBdr>
    </w:div>
    <w:div w:id="131335516">
      <w:bodyDiv w:val="1"/>
      <w:marLeft w:val="0"/>
      <w:marRight w:val="0"/>
      <w:marTop w:val="0"/>
      <w:marBottom w:val="0"/>
      <w:divBdr>
        <w:top w:val="none" w:sz="0" w:space="0" w:color="auto"/>
        <w:left w:val="none" w:sz="0" w:space="0" w:color="auto"/>
        <w:bottom w:val="none" w:sz="0" w:space="0" w:color="auto"/>
        <w:right w:val="none" w:sz="0" w:space="0" w:color="auto"/>
      </w:divBdr>
    </w:div>
    <w:div w:id="147475485">
      <w:bodyDiv w:val="1"/>
      <w:marLeft w:val="0"/>
      <w:marRight w:val="0"/>
      <w:marTop w:val="0"/>
      <w:marBottom w:val="0"/>
      <w:divBdr>
        <w:top w:val="none" w:sz="0" w:space="0" w:color="auto"/>
        <w:left w:val="none" w:sz="0" w:space="0" w:color="auto"/>
        <w:bottom w:val="none" w:sz="0" w:space="0" w:color="auto"/>
        <w:right w:val="none" w:sz="0" w:space="0" w:color="auto"/>
      </w:divBdr>
    </w:div>
    <w:div w:id="153647302">
      <w:bodyDiv w:val="1"/>
      <w:marLeft w:val="0"/>
      <w:marRight w:val="0"/>
      <w:marTop w:val="0"/>
      <w:marBottom w:val="0"/>
      <w:divBdr>
        <w:top w:val="none" w:sz="0" w:space="0" w:color="auto"/>
        <w:left w:val="none" w:sz="0" w:space="0" w:color="auto"/>
        <w:bottom w:val="none" w:sz="0" w:space="0" w:color="auto"/>
        <w:right w:val="none" w:sz="0" w:space="0" w:color="auto"/>
      </w:divBdr>
    </w:div>
    <w:div w:id="160434786">
      <w:bodyDiv w:val="1"/>
      <w:marLeft w:val="0"/>
      <w:marRight w:val="0"/>
      <w:marTop w:val="0"/>
      <w:marBottom w:val="0"/>
      <w:divBdr>
        <w:top w:val="none" w:sz="0" w:space="0" w:color="auto"/>
        <w:left w:val="none" w:sz="0" w:space="0" w:color="auto"/>
        <w:bottom w:val="none" w:sz="0" w:space="0" w:color="auto"/>
        <w:right w:val="none" w:sz="0" w:space="0" w:color="auto"/>
      </w:divBdr>
    </w:div>
    <w:div w:id="189880390">
      <w:bodyDiv w:val="1"/>
      <w:marLeft w:val="0"/>
      <w:marRight w:val="0"/>
      <w:marTop w:val="0"/>
      <w:marBottom w:val="0"/>
      <w:divBdr>
        <w:top w:val="none" w:sz="0" w:space="0" w:color="auto"/>
        <w:left w:val="none" w:sz="0" w:space="0" w:color="auto"/>
        <w:bottom w:val="none" w:sz="0" w:space="0" w:color="auto"/>
        <w:right w:val="none" w:sz="0" w:space="0" w:color="auto"/>
      </w:divBdr>
    </w:div>
    <w:div w:id="206261518">
      <w:bodyDiv w:val="1"/>
      <w:marLeft w:val="0"/>
      <w:marRight w:val="0"/>
      <w:marTop w:val="0"/>
      <w:marBottom w:val="0"/>
      <w:divBdr>
        <w:top w:val="none" w:sz="0" w:space="0" w:color="auto"/>
        <w:left w:val="none" w:sz="0" w:space="0" w:color="auto"/>
        <w:bottom w:val="none" w:sz="0" w:space="0" w:color="auto"/>
        <w:right w:val="none" w:sz="0" w:space="0" w:color="auto"/>
      </w:divBdr>
    </w:div>
    <w:div w:id="210580215">
      <w:bodyDiv w:val="1"/>
      <w:marLeft w:val="0"/>
      <w:marRight w:val="0"/>
      <w:marTop w:val="0"/>
      <w:marBottom w:val="0"/>
      <w:divBdr>
        <w:top w:val="none" w:sz="0" w:space="0" w:color="auto"/>
        <w:left w:val="none" w:sz="0" w:space="0" w:color="auto"/>
        <w:bottom w:val="none" w:sz="0" w:space="0" w:color="auto"/>
        <w:right w:val="none" w:sz="0" w:space="0" w:color="auto"/>
      </w:divBdr>
    </w:div>
    <w:div w:id="216405534">
      <w:bodyDiv w:val="1"/>
      <w:marLeft w:val="0"/>
      <w:marRight w:val="0"/>
      <w:marTop w:val="0"/>
      <w:marBottom w:val="0"/>
      <w:divBdr>
        <w:top w:val="none" w:sz="0" w:space="0" w:color="auto"/>
        <w:left w:val="none" w:sz="0" w:space="0" w:color="auto"/>
        <w:bottom w:val="none" w:sz="0" w:space="0" w:color="auto"/>
        <w:right w:val="none" w:sz="0" w:space="0" w:color="auto"/>
      </w:divBdr>
    </w:div>
    <w:div w:id="224025220">
      <w:bodyDiv w:val="1"/>
      <w:marLeft w:val="0"/>
      <w:marRight w:val="0"/>
      <w:marTop w:val="0"/>
      <w:marBottom w:val="0"/>
      <w:divBdr>
        <w:top w:val="none" w:sz="0" w:space="0" w:color="auto"/>
        <w:left w:val="none" w:sz="0" w:space="0" w:color="auto"/>
        <w:bottom w:val="none" w:sz="0" w:space="0" w:color="auto"/>
        <w:right w:val="none" w:sz="0" w:space="0" w:color="auto"/>
      </w:divBdr>
    </w:div>
    <w:div w:id="230234204">
      <w:bodyDiv w:val="1"/>
      <w:marLeft w:val="0"/>
      <w:marRight w:val="0"/>
      <w:marTop w:val="0"/>
      <w:marBottom w:val="0"/>
      <w:divBdr>
        <w:top w:val="none" w:sz="0" w:space="0" w:color="auto"/>
        <w:left w:val="none" w:sz="0" w:space="0" w:color="auto"/>
        <w:bottom w:val="none" w:sz="0" w:space="0" w:color="auto"/>
        <w:right w:val="none" w:sz="0" w:space="0" w:color="auto"/>
      </w:divBdr>
    </w:div>
    <w:div w:id="232546559">
      <w:bodyDiv w:val="1"/>
      <w:marLeft w:val="0"/>
      <w:marRight w:val="0"/>
      <w:marTop w:val="0"/>
      <w:marBottom w:val="0"/>
      <w:divBdr>
        <w:top w:val="none" w:sz="0" w:space="0" w:color="auto"/>
        <w:left w:val="none" w:sz="0" w:space="0" w:color="auto"/>
        <w:bottom w:val="none" w:sz="0" w:space="0" w:color="auto"/>
        <w:right w:val="none" w:sz="0" w:space="0" w:color="auto"/>
      </w:divBdr>
    </w:div>
    <w:div w:id="242187119">
      <w:bodyDiv w:val="1"/>
      <w:marLeft w:val="0"/>
      <w:marRight w:val="0"/>
      <w:marTop w:val="0"/>
      <w:marBottom w:val="0"/>
      <w:divBdr>
        <w:top w:val="none" w:sz="0" w:space="0" w:color="auto"/>
        <w:left w:val="none" w:sz="0" w:space="0" w:color="auto"/>
        <w:bottom w:val="none" w:sz="0" w:space="0" w:color="auto"/>
        <w:right w:val="none" w:sz="0" w:space="0" w:color="auto"/>
      </w:divBdr>
    </w:div>
    <w:div w:id="242418195">
      <w:bodyDiv w:val="1"/>
      <w:marLeft w:val="0"/>
      <w:marRight w:val="0"/>
      <w:marTop w:val="0"/>
      <w:marBottom w:val="0"/>
      <w:divBdr>
        <w:top w:val="none" w:sz="0" w:space="0" w:color="auto"/>
        <w:left w:val="none" w:sz="0" w:space="0" w:color="auto"/>
        <w:bottom w:val="none" w:sz="0" w:space="0" w:color="auto"/>
        <w:right w:val="none" w:sz="0" w:space="0" w:color="auto"/>
      </w:divBdr>
    </w:div>
    <w:div w:id="247347470">
      <w:bodyDiv w:val="1"/>
      <w:marLeft w:val="0"/>
      <w:marRight w:val="0"/>
      <w:marTop w:val="0"/>
      <w:marBottom w:val="0"/>
      <w:divBdr>
        <w:top w:val="none" w:sz="0" w:space="0" w:color="auto"/>
        <w:left w:val="none" w:sz="0" w:space="0" w:color="auto"/>
        <w:bottom w:val="none" w:sz="0" w:space="0" w:color="auto"/>
        <w:right w:val="none" w:sz="0" w:space="0" w:color="auto"/>
      </w:divBdr>
    </w:div>
    <w:div w:id="281113779">
      <w:bodyDiv w:val="1"/>
      <w:marLeft w:val="0"/>
      <w:marRight w:val="0"/>
      <w:marTop w:val="0"/>
      <w:marBottom w:val="0"/>
      <w:divBdr>
        <w:top w:val="none" w:sz="0" w:space="0" w:color="auto"/>
        <w:left w:val="none" w:sz="0" w:space="0" w:color="auto"/>
        <w:bottom w:val="none" w:sz="0" w:space="0" w:color="auto"/>
        <w:right w:val="none" w:sz="0" w:space="0" w:color="auto"/>
      </w:divBdr>
    </w:div>
    <w:div w:id="298926518">
      <w:bodyDiv w:val="1"/>
      <w:marLeft w:val="0"/>
      <w:marRight w:val="0"/>
      <w:marTop w:val="0"/>
      <w:marBottom w:val="0"/>
      <w:divBdr>
        <w:top w:val="none" w:sz="0" w:space="0" w:color="auto"/>
        <w:left w:val="none" w:sz="0" w:space="0" w:color="auto"/>
        <w:bottom w:val="none" w:sz="0" w:space="0" w:color="auto"/>
        <w:right w:val="none" w:sz="0" w:space="0" w:color="auto"/>
      </w:divBdr>
    </w:div>
    <w:div w:id="322048582">
      <w:bodyDiv w:val="1"/>
      <w:marLeft w:val="0"/>
      <w:marRight w:val="0"/>
      <w:marTop w:val="0"/>
      <w:marBottom w:val="0"/>
      <w:divBdr>
        <w:top w:val="none" w:sz="0" w:space="0" w:color="auto"/>
        <w:left w:val="none" w:sz="0" w:space="0" w:color="auto"/>
        <w:bottom w:val="none" w:sz="0" w:space="0" w:color="auto"/>
        <w:right w:val="none" w:sz="0" w:space="0" w:color="auto"/>
      </w:divBdr>
    </w:div>
    <w:div w:id="332219739">
      <w:bodyDiv w:val="1"/>
      <w:marLeft w:val="0"/>
      <w:marRight w:val="0"/>
      <w:marTop w:val="0"/>
      <w:marBottom w:val="0"/>
      <w:divBdr>
        <w:top w:val="none" w:sz="0" w:space="0" w:color="auto"/>
        <w:left w:val="none" w:sz="0" w:space="0" w:color="auto"/>
        <w:bottom w:val="none" w:sz="0" w:space="0" w:color="auto"/>
        <w:right w:val="none" w:sz="0" w:space="0" w:color="auto"/>
      </w:divBdr>
    </w:div>
    <w:div w:id="341514891">
      <w:bodyDiv w:val="1"/>
      <w:marLeft w:val="0"/>
      <w:marRight w:val="0"/>
      <w:marTop w:val="0"/>
      <w:marBottom w:val="0"/>
      <w:divBdr>
        <w:top w:val="none" w:sz="0" w:space="0" w:color="auto"/>
        <w:left w:val="none" w:sz="0" w:space="0" w:color="auto"/>
        <w:bottom w:val="none" w:sz="0" w:space="0" w:color="auto"/>
        <w:right w:val="none" w:sz="0" w:space="0" w:color="auto"/>
      </w:divBdr>
    </w:div>
    <w:div w:id="342712371">
      <w:bodyDiv w:val="1"/>
      <w:marLeft w:val="0"/>
      <w:marRight w:val="0"/>
      <w:marTop w:val="0"/>
      <w:marBottom w:val="0"/>
      <w:divBdr>
        <w:top w:val="none" w:sz="0" w:space="0" w:color="auto"/>
        <w:left w:val="none" w:sz="0" w:space="0" w:color="auto"/>
        <w:bottom w:val="none" w:sz="0" w:space="0" w:color="auto"/>
        <w:right w:val="none" w:sz="0" w:space="0" w:color="auto"/>
      </w:divBdr>
    </w:div>
    <w:div w:id="360203390">
      <w:bodyDiv w:val="1"/>
      <w:marLeft w:val="0"/>
      <w:marRight w:val="0"/>
      <w:marTop w:val="0"/>
      <w:marBottom w:val="0"/>
      <w:divBdr>
        <w:top w:val="none" w:sz="0" w:space="0" w:color="auto"/>
        <w:left w:val="none" w:sz="0" w:space="0" w:color="auto"/>
        <w:bottom w:val="none" w:sz="0" w:space="0" w:color="auto"/>
        <w:right w:val="none" w:sz="0" w:space="0" w:color="auto"/>
      </w:divBdr>
    </w:div>
    <w:div w:id="369038428">
      <w:bodyDiv w:val="1"/>
      <w:marLeft w:val="0"/>
      <w:marRight w:val="0"/>
      <w:marTop w:val="0"/>
      <w:marBottom w:val="0"/>
      <w:divBdr>
        <w:top w:val="none" w:sz="0" w:space="0" w:color="auto"/>
        <w:left w:val="none" w:sz="0" w:space="0" w:color="auto"/>
        <w:bottom w:val="none" w:sz="0" w:space="0" w:color="auto"/>
        <w:right w:val="none" w:sz="0" w:space="0" w:color="auto"/>
      </w:divBdr>
    </w:div>
    <w:div w:id="377702682">
      <w:bodyDiv w:val="1"/>
      <w:marLeft w:val="0"/>
      <w:marRight w:val="0"/>
      <w:marTop w:val="0"/>
      <w:marBottom w:val="0"/>
      <w:divBdr>
        <w:top w:val="none" w:sz="0" w:space="0" w:color="auto"/>
        <w:left w:val="none" w:sz="0" w:space="0" w:color="auto"/>
        <w:bottom w:val="none" w:sz="0" w:space="0" w:color="auto"/>
        <w:right w:val="none" w:sz="0" w:space="0" w:color="auto"/>
      </w:divBdr>
    </w:div>
    <w:div w:id="380640501">
      <w:bodyDiv w:val="1"/>
      <w:marLeft w:val="0"/>
      <w:marRight w:val="0"/>
      <w:marTop w:val="0"/>
      <w:marBottom w:val="0"/>
      <w:divBdr>
        <w:top w:val="none" w:sz="0" w:space="0" w:color="auto"/>
        <w:left w:val="none" w:sz="0" w:space="0" w:color="auto"/>
        <w:bottom w:val="none" w:sz="0" w:space="0" w:color="auto"/>
        <w:right w:val="none" w:sz="0" w:space="0" w:color="auto"/>
      </w:divBdr>
    </w:div>
    <w:div w:id="380835230">
      <w:bodyDiv w:val="1"/>
      <w:marLeft w:val="0"/>
      <w:marRight w:val="0"/>
      <w:marTop w:val="0"/>
      <w:marBottom w:val="0"/>
      <w:divBdr>
        <w:top w:val="none" w:sz="0" w:space="0" w:color="auto"/>
        <w:left w:val="none" w:sz="0" w:space="0" w:color="auto"/>
        <w:bottom w:val="none" w:sz="0" w:space="0" w:color="auto"/>
        <w:right w:val="none" w:sz="0" w:space="0" w:color="auto"/>
      </w:divBdr>
    </w:div>
    <w:div w:id="396630432">
      <w:bodyDiv w:val="1"/>
      <w:marLeft w:val="0"/>
      <w:marRight w:val="0"/>
      <w:marTop w:val="0"/>
      <w:marBottom w:val="0"/>
      <w:divBdr>
        <w:top w:val="none" w:sz="0" w:space="0" w:color="auto"/>
        <w:left w:val="none" w:sz="0" w:space="0" w:color="auto"/>
        <w:bottom w:val="none" w:sz="0" w:space="0" w:color="auto"/>
        <w:right w:val="none" w:sz="0" w:space="0" w:color="auto"/>
      </w:divBdr>
    </w:div>
    <w:div w:id="403912754">
      <w:bodyDiv w:val="1"/>
      <w:marLeft w:val="0"/>
      <w:marRight w:val="0"/>
      <w:marTop w:val="0"/>
      <w:marBottom w:val="0"/>
      <w:divBdr>
        <w:top w:val="none" w:sz="0" w:space="0" w:color="auto"/>
        <w:left w:val="none" w:sz="0" w:space="0" w:color="auto"/>
        <w:bottom w:val="none" w:sz="0" w:space="0" w:color="auto"/>
        <w:right w:val="none" w:sz="0" w:space="0" w:color="auto"/>
      </w:divBdr>
    </w:div>
    <w:div w:id="406650890">
      <w:bodyDiv w:val="1"/>
      <w:marLeft w:val="0"/>
      <w:marRight w:val="0"/>
      <w:marTop w:val="0"/>
      <w:marBottom w:val="0"/>
      <w:divBdr>
        <w:top w:val="none" w:sz="0" w:space="0" w:color="auto"/>
        <w:left w:val="none" w:sz="0" w:space="0" w:color="auto"/>
        <w:bottom w:val="none" w:sz="0" w:space="0" w:color="auto"/>
        <w:right w:val="none" w:sz="0" w:space="0" w:color="auto"/>
      </w:divBdr>
    </w:div>
    <w:div w:id="423458972">
      <w:bodyDiv w:val="1"/>
      <w:marLeft w:val="0"/>
      <w:marRight w:val="0"/>
      <w:marTop w:val="0"/>
      <w:marBottom w:val="0"/>
      <w:divBdr>
        <w:top w:val="none" w:sz="0" w:space="0" w:color="auto"/>
        <w:left w:val="none" w:sz="0" w:space="0" w:color="auto"/>
        <w:bottom w:val="none" w:sz="0" w:space="0" w:color="auto"/>
        <w:right w:val="none" w:sz="0" w:space="0" w:color="auto"/>
      </w:divBdr>
    </w:div>
    <w:div w:id="445975064">
      <w:bodyDiv w:val="1"/>
      <w:marLeft w:val="0"/>
      <w:marRight w:val="0"/>
      <w:marTop w:val="0"/>
      <w:marBottom w:val="0"/>
      <w:divBdr>
        <w:top w:val="none" w:sz="0" w:space="0" w:color="auto"/>
        <w:left w:val="none" w:sz="0" w:space="0" w:color="auto"/>
        <w:bottom w:val="none" w:sz="0" w:space="0" w:color="auto"/>
        <w:right w:val="none" w:sz="0" w:space="0" w:color="auto"/>
      </w:divBdr>
    </w:div>
    <w:div w:id="451481153">
      <w:bodyDiv w:val="1"/>
      <w:marLeft w:val="0"/>
      <w:marRight w:val="0"/>
      <w:marTop w:val="0"/>
      <w:marBottom w:val="0"/>
      <w:divBdr>
        <w:top w:val="none" w:sz="0" w:space="0" w:color="auto"/>
        <w:left w:val="none" w:sz="0" w:space="0" w:color="auto"/>
        <w:bottom w:val="none" w:sz="0" w:space="0" w:color="auto"/>
        <w:right w:val="none" w:sz="0" w:space="0" w:color="auto"/>
      </w:divBdr>
    </w:div>
    <w:div w:id="469246485">
      <w:bodyDiv w:val="1"/>
      <w:marLeft w:val="0"/>
      <w:marRight w:val="0"/>
      <w:marTop w:val="0"/>
      <w:marBottom w:val="0"/>
      <w:divBdr>
        <w:top w:val="none" w:sz="0" w:space="0" w:color="auto"/>
        <w:left w:val="none" w:sz="0" w:space="0" w:color="auto"/>
        <w:bottom w:val="none" w:sz="0" w:space="0" w:color="auto"/>
        <w:right w:val="none" w:sz="0" w:space="0" w:color="auto"/>
      </w:divBdr>
    </w:div>
    <w:div w:id="483353368">
      <w:bodyDiv w:val="1"/>
      <w:marLeft w:val="0"/>
      <w:marRight w:val="0"/>
      <w:marTop w:val="0"/>
      <w:marBottom w:val="0"/>
      <w:divBdr>
        <w:top w:val="none" w:sz="0" w:space="0" w:color="auto"/>
        <w:left w:val="none" w:sz="0" w:space="0" w:color="auto"/>
        <w:bottom w:val="none" w:sz="0" w:space="0" w:color="auto"/>
        <w:right w:val="none" w:sz="0" w:space="0" w:color="auto"/>
      </w:divBdr>
    </w:div>
    <w:div w:id="491870123">
      <w:bodyDiv w:val="1"/>
      <w:marLeft w:val="0"/>
      <w:marRight w:val="0"/>
      <w:marTop w:val="0"/>
      <w:marBottom w:val="0"/>
      <w:divBdr>
        <w:top w:val="none" w:sz="0" w:space="0" w:color="auto"/>
        <w:left w:val="none" w:sz="0" w:space="0" w:color="auto"/>
        <w:bottom w:val="none" w:sz="0" w:space="0" w:color="auto"/>
        <w:right w:val="none" w:sz="0" w:space="0" w:color="auto"/>
      </w:divBdr>
    </w:div>
    <w:div w:id="498428961">
      <w:bodyDiv w:val="1"/>
      <w:marLeft w:val="0"/>
      <w:marRight w:val="0"/>
      <w:marTop w:val="0"/>
      <w:marBottom w:val="0"/>
      <w:divBdr>
        <w:top w:val="none" w:sz="0" w:space="0" w:color="auto"/>
        <w:left w:val="none" w:sz="0" w:space="0" w:color="auto"/>
        <w:bottom w:val="none" w:sz="0" w:space="0" w:color="auto"/>
        <w:right w:val="none" w:sz="0" w:space="0" w:color="auto"/>
      </w:divBdr>
    </w:div>
    <w:div w:id="502940372">
      <w:bodyDiv w:val="1"/>
      <w:marLeft w:val="0"/>
      <w:marRight w:val="0"/>
      <w:marTop w:val="0"/>
      <w:marBottom w:val="0"/>
      <w:divBdr>
        <w:top w:val="none" w:sz="0" w:space="0" w:color="auto"/>
        <w:left w:val="none" w:sz="0" w:space="0" w:color="auto"/>
        <w:bottom w:val="none" w:sz="0" w:space="0" w:color="auto"/>
        <w:right w:val="none" w:sz="0" w:space="0" w:color="auto"/>
      </w:divBdr>
    </w:div>
    <w:div w:id="512232716">
      <w:bodyDiv w:val="1"/>
      <w:marLeft w:val="0"/>
      <w:marRight w:val="0"/>
      <w:marTop w:val="0"/>
      <w:marBottom w:val="0"/>
      <w:divBdr>
        <w:top w:val="none" w:sz="0" w:space="0" w:color="auto"/>
        <w:left w:val="none" w:sz="0" w:space="0" w:color="auto"/>
        <w:bottom w:val="none" w:sz="0" w:space="0" w:color="auto"/>
        <w:right w:val="none" w:sz="0" w:space="0" w:color="auto"/>
      </w:divBdr>
    </w:div>
    <w:div w:id="513422004">
      <w:bodyDiv w:val="1"/>
      <w:marLeft w:val="0"/>
      <w:marRight w:val="0"/>
      <w:marTop w:val="0"/>
      <w:marBottom w:val="0"/>
      <w:divBdr>
        <w:top w:val="none" w:sz="0" w:space="0" w:color="auto"/>
        <w:left w:val="none" w:sz="0" w:space="0" w:color="auto"/>
        <w:bottom w:val="none" w:sz="0" w:space="0" w:color="auto"/>
        <w:right w:val="none" w:sz="0" w:space="0" w:color="auto"/>
      </w:divBdr>
    </w:div>
    <w:div w:id="557715198">
      <w:bodyDiv w:val="1"/>
      <w:marLeft w:val="0"/>
      <w:marRight w:val="0"/>
      <w:marTop w:val="0"/>
      <w:marBottom w:val="0"/>
      <w:divBdr>
        <w:top w:val="none" w:sz="0" w:space="0" w:color="auto"/>
        <w:left w:val="none" w:sz="0" w:space="0" w:color="auto"/>
        <w:bottom w:val="none" w:sz="0" w:space="0" w:color="auto"/>
        <w:right w:val="none" w:sz="0" w:space="0" w:color="auto"/>
      </w:divBdr>
    </w:div>
    <w:div w:id="558052381">
      <w:bodyDiv w:val="1"/>
      <w:marLeft w:val="0"/>
      <w:marRight w:val="0"/>
      <w:marTop w:val="0"/>
      <w:marBottom w:val="0"/>
      <w:divBdr>
        <w:top w:val="none" w:sz="0" w:space="0" w:color="auto"/>
        <w:left w:val="none" w:sz="0" w:space="0" w:color="auto"/>
        <w:bottom w:val="none" w:sz="0" w:space="0" w:color="auto"/>
        <w:right w:val="none" w:sz="0" w:space="0" w:color="auto"/>
      </w:divBdr>
    </w:div>
    <w:div w:id="578364553">
      <w:bodyDiv w:val="1"/>
      <w:marLeft w:val="0"/>
      <w:marRight w:val="0"/>
      <w:marTop w:val="0"/>
      <w:marBottom w:val="0"/>
      <w:divBdr>
        <w:top w:val="none" w:sz="0" w:space="0" w:color="auto"/>
        <w:left w:val="none" w:sz="0" w:space="0" w:color="auto"/>
        <w:bottom w:val="none" w:sz="0" w:space="0" w:color="auto"/>
        <w:right w:val="none" w:sz="0" w:space="0" w:color="auto"/>
      </w:divBdr>
    </w:div>
    <w:div w:id="596865609">
      <w:bodyDiv w:val="1"/>
      <w:marLeft w:val="0"/>
      <w:marRight w:val="0"/>
      <w:marTop w:val="0"/>
      <w:marBottom w:val="0"/>
      <w:divBdr>
        <w:top w:val="none" w:sz="0" w:space="0" w:color="auto"/>
        <w:left w:val="none" w:sz="0" w:space="0" w:color="auto"/>
        <w:bottom w:val="none" w:sz="0" w:space="0" w:color="auto"/>
        <w:right w:val="none" w:sz="0" w:space="0" w:color="auto"/>
      </w:divBdr>
    </w:div>
    <w:div w:id="626937982">
      <w:bodyDiv w:val="1"/>
      <w:marLeft w:val="0"/>
      <w:marRight w:val="0"/>
      <w:marTop w:val="0"/>
      <w:marBottom w:val="0"/>
      <w:divBdr>
        <w:top w:val="none" w:sz="0" w:space="0" w:color="auto"/>
        <w:left w:val="none" w:sz="0" w:space="0" w:color="auto"/>
        <w:bottom w:val="none" w:sz="0" w:space="0" w:color="auto"/>
        <w:right w:val="none" w:sz="0" w:space="0" w:color="auto"/>
      </w:divBdr>
    </w:div>
    <w:div w:id="630063215">
      <w:bodyDiv w:val="1"/>
      <w:marLeft w:val="0"/>
      <w:marRight w:val="0"/>
      <w:marTop w:val="0"/>
      <w:marBottom w:val="0"/>
      <w:divBdr>
        <w:top w:val="none" w:sz="0" w:space="0" w:color="auto"/>
        <w:left w:val="none" w:sz="0" w:space="0" w:color="auto"/>
        <w:bottom w:val="none" w:sz="0" w:space="0" w:color="auto"/>
        <w:right w:val="none" w:sz="0" w:space="0" w:color="auto"/>
      </w:divBdr>
    </w:div>
    <w:div w:id="675234220">
      <w:bodyDiv w:val="1"/>
      <w:marLeft w:val="0"/>
      <w:marRight w:val="0"/>
      <w:marTop w:val="0"/>
      <w:marBottom w:val="0"/>
      <w:divBdr>
        <w:top w:val="none" w:sz="0" w:space="0" w:color="auto"/>
        <w:left w:val="none" w:sz="0" w:space="0" w:color="auto"/>
        <w:bottom w:val="none" w:sz="0" w:space="0" w:color="auto"/>
        <w:right w:val="none" w:sz="0" w:space="0" w:color="auto"/>
      </w:divBdr>
    </w:div>
    <w:div w:id="707142287">
      <w:bodyDiv w:val="1"/>
      <w:marLeft w:val="0"/>
      <w:marRight w:val="0"/>
      <w:marTop w:val="0"/>
      <w:marBottom w:val="0"/>
      <w:divBdr>
        <w:top w:val="none" w:sz="0" w:space="0" w:color="auto"/>
        <w:left w:val="none" w:sz="0" w:space="0" w:color="auto"/>
        <w:bottom w:val="none" w:sz="0" w:space="0" w:color="auto"/>
        <w:right w:val="none" w:sz="0" w:space="0" w:color="auto"/>
      </w:divBdr>
    </w:div>
    <w:div w:id="736510180">
      <w:bodyDiv w:val="1"/>
      <w:marLeft w:val="0"/>
      <w:marRight w:val="0"/>
      <w:marTop w:val="0"/>
      <w:marBottom w:val="0"/>
      <w:divBdr>
        <w:top w:val="none" w:sz="0" w:space="0" w:color="auto"/>
        <w:left w:val="none" w:sz="0" w:space="0" w:color="auto"/>
        <w:bottom w:val="none" w:sz="0" w:space="0" w:color="auto"/>
        <w:right w:val="none" w:sz="0" w:space="0" w:color="auto"/>
      </w:divBdr>
    </w:div>
    <w:div w:id="743144649">
      <w:bodyDiv w:val="1"/>
      <w:marLeft w:val="0"/>
      <w:marRight w:val="0"/>
      <w:marTop w:val="0"/>
      <w:marBottom w:val="0"/>
      <w:divBdr>
        <w:top w:val="none" w:sz="0" w:space="0" w:color="auto"/>
        <w:left w:val="none" w:sz="0" w:space="0" w:color="auto"/>
        <w:bottom w:val="none" w:sz="0" w:space="0" w:color="auto"/>
        <w:right w:val="none" w:sz="0" w:space="0" w:color="auto"/>
      </w:divBdr>
    </w:div>
    <w:div w:id="752969453">
      <w:bodyDiv w:val="1"/>
      <w:marLeft w:val="0"/>
      <w:marRight w:val="0"/>
      <w:marTop w:val="0"/>
      <w:marBottom w:val="0"/>
      <w:divBdr>
        <w:top w:val="none" w:sz="0" w:space="0" w:color="auto"/>
        <w:left w:val="none" w:sz="0" w:space="0" w:color="auto"/>
        <w:bottom w:val="none" w:sz="0" w:space="0" w:color="auto"/>
        <w:right w:val="none" w:sz="0" w:space="0" w:color="auto"/>
      </w:divBdr>
    </w:div>
    <w:div w:id="758335128">
      <w:bodyDiv w:val="1"/>
      <w:marLeft w:val="0"/>
      <w:marRight w:val="0"/>
      <w:marTop w:val="0"/>
      <w:marBottom w:val="0"/>
      <w:divBdr>
        <w:top w:val="none" w:sz="0" w:space="0" w:color="auto"/>
        <w:left w:val="none" w:sz="0" w:space="0" w:color="auto"/>
        <w:bottom w:val="none" w:sz="0" w:space="0" w:color="auto"/>
        <w:right w:val="none" w:sz="0" w:space="0" w:color="auto"/>
      </w:divBdr>
    </w:div>
    <w:div w:id="760103186">
      <w:bodyDiv w:val="1"/>
      <w:marLeft w:val="0"/>
      <w:marRight w:val="0"/>
      <w:marTop w:val="0"/>
      <w:marBottom w:val="0"/>
      <w:divBdr>
        <w:top w:val="none" w:sz="0" w:space="0" w:color="auto"/>
        <w:left w:val="none" w:sz="0" w:space="0" w:color="auto"/>
        <w:bottom w:val="none" w:sz="0" w:space="0" w:color="auto"/>
        <w:right w:val="none" w:sz="0" w:space="0" w:color="auto"/>
      </w:divBdr>
    </w:div>
    <w:div w:id="769009412">
      <w:bodyDiv w:val="1"/>
      <w:marLeft w:val="0"/>
      <w:marRight w:val="0"/>
      <w:marTop w:val="0"/>
      <w:marBottom w:val="0"/>
      <w:divBdr>
        <w:top w:val="none" w:sz="0" w:space="0" w:color="auto"/>
        <w:left w:val="none" w:sz="0" w:space="0" w:color="auto"/>
        <w:bottom w:val="none" w:sz="0" w:space="0" w:color="auto"/>
        <w:right w:val="none" w:sz="0" w:space="0" w:color="auto"/>
      </w:divBdr>
    </w:div>
    <w:div w:id="773092015">
      <w:bodyDiv w:val="1"/>
      <w:marLeft w:val="0"/>
      <w:marRight w:val="0"/>
      <w:marTop w:val="0"/>
      <w:marBottom w:val="0"/>
      <w:divBdr>
        <w:top w:val="none" w:sz="0" w:space="0" w:color="auto"/>
        <w:left w:val="none" w:sz="0" w:space="0" w:color="auto"/>
        <w:bottom w:val="none" w:sz="0" w:space="0" w:color="auto"/>
        <w:right w:val="none" w:sz="0" w:space="0" w:color="auto"/>
      </w:divBdr>
    </w:div>
    <w:div w:id="776559990">
      <w:bodyDiv w:val="1"/>
      <w:marLeft w:val="0"/>
      <w:marRight w:val="0"/>
      <w:marTop w:val="0"/>
      <w:marBottom w:val="0"/>
      <w:divBdr>
        <w:top w:val="none" w:sz="0" w:space="0" w:color="auto"/>
        <w:left w:val="none" w:sz="0" w:space="0" w:color="auto"/>
        <w:bottom w:val="none" w:sz="0" w:space="0" w:color="auto"/>
        <w:right w:val="none" w:sz="0" w:space="0" w:color="auto"/>
      </w:divBdr>
    </w:div>
    <w:div w:id="782924439">
      <w:bodyDiv w:val="1"/>
      <w:marLeft w:val="0"/>
      <w:marRight w:val="0"/>
      <w:marTop w:val="0"/>
      <w:marBottom w:val="0"/>
      <w:divBdr>
        <w:top w:val="none" w:sz="0" w:space="0" w:color="auto"/>
        <w:left w:val="none" w:sz="0" w:space="0" w:color="auto"/>
        <w:bottom w:val="none" w:sz="0" w:space="0" w:color="auto"/>
        <w:right w:val="none" w:sz="0" w:space="0" w:color="auto"/>
      </w:divBdr>
    </w:div>
    <w:div w:id="799302385">
      <w:bodyDiv w:val="1"/>
      <w:marLeft w:val="0"/>
      <w:marRight w:val="0"/>
      <w:marTop w:val="0"/>
      <w:marBottom w:val="0"/>
      <w:divBdr>
        <w:top w:val="none" w:sz="0" w:space="0" w:color="auto"/>
        <w:left w:val="none" w:sz="0" w:space="0" w:color="auto"/>
        <w:bottom w:val="none" w:sz="0" w:space="0" w:color="auto"/>
        <w:right w:val="none" w:sz="0" w:space="0" w:color="auto"/>
      </w:divBdr>
    </w:div>
    <w:div w:id="810444650">
      <w:bodyDiv w:val="1"/>
      <w:marLeft w:val="0"/>
      <w:marRight w:val="0"/>
      <w:marTop w:val="0"/>
      <w:marBottom w:val="0"/>
      <w:divBdr>
        <w:top w:val="none" w:sz="0" w:space="0" w:color="auto"/>
        <w:left w:val="none" w:sz="0" w:space="0" w:color="auto"/>
        <w:bottom w:val="none" w:sz="0" w:space="0" w:color="auto"/>
        <w:right w:val="none" w:sz="0" w:space="0" w:color="auto"/>
      </w:divBdr>
    </w:div>
    <w:div w:id="810564799">
      <w:bodyDiv w:val="1"/>
      <w:marLeft w:val="0"/>
      <w:marRight w:val="0"/>
      <w:marTop w:val="0"/>
      <w:marBottom w:val="0"/>
      <w:divBdr>
        <w:top w:val="none" w:sz="0" w:space="0" w:color="auto"/>
        <w:left w:val="none" w:sz="0" w:space="0" w:color="auto"/>
        <w:bottom w:val="none" w:sz="0" w:space="0" w:color="auto"/>
        <w:right w:val="none" w:sz="0" w:space="0" w:color="auto"/>
      </w:divBdr>
    </w:div>
    <w:div w:id="830289672">
      <w:bodyDiv w:val="1"/>
      <w:marLeft w:val="0"/>
      <w:marRight w:val="0"/>
      <w:marTop w:val="0"/>
      <w:marBottom w:val="0"/>
      <w:divBdr>
        <w:top w:val="none" w:sz="0" w:space="0" w:color="auto"/>
        <w:left w:val="none" w:sz="0" w:space="0" w:color="auto"/>
        <w:bottom w:val="none" w:sz="0" w:space="0" w:color="auto"/>
        <w:right w:val="none" w:sz="0" w:space="0" w:color="auto"/>
      </w:divBdr>
    </w:div>
    <w:div w:id="839350433">
      <w:bodyDiv w:val="1"/>
      <w:marLeft w:val="0"/>
      <w:marRight w:val="0"/>
      <w:marTop w:val="0"/>
      <w:marBottom w:val="0"/>
      <w:divBdr>
        <w:top w:val="none" w:sz="0" w:space="0" w:color="auto"/>
        <w:left w:val="none" w:sz="0" w:space="0" w:color="auto"/>
        <w:bottom w:val="none" w:sz="0" w:space="0" w:color="auto"/>
        <w:right w:val="none" w:sz="0" w:space="0" w:color="auto"/>
      </w:divBdr>
    </w:div>
    <w:div w:id="846287698">
      <w:bodyDiv w:val="1"/>
      <w:marLeft w:val="0"/>
      <w:marRight w:val="0"/>
      <w:marTop w:val="0"/>
      <w:marBottom w:val="0"/>
      <w:divBdr>
        <w:top w:val="none" w:sz="0" w:space="0" w:color="auto"/>
        <w:left w:val="none" w:sz="0" w:space="0" w:color="auto"/>
        <w:bottom w:val="none" w:sz="0" w:space="0" w:color="auto"/>
        <w:right w:val="none" w:sz="0" w:space="0" w:color="auto"/>
      </w:divBdr>
    </w:div>
    <w:div w:id="866066847">
      <w:bodyDiv w:val="1"/>
      <w:marLeft w:val="0"/>
      <w:marRight w:val="0"/>
      <w:marTop w:val="0"/>
      <w:marBottom w:val="0"/>
      <w:divBdr>
        <w:top w:val="none" w:sz="0" w:space="0" w:color="auto"/>
        <w:left w:val="none" w:sz="0" w:space="0" w:color="auto"/>
        <w:bottom w:val="none" w:sz="0" w:space="0" w:color="auto"/>
        <w:right w:val="none" w:sz="0" w:space="0" w:color="auto"/>
      </w:divBdr>
    </w:div>
    <w:div w:id="901453427">
      <w:bodyDiv w:val="1"/>
      <w:marLeft w:val="0"/>
      <w:marRight w:val="0"/>
      <w:marTop w:val="0"/>
      <w:marBottom w:val="0"/>
      <w:divBdr>
        <w:top w:val="none" w:sz="0" w:space="0" w:color="auto"/>
        <w:left w:val="none" w:sz="0" w:space="0" w:color="auto"/>
        <w:bottom w:val="none" w:sz="0" w:space="0" w:color="auto"/>
        <w:right w:val="none" w:sz="0" w:space="0" w:color="auto"/>
      </w:divBdr>
    </w:div>
    <w:div w:id="940988273">
      <w:bodyDiv w:val="1"/>
      <w:marLeft w:val="0"/>
      <w:marRight w:val="0"/>
      <w:marTop w:val="0"/>
      <w:marBottom w:val="0"/>
      <w:divBdr>
        <w:top w:val="none" w:sz="0" w:space="0" w:color="auto"/>
        <w:left w:val="none" w:sz="0" w:space="0" w:color="auto"/>
        <w:bottom w:val="none" w:sz="0" w:space="0" w:color="auto"/>
        <w:right w:val="none" w:sz="0" w:space="0" w:color="auto"/>
      </w:divBdr>
    </w:div>
    <w:div w:id="946081139">
      <w:bodyDiv w:val="1"/>
      <w:marLeft w:val="0"/>
      <w:marRight w:val="0"/>
      <w:marTop w:val="0"/>
      <w:marBottom w:val="0"/>
      <w:divBdr>
        <w:top w:val="none" w:sz="0" w:space="0" w:color="auto"/>
        <w:left w:val="none" w:sz="0" w:space="0" w:color="auto"/>
        <w:bottom w:val="none" w:sz="0" w:space="0" w:color="auto"/>
        <w:right w:val="none" w:sz="0" w:space="0" w:color="auto"/>
      </w:divBdr>
    </w:div>
    <w:div w:id="959728826">
      <w:bodyDiv w:val="1"/>
      <w:marLeft w:val="0"/>
      <w:marRight w:val="0"/>
      <w:marTop w:val="0"/>
      <w:marBottom w:val="0"/>
      <w:divBdr>
        <w:top w:val="none" w:sz="0" w:space="0" w:color="auto"/>
        <w:left w:val="none" w:sz="0" w:space="0" w:color="auto"/>
        <w:bottom w:val="none" w:sz="0" w:space="0" w:color="auto"/>
        <w:right w:val="none" w:sz="0" w:space="0" w:color="auto"/>
      </w:divBdr>
    </w:div>
    <w:div w:id="992758980">
      <w:bodyDiv w:val="1"/>
      <w:marLeft w:val="0"/>
      <w:marRight w:val="0"/>
      <w:marTop w:val="0"/>
      <w:marBottom w:val="0"/>
      <w:divBdr>
        <w:top w:val="none" w:sz="0" w:space="0" w:color="auto"/>
        <w:left w:val="none" w:sz="0" w:space="0" w:color="auto"/>
        <w:bottom w:val="none" w:sz="0" w:space="0" w:color="auto"/>
        <w:right w:val="none" w:sz="0" w:space="0" w:color="auto"/>
      </w:divBdr>
    </w:div>
    <w:div w:id="1004864632">
      <w:bodyDiv w:val="1"/>
      <w:marLeft w:val="0"/>
      <w:marRight w:val="0"/>
      <w:marTop w:val="0"/>
      <w:marBottom w:val="0"/>
      <w:divBdr>
        <w:top w:val="none" w:sz="0" w:space="0" w:color="auto"/>
        <w:left w:val="none" w:sz="0" w:space="0" w:color="auto"/>
        <w:bottom w:val="none" w:sz="0" w:space="0" w:color="auto"/>
        <w:right w:val="none" w:sz="0" w:space="0" w:color="auto"/>
      </w:divBdr>
    </w:div>
    <w:div w:id="1006439535">
      <w:bodyDiv w:val="1"/>
      <w:marLeft w:val="0"/>
      <w:marRight w:val="0"/>
      <w:marTop w:val="0"/>
      <w:marBottom w:val="0"/>
      <w:divBdr>
        <w:top w:val="none" w:sz="0" w:space="0" w:color="auto"/>
        <w:left w:val="none" w:sz="0" w:space="0" w:color="auto"/>
        <w:bottom w:val="none" w:sz="0" w:space="0" w:color="auto"/>
        <w:right w:val="none" w:sz="0" w:space="0" w:color="auto"/>
      </w:divBdr>
    </w:div>
    <w:div w:id="1050961411">
      <w:bodyDiv w:val="1"/>
      <w:marLeft w:val="0"/>
      <w:marRight w:val="0"/>
      <w:marTop w:val="0"/>
      <w:marBottom w:val="0"/>
      <w:divBdr>
        <w:top w:val="none" w:sz="0" w:space="0" w:color="auto"/>
        <w:left w:val="none" w:sz="0" w:space="0" w:color="auto"/>
        <w:bottom w:val="none" w:sz="0" w:space="0" w:color="auto"/>
        <w:right w:val="none" w:sz="0" w:space="0" w:color="auto"/>
      </w:divBdr>
    </w:div>
    <w:div w:id="1056583903">
      <w:bodyDiv w:val="1"/>
      <w:marLeft w:val="0"/>
      <w:marRight w:val="0"/>
      <w:marTop w:val="0"/>
      <w:marBottom w:val="0"/>
      <w:divBdr>
        <w:top w:val="none" w:sz="0" w:space="0" w:color="auto"/>
        <w:left w:val="none" w:sz="0" w:space="0" w:color="auto"/>
        <w:bottom w:val="none" w:sz="0" w:space="0" w:color="auto"/>
        <w:right w:val="none" w:sz="0" w:space="0" w:color="auto"/>
      </w:divBdr>
    </w:div>
    <w:div w:id="1078986309">
      <w:bodyDiv w:val="1"/>
      <w:marLeft w:val="0"/>
      <w:marRight w:val="0"/>
      <w:marTop w:val="0"/>
      <w:marBottom w:val="0"/>
      <w:divBdr>
        <w:top w:val="none" w:sz="0" w:space="0" w:color="auto"/>
        <w:left w:val="none" w:sz="0" w:space="0" w:color="auto"/>
        <w:bottom w:val="none" w:sz="0" w:space="0" w:color="auto"/>
        <w:right w:val="none" w:sz="0" w:space="0" w:color="auto"/>
      </w:divBdr>
    </w:div>
    <w:div w:id="1110467110">
      <w:bodyDiv w:val="1"/>
      <w:marLeft w:val="0"/>
      <w:marRight w:val="0"/>
      <w:marTop w:val="0"/>
      <w:marBottom w:val="0"/>
      <w:divBdr>
        <w:top w:val="none" w:sz="0" w:space="0" w:color="auto"/>
        <w:left w:val="none" w:sz="0" w:space="0" w:color="auto"/>
        <w:bottom w:val="none" w:sz="0" w:space="0" w:color="auto"/>
        <w:right w:val="none" w:sz="0" w:space="0" w:color="auto"/>
      </w:divBdr>
    </w:div>
    <w:div w:id="1125655256">
      <w:bodyDiv w:val="1"/>
      <w:marLeft w:val="0"/>
      <w:marRight w:val="0"/>
      <w:marTop w:val="0"/>
      <w:marBottom w:val="0"/>
      <w:divBdr>
        <w:top w:val="none" w:sz="0" w:space="0" w:color="auto"/>
        <w:left w:val="none" w:sz="0" w:space="0" w:color="auto"/>
        <w:bottom w:val="none" w:sz="0" w:space="0" w:color="auto"/>
        <w:right w:val="none" w:sz="0" w:space="0" w:color="auto"/>
      </w:divBdr>
    </w:div>
    <w:div w:id="1136533645">
      <w:bodyDiv w:val="1"/>
      <w:marLeft w:val="0"/>
      <w:marRight w:val="0"/>
      <w:marTop w:val="0"/>
      <w:marBottom w:val="0"/>
      <w:divBdr>
        <w:top w:val="none" w:sz="0" w:space="0" w:color="auto"/>
        <w:left w:val="none" w:sz="0" w:space="0" w:color="auto"/>
        <w:bottom w:val="none" w:sz="0" w:space="0" w:color="auto"/>
        <w:right w:val="none" w:sz="0" w:space="0" w:color="auto"/>
      </w:divBdr>
    </w:div>
    <w:div w:id="1172913222">
      <w:bodyDiv w:val="1"/>
      <w:marLeft w:val="0"/>
      <w:marRight w:val="0"/>
      <w:marTop w:val="0"/>
      <w:marBottom w:val="0"/>
      <w:divBdr>
        <w:top w:val="none" w:sz="0" w:space="0" w:color="auto"/>
        <w:left w:val="none" w:sz="0" w:space="0" w:color="auto"/>
        <w:bottom w:val="none" w:sz="0" w:space="0" w:color="auto"/>
        <w:right w:val="none" w:sz="0" w:space="0" w:color="auto"/>
      </w:divBdr>
    </w:div>
    <w:div w:id="1176191771">
      <w:bodyDiv w:val="1"/>
      <w:marLeft w:val="0"/>
      <w:marRight w:val="0"/>
      <w:marTop w:val="0"/>
      <w:marBottom w:val="0"/>
      <w:divBdr>
        <w:top w:val="none" w:sz="0" w:space="0" w:color="auto"/>
        <w:left w:val="none" w:sz="0" w:space="0" w:color="auto"/>
        <w:bottom w:val="none" w:sz="0" w:space="0" w:color="auto"/>
        <w:right w:val="none" w:sz="0" w:space="0" w:color="auto"/>
      </w:divBdr>
    </w:div>
    <w:div w:id="1185171421">
      <w:bodyDiv w:val="1"/>
      <w:marLeft w:val="0"/>
      <w:marRight w:val="0"/>
      <w:marTop w:val="0"/>
      <w:marBottom w:val="0"/>
      <w:divBdr>
        <w:top w:val="none" w:sz="0" w:space="0" w:color="auto"/>
        <w:left w:val="none" w:sz="0" w:space="0" w:color="auto"/>
        <w:bottom w:val="none" w:sz="0" w:space="0" w:color="auto"/>
        <w:right w:val="none" w:sz="0" w:space="0" w:color="auto"/>
      </w:divBdr>
    </w:div>
    <w:div w:id="1193574060">
      <w:bodyDiv w:val="1"/>
      <w:marLeft w:val="0"/>
      <w:marRight w:val="0"/>
      <w:marTop w:val="0"/>
      <w:marBottom w:val="0"/>
      <w:divBdr>
        <w:top w:val="none" w:sz="0" w:space="0" w:color="auto"/>
        <w:left w:val="none" w:sz="0" w:space="0" w:color="auto"/>
        <w:bottom w:val="none" w:sz="0" w:space="0" w:color="auto"/>
        <w:right w:val="none" w:sz="0" w:space="0" w:color="auto"/>
      </w:divBdr>
    </w:div>
    <w:div w:id="1195389112">
      <w:bodyDiv w:val="1"/>
      <w:marLeft w:val="0"/>
      <w:marRight w:val="0"/>
      <w:marTop w:val="0"/>
      <w:marBottom w:val="0"/>
      <w:divBdr>
        <w:top w:val="none" w:sz="0" w:space="0" w:color="auto"/>
        <w:left w:val="none" w:sz="0" w:space="0" w:color="auto"/>
        <w:bottom w:val="none" w:sz="0" w:space="0" w:color="auto"/>
        <w:right w:val="none" w:sz="0" w:space="0" w:color="auto"/>
      </w:divBdr>
    </w:div>
    <w:div w:id="1226061973">
      <w:bodyDiv w:val="1"/>
      <w:marLeft w:val="0"/>
      <w:marRight w:val="0"/>
      <w:marTop w:val="0"/>
      <w:marBottom w:val="0"/>
      <w:divBdr>
        <w:top w:val="none" w:sz="0" w:space="0" w:color="auto"/>
        <w:left w:val="none" w:sz="0" w:space="0" w:color="auto"/>
        <w:bottom w:val="none" w:sz="0" w:space="0" w:color="auto"/>
        <w:right w:val="none" w:sz="0" w:space="0" w:color="auto"/>
      </w:divBdr>
    </w:div>
    <w:div w:id="1226186724">
      <w:bodyDiv w:val="1"/>
      <w:marLeft w:val="0"/>
      <w:marRight w:val="0"/>
      <w:marTop w:val="0"/>
      <w:marBottom w:val="0"/>
      <w:divBdr>
        <w:top w:val="none" w:sz="0" w:space="0" w:color="auto"/>
        <w:left w:val="none" w:sz="0" w:space="0" w:color="auto"/>
        <w:bottom w:val="none" w:sz="0" w:space="0" w:color="auto"/>
        <w:right w:val="none" w:sz="0" w:space="0" w:color="auto"/>
      </w:divBdr>
    </w:div>
    <w:div w:id="1229655760">
      <w:bodyDiv w:val="1"/>
      <w:marLeft w:val="0"/>
      <w:marRight w:val="0"/>
      <w:marTop w:val="0"/>
      <w:marBottom w:val="0"/>
      <w:divBdr>
        <w:top w:val="none" w:sz="0" w:space="0" w:color="auto"/>
        <w:left w:val="none" w:sz="0" w:space="0" w:color="auto"/>
        <w:bottom w:val="none" w:sz="0" w:space="0" w:color="auto"/>
        <w:right w:val="none" w:sz="0" w:space="0" w:color="auto"/>
      </w:divBdr>
    </w:div>
    <w:div w:id="1277254859">
      <w:bodyDiv w:val="1"/>
      <w:marLeft w:val="0"/>
      <w:marRight w:val="0"/>
      <w:marTop w:val="0"/>
      <w:marBottom w:val="0"/>
      <w:divBdr>
        <w:top w:val="none" w:sz="0" w:space="0" w:color="auto"/>
        <w:left w:val="none" w:sz="0" w:space="0" w:color="auto"/>
        <w:bottom w:val="none" w:sz="0" w:space="0" w:color="auto"/>
        <w:right w:val="none" w:sz="0" w:space="0" w:color="auto"/>
      </w:divBdr>
    </w:div>
    <w:div w:id="1278297654">
      <w:bodyDiv w:val="1"/>
      <w:marLeft w:val="0"/>
      <w:marRight w:val="0"/>
      <w:marTop w:val="0"/>
      <w:marBottom w:val="0"/>
      <w:divBdr>
        <w:top w:val="none" w:sz="0" w:space="0" w:color="auto"/>
        <w:left w:val="none" w:sz="0" w:space="0" w:color="auto"/>
        <w:bottom w:val="none" w:sz="0" w:space="0" w:color="auto"/>
        <w:right w:val="none" w:sz="0" w:space="0" w:color="auto"/>
      </w:divBdr>
    </w:div>
    <w:div w:id="1280379364">
      <w:bodyDiv w:val="1"/>
      <w:marLeft w:val="0"/>
      <w:marRight w:val="0"/>
      <w:marTop w:val="0"/>
      <w:marBottom w:val="0"/>
      <w:divBdr>
        <w:top w:val="none" w:sz="0" w:space="0" w:color="auto"/>
        <w:left w:val="none" w:sz="0" w:space="0" w:color="auto"/>
        <w:bottom w:val="none" w:sz="0" w:space="0" w:color="auto"/>
        <w:right w:val="none" w:sz="0" w:space="0" w:color="auto"/>
      </w:divBdr>
    </w:div>
    <w:div w:id="1283226716">
      <w:bodyDiv w:val="1"/>
      <w:marLeft w:val="0"/>
      <w:marRight w:val="0"/>
      <w:marTop w:val="0"/>
      <w:marBottom w:val="0"/>
      <w:divBdr>
        <w:top w:val="none" w:sz="0" w:space="0" w:color="auto"/>
        <w:left w:val="none" w:sz="0" w:space="0" w:color="auto"/>
        <w:bottom w:val="none" w:sz="0" w:space="0" w:color="auto"/>
        <w:right w:val="none" w:sz="0" w:space="0" w:color="auto"/>
      </w:divBdr>
    </w:div>
    <w:div w:id="1319730456">
      <w:bodyDiv w:val="1"/>
      <w:marLeft w:val="0"/>
      <w:marRight w:val="0"/>
      <w:marTop w:val="0"/>
      <w:marBottom w:val="0"/>
      <w:divBdr>
        <w:top w:val="none" w:sz="0" w:space="0" w:color="auto"/>
        <w:left w:val="none" w:sz="0" w:space="0" w:color="auto"/>
        <w:bottom w:val="none" w:sz="0" w:space="0" w:color="auto"/>
        <w:right w:val="none" w:sz="0" w:space="0" w:color="auto"/>
      </w:divBdr>
    </w:div>
    <w:div w:id="1320692692">
      <w:bodyDiv w:val="1"/>
      <w:marLeft w:val="0"/>
      <w:marRight w:val="0"/>
      <w:marTop w:val="0"/>
      <w:marBottom w:val="0"/>
      <w:divBdr>
        <w:top w:val="none" w:sz="0" w:space="0" w:color="auto"/>
        <w:left w:val="none" w:sz="0" w:space="0" w:color="auto"/>
        <w:bottom w:val="none" w:sz="0" w:space="0" w:color="auto"/>
        <w:right w:val="none" w:sz="0" w:space="0" w:color="auto"/>
      </w:divBdr>
    </w:div>
    <w:div w:id="1328316220">
      <w:bodyDiv w:val="1"/>
      <w:marLeft w:val="0"/>
      <w:marRight w:val="0"/>
      <w:marTop w:val="0"/>
      <w:marBottom w:val="0"/>
      <w:divBdr>
        <w:top w:val="none" w:sz="0" w:space="0" w:color="auto"/>
        <w:left w:val="none" w:sz="0" w:space="0" w:color="auto"/>
        <w:bottom w:val="none" w:sz="0" w:space="0" w:color="auto"/>
        <w:right w:val="none" w:sz="0" w:space="0" w:color="auto"/>
      </w:divBdr>
    </w:div>
    <w:div w:id="1352027867">
      <w:bodyDiv w:val="1"/>
      <w:marLeft w:val="0"/>
      <w:marRight w:val="0"/>
      <w:marTop w:val="0"/>
      <w:marBottom w:val="0"/>
      <w:divBdr>
        <w:top w:val="none" w:sz="0" w:space="0" w:color="auto"/>
        <w:left w:val="none" w:sz="0" w:space="0" w:color="auto"/>
        <w:bottom w:val="none" w:sz="0" w:space="0" w:color="auto"/>
        <w:right w:val="none" w:sz="0" w:space="0" w:color="auto"/>
      </w:divBdr>
    </w:div>
    <w:div w:id="1358389619">
      <w:bodyDiv w:val="1"/>
      <w:marLeft w:val="0"/>
      <w:marRight w:val="0"/>
      <w:marTop w:val="0"/>
      <w:marBottom w:val="0"/>
      <w:divBdr>
        <w:top w:val="none" w:sz="0" w:space="0" w:color="auto"/>
        <w:left w:val="none" w:sz="0" w:space="0" w:color="auto"/>
        <w:bottom w:val="none" w:sz="0" w:space="0" w:color="auto"/>
        <w:right w:val="none" w:sz="0" w:space="0" w:color="auto"/>
      </w:divBdr>
    </w:div>
    <w:div w:id="1360667702">
      <w:bodyDiv w:val="1"/>
      <w:marLeft w:val="0"/>
      <w:marRight w:val="0"/>
      <w:marTop w:val="0"/>
      <w:marBottom w:val="0"/>
      <w:divBdr>
        <w:top w:val="none" w:sz="0" w:space="0" w:color="auto"/>
        <w:left w:val="none" w:sz="0" w:space="0" w:color="auto"/>
        <w:bottom w:val="none" w:sz="0" w:space="0" w:color="auto"/>
        <w:right w:val="none" w:sz="0" w:space="0" w:color="auto"/>
      </w:divBdr>
    </w:div>
    <w:div w:id="1375497591">
      <w:bodyDiv w:val="1"/>
      <w:marLeft w:val="0"/>
      <w:marRight w:val="0"/>
      <w:marTop w:val="0"/>
      <w:marBottom w:val="0"/>
      <w:divBdr>
        <w:top w:val="none" w:sz="0" w:space="0" w:color="auto"/>
        <w:left w:val="none" w:sz="0" w:space="0" w:color="auto"/>
        <w:bottom w:val="none" w:sz="0" w:space="0" w:color="auto"/>
        <w:right w:val="none" w:sz="0" w:space="0" w:color="auto"/>
      </w:divBdr>
    </w:div>
    <w:div w:id="1377008095">
      <w:bodyDiv w:val="1"/>
      <w:marLeft w:val="0"/>
      <w:marRight w:val="0"/>
      <w:marTop w:val="0"/>
      <w:marBottom w:val="0"/>
      <w:divBdr>
        <w:top w:val="none" w:sz="0" w:space="0" w:color="auto"/>
        <w:left w:val="none" w:sz="0" w:space="0" w:color="auto"/>
        <w:bottom w:val="none" w:sz="0" w:space="0" w:color="auto"/>
        <w:right w:val="none" w:sz="0" w:space="0" w:color="auto"/>
      </w:divBdr>
    </w:div>
    <w:div w:id="1404571212">
      <w:bodyDiv w:val="1"/>
      <w:marLeft w:val="0"/>
      <w:marRight w:val="0"/>
      <w:marTop w:val="0"/>
      <w:marBottom w:val="0"/>
      <w:divBdr>
        <w:top w:val="none" w:sz="0" w:space="0" w:color="auto"/>
        <w:left w:val="none" w:sz="0" w:space="0" w:color="auto"/>
        <w:bottom w:val="none" w:sz="0" w:space="0" w:color="auto"/>
        <w:right w:val="none" w:sz="0" w:space="0" w:color="auto"/>
      </w:divBdr>
    </w:div>
    <w:div w:id="1413744987">
      <w:bodyDiv w:val="1"/>
      <w:marLeft w:val="0"/>
      <w:marRight w:val="0"/>
      <w:marTop w:val="0"/>
      <w:marBottom w:val="0"/>
      <w:divBdr>
        <w:top w:val="none" w:sz="0" w:space="0" w:color="auto"/>
        <w:left w:val="none" w:sz="0" w:space="0" w:color="auto"/>
        <w:bottom w:val="none" w:sz="0" w:space="0" w:color="auto"/>
        <w:right w:val="none" w:sz="0" w:space="0" w:color="auto"/>
      </w:divBdr>
    </w:div>
    <w:div w:id="1416901619">
      <w:bodyDiv w:val="1"/>
      <w:marLeft w:val="0"/>
      <w:marRight w:val="0"/>
      <w:marTop w:val="0"/>
      <w:marBottom w:val="0"/>
      <w:divBdr>
        <w:top w:val="none" w:sz="0" w:space="0" w:color="auto"/>
        <w:left w:val="none" w:sz="0" w:space="0" w:color="auto"/>
        <w:bottom w:val="none" w:sz="0" w:space="0" w:color="auto"/>
        <w:right w:val="none" w:sz="0" w:space="0" w:color="auto"/>
      </w:divBdr>
    </w:div>
    <w:div w:id="1456557787">
      <w:bodyDiv w:val="1"/>
      <w:marLeft w:val="0"/>
      <w:marRight w:val="0"/>
      <w:marTop w:val="0"/>
      <w:marBottom w:val="0"/>
      <w:divBdr>
        <w:top w:val="none" w:sz="0" w:space="0" w:color="auto"/>
        <w:left w:val="none" w:sz="0" w:space="0" w:color="auto"/>
        <w:bottom w:val="none" w:sz="0" w:space="0" w:color="auto"/>
        <w:right w:val="none" w:sz="0" w:space="0" w:color="auto"/>
      </w:divBdr>
    </w:div>
    <w:div w:id="1491631818">
      <w:bodyDiv w:val="1"/>
      <w:marLeft w:val="0"/>
      <w:marRight w:val="0"/>
      <w:marTop w:val="0"/>
      <w:marBottom w:val="0"/>
      <w:divBdr>
        <w:top w:val="none" w:sz="0" w:space="0" w:color="auto"/>
        <w:left w:val="none" w:sz="0" w:space="0" w:color="auto"/>
        <w:bottom w:val="none" w:sz="0" w:space="0" w:color="auto"/>
        <w:right w:val="none" w:sz="0" w:space="0" w:color="auto"/>
      </w:divBdr>
    </w:div>
    <w:div w:id="1491939932">
      <w:bodyDiv w:val="1"/>
      <w:marLeft w:val="0"/>
      <w:marRight w:val="0"/>
      <w:marTop w:val="0"/>
      <w:marBottom w:val="0"/>
      <w:divBdr>
        <w:top w:val="none" w:sz="0" w:space="0" w:color="auto"/>
        <w:left w:val="none" w:sz="0" w:space="0" w:color="auto"/>
        <w:bottom w:val="none" w:sz="0" w:space="0" w:color="auto"/>
        <w:right w:val="none" w:sz="0" w:space="0" w:color="auto"/>
      </w:divBdr>
    </w:div>
    <w:div w:id="1495491670">
      <w:bodyDiv w:val="1"/>
      <w:marLeft w:val="0"/>
      <w:marRight w:val="0"/>
      <w:marTop w:val="0"/>
      <w:marBottom w:val="0"/>
      <w:divBdr>
        <w:top w:val="none" w:sz="0" w:space="0" w:color="auto"/>
        <w:left w:val="none" w:sz="0" w:space="0" w:color="auto"/>
        <w:bottom w:val="none" w:sz="0" w:space="0" w:color="auto"/>
        <w:right w:val="none" w:sz="0" w:space="0" w:color="auto"/>
      </w:divBdr>
    </w:div>
    <w:div w:id="1497961864">
      <w:bodyDiv w:val="1"/>
      <w:marLeft w:val="0"/>
      <w:marRight w:val="0"/>
      <w:marTop w:val="0"/>
      <w:marBottom w:val="0"/>
      <w:divBdr>
        <w:top w:val="none" w:sz="0" w:space="0" w:color="auto"/>
        <w:left w:val="none" w:sz="0" w:space="0" w:color="auto"/>
        <w:bottom w:val="none" w:sz="0" w:space="0" w:color="auto"/>
        <w:right w:val="none" w:sz="0" w:space="0" w:color="auto"/>
      </w:divBdr>
    </w:div>
    <w:div w:id="1525903664">
      <w:bodyDiv w:val="1"/>
      <w:marLeft w:val="0"/>
      <w:marRight w:val="0"/>
      <w:marTop w:val="0"/>
      <w:marBottom w:val="0"/>
      <w:divBdr>
        <w:top w:val="none" w:sz="0" w:space="0" w:color="auto"/>
        <w:left w:val="none" w:sz="0" w:space="0" w:color="auto"/>
        <w:bottom w:val="none" w:sz="0" w:space="0" w:color="auto"/>
        <w:right w:val="none" w:sz="0" w:space="0" w:color="auto"/>
      </w:divBdr>
    </w:div>
    <w:div w:id="1527132605">
      <w:bodyDiv w:val="1"/>
      <w:marLeft w:val="0"/>
      <w:marRight w:val="0"/>
      <w:marTop w:val="0"/>
      <w:marBottom w:val="0"/>
      <w:divBdr>
        <w:top w:val="none" w:sz="0" w:space="0" w:color="auto"/>
        <w:left w:val="none" w:sz="0" w:space="0" w:color="auto"/>
        <w:bottom w:val="none" w:sz="0" w:space="0" w:color="auto"/>
        <w:right w:val="none" w:sz="0" w:space="0" w:color="auto"/>
      </w:divBdr>
    </w:div>
    <w:div w:id="1548830795">
      <w:bodyDiv w:val="1"/>
      <w:marLeft w:val="0"/>
      <w:marRight w:val="0"/>
      <w:marTop w:val="0"/>
      <w:marBottom w:val="0"/>
      <w:divBdr>
        <w:top w:val="none" w:sz="0" w:space="0" w:color="auto"/>
        <w:left w:val="none" w:sz="0" w:space="0" w:color="auto"/>
        <w:bottom w:val="none" w:sz="0" w:space="0" w:color="auto"/>
        <w:right w:val="none" w:sz="0" w:space="0" w:color="auto"/>
      </w:divBdr>
    </w:div>
    <w:div w:id="1558512035">
      <w:bodyDiv w:val="1"/>
      <w:marLeft w:val="0"/>
      <w:marRight w:val="0"/>
      <w:marTop w:val="0"/>
      <w:marBottom w:val="0"/>
      <w:divBdr>
        <w:top w:val="none" w:sz="0" w:space="0" w:color="auto"/>
        <w:left w:val="none" w:sz="0" w:space="0" w:color="auto"/>
        <w:bottom w:val="none" w:sz="0" w:space="0" w:color="auto"/>
        <w:right w:val="none" w:sz="0" w:space="0" w:color="auto"/>
      </w:divBdr>
    </w:div>
    <w:div w:id="1563519765">
      <w:bodyDiv w:val="1"/>
      <w:marLeft w:val="0"/>
      <w:marRight w:val="0"/>
      <w:marTop w:val="0"/>
      <w:marBottom w:val="0"/>
      <w:divBdr>
        <w:top w:val="none" w:sz="0" w:space="0" w:color="auto"/>
        <w:left w:val="none" w:sz="0" w:space="0" w:color="auto"/>
        <w:bottom w:val="none" w:sz="0" w:space="0" w:color="auto"/>
        <w:right w:val="none" w:sz="0" w:space="0" w:color="auto"/>
      </w:divBdr>
    </w:div>
    <w:div w:id="1574700266">
      <w:bodyDiv w:val="1"/>
      <w:marLeft w:val="0"/>
      <w:marRight w:val="0"/>
      <w:marTop w:val="0"/>
      <w:marBottom w:val="0"/>
      <w:divBdr>
        <w:top w:val="none" w:sz="0" w:space="0" w:color="auto"/>
        <w:left w:val="none" w:sz="0" w:space="0" w:color="auto"/>
        <w:bottom w:val="none" w:sz="0" w:space="0" w:color="auto"/>
        <w:right w:val="none" w:sz="0" w:space="0" w:color="auto"/>
      </w:divBdr>
    </w:div>
    <w:div w:id="1586064558">
      <w:bodyDiv w:val="1"/>
      <w:marLeft w:val="0"/>
      <w:marRight w:val="0"/>
      <w:marTop w:val="0"/>
      <w:marBottom w:val="0"/>
      <w:divBdr>
        <w:top w:val="none" w:sz="0" w:space="0" w:color="auto"/>
        <w:left w:val="none" w:sz="0" w:space="0" w:color="auto"/>
        <w:bottom w:val="none" w:sz="0" w:space="0" w:color="auto"/>
        <w:right w:val="none" w:sz="0" w:space="0" w:color="auto"/>
      </w:divBdr>
    </w:div>
    <w:div w:id="1589465925">
      <w:bodyDiv w:val="1"/>
      <w:marLeft w:val="0"/>
      <w:marRight w:val="0"/>
      <w:marTop w:val="0"/>
      <w:marBottom w:val="0"/>
      <w:divBdr>
        <w:top w:val="none" w:sz="0" w:space="0" w:color="auto"/>
        <w:left w:val="none" w:sz="0" w:space="0" w:color="auto"/>
        <w:bottom w:val="none" w:sz="0" w:space="0" w:color="auto"/>
        <w:right w:val="none" w:sz="0" w:space="0" w:color="auto"/>
      </w:divBdr>
    </w:div>
    <w:div w:id="1602374659">
      <w:bodyDiv w:val="1"/>
      <w:marLeft w:val="0"/>
      <w:marRight w:val="0"/>
      <w:marTop w:val="0"/>
      <w:marBottom w:val="0"/>
      <w:divBdr>
        <w:top w:val="none" w:sz="0" w:space="0" w:color="auto"/>
        <w:left w:val="none" w:sz="0" w:space="0" w:color="auto"/>
        <w:bottom w:val="none" w:sz="0" w:space="0" w:color="auto"/>
        <w:right w:val="none" w:sz="0" w:space="0" w:color="auto"/>
      </w:divBdr>
    </w:div>
    <w:div w:id="1643467463">
      <w:bodyDiv w:val="1"/>
      <w:marLeft w:val="0"/>
      <w:marRight w:val="0"/>
      <w:marTop w:val="0"/>
      <w:marBottom w:val="0"/>
      <w:divBdr>
        <w:top w:val="none" w:sz="0" w:space="0" w:color="auto"/>
        <w:left w:val="none" w:sz="0" w:space="0" w:color="auto"/>
        <w:bottom w:val="none" w:sz="0" w:space="0" w:color="auto"/>
        <w:right w:val="none" w:sz="0" w:space="0" w:color="auto"/>
      </w:divBdr>
    </w:div>
    <w:div w:id="1657876598">
      <w:bodyDiv w:val="1"/>
      <w:marLeft w:val="0"/>
      <w:marRight w:val="0"/>
      <w:marTop w:val="0"/>
      <w:marBottom w:val="0"/>
      <w:divBdr>
        <w:top w:val="none" w:sz="0" w:space="0" w:color="auto"/>
        <w:left w:val="none" w:sz="0" w:space="0" w:color="auto"/>
        <w:bottom w:val="none" w:sz="0" w:space="0" w:color="auto"/>
        <w:right w:val="none" w:sz="0" w:space="0" w:color="auto"/>
      </w:divBdr>
    </w:div>
    <w:div w:id="1663240714">
      <w:bodyDiv w:val="1"/>
      <w:marLeft w:val="0"/>
      <w:marRight w:val="0"/>
      <w:marTop w:val="0"/>
      <w:marBottom w:val="0"/>
      <w:divBdr>
        <w:top w:val="none" w:sz="0" w:space="0" w:color="auto"/>
        <w:left w:val="none" w:sz="0" w:space="0" w:color="auto"/>
        <w:bottom w:val="none" w:sz="0" w:space="0" w:color="auto"/>
        <w:right w:val="none" w:sz="0" w:space="0" w:color="auto"/>
      </w:divBdr>
    </w:div>
    <w:div w:id="1680690325">
      <w:bodyDiv w:val="1"/>
      <w:marLeft w:val="0"/>
      <w:marRight w:val="0"/>
      <w:marTop w:val="0"/>
      <w:marBottom w:val="0"/>
      <w:divBdr>
        <w:top w:val="none" w:sz="0" w:space="0" w:color="auto"/>
        <w:left w:val="none" w:sz="0" w:space="0" w:color="auto"/>
        <w:bottom w:val="none" w:sz="0" w:space="0" w:color="auto"/>
        <w:right w:val="none" w:sz="0" w:space="0" w:color="auto"/>
      </w:divBdr>
    </w:div>
    <w:div w:id="1697265504">
      <w:bodyDiv w:val="1"/>
      <w:marLeft w:val="0"/>
      <w:marRight w:val="0"/>
      <w:marTop w:val="0"/>
      <w:marBottom w:val="0"/>
      <w:divBdr>
        <w:top w:val="none" w:sz="0" w:space="0" w:color="auto"/>
        <w:left w:val="none" w:sz="0" w:space="0" w:color="auto"/>
        <w:bottom w:val="none" w:sz="0" w:space="0" w:color="auto"/>
        <w:right w:val="none" w:sz="0" w:space="0" w:color="auto"/>
      </w:divBdr>
    </w:div>
    <w:div w:id="1718047863">
      <w:bodyDiv w:val="1"/>
      <w:marLeft w:val="0"/>
      <w:marRight w:val="0"/>
      <w:marTop w:val="0"/>
      <w:marBottom w:val="0"/>
      <w:divBdr>
        <w:top w:val="none" w:sz="0" w:space="0" w:color="auto"/>
        <w:left w:val="none" w:sz="0" w:space="0" w:color="auto"/>
        <w:bottom w:val="none" w:sz="0" w:space="0" w:color="auto"/>
        <w:right w:val="none" w:sz="0" w:space="0" w:color="auto"/>
      </w:divBdr>
    </w:div>
    <w:div w:id="1722944374">
      <w:bodyDiv w:val="1"/>
      <w:marLeft w:val="0"/>
      <w:marRight w:val="0"/>
      <w:marTop w:val="0"/>
      <w:marBottom w:val="0"/>
      <w:divBdr>
        <w:top w:val="none" w:sz="0" w:space="0" w:color="auto"/>
        <w:left w:val="none" w:sz="0" w:space="0" w:color="auto"/>
        <w:bottom w:val="none" w:sz="0" w:space="0" w:color="auto"/>
        <w:right w:val="none" w:sz="0" w:space="0" w:color="auto"/>
      </w:divBdr>
    </w:div>
    <w:div w:id="1728841352">
      <w:bodyDiv w:val="1"/>
      <w:marLeft w:val="0"/>
      <w:marRight w:val="0"/>
      <w:marTop w:val="0"/>
      <w:marBottom w:val="0"/>
      <w:divBdr>
        <w:top w:val="none" w:sz="0" w:space="0" w:color="auto"/>
        <w:left w:val="none" w:sz="0" w:space="0" w:color="auto"/>
        <w:bottom w:val="none" w:sz="0" w:space="0" w:color="auto"/>
        <w:right w:val="none" w:sz="0" w:space="0" w:color="auto"/>
      </w:divBdr>
    </w:div>
    <w:div w:id="1736388300">
      <w:bodyDiv w:val="1"/>
      <w:marLeft w:val="0"/>
      <w:marRight w:val="0"/>
      <w:marTop w:val="0"/>
      <w:marBottom w:val="0"/>
      <w:divBdr>
        <w:top w:val="none" w:sz="0" w:space="0" w:color="auto"/>
        <w:left w:val="none" w:sz="0" w:space="0" w:color="auto"/>
        <w:bottom w:val="none" w:sz="0" w:space="0" w:color="auto"/>
        <w:right w:val="none" w:sz="0" w:space="0" w:color="auto"/>
      </w:divBdr>
    </w:div>
    <w:div w:id="1766345019">
      <w:bodyDiv w:val="1"/>
      <w:marLeft w:val="0"/>
      <w:marRight w:val="0"/>
      <w:marTop w:val="0"/>
      <w:marBottom w:val="0"/>
      <w:divBdr>
        <w:top w:val="none" w:sz="0" w:space="0" w:color="auto"/>
        <w:left w:val="none" w:sz="0" w:space="0" w:color="auto"/>
        <w:bottom w:val="none" w:sz="0" w:space="0" w:color="auto"/>
        <w:right w:val="none" w:sz="0" w:space="0" w:color="auto"/>
      </w:divBdr>
    </w:div>
    <w:div w:id="1768967372">
      <w:bodyDiv w:val="1"/>
      <w:marLeft w:val="0"/>
      <w:marRight w:val="0"/>
      <w:marTop w:val="0"/>
      <w:marBottom w:val="0"/>
      <w:divBdr>
        <w:top w:val="none" w:sz="0" w:space="0" w:color="auto"/>
        <w:left w:val="none" w:sz="0" w:space="0" w:color="auto"/>
        <w:bottom w:val="none" w:sz="0" w:space="0" w:color="auto"/>
        <w:right w:val="none" w:sz="0" w:space="0" w:color="auto"/>
      </w:divBdr>
    </w:div>
    <w:div w:id="1774473224">
      <w:bodyDiv w:val="1"/>
      <w:marLeft w:val="0"/>
      <w:marRight w:val="0"/>
      <w:marTop w:val="0"/>
      <w:marBottom w:val="0"/>
      <w:divBdr>
        <w:top w:val="none" w:sz="0" w:space="0" w:color="auto"/>
        <w:left w:val="none" w:sz="0" w:space="0" w:color="auto"/>
        <w:bottom w:val="none" w:sz="0" w:space="0" w:color="auto"/>
        <w:right w:val="none" w:sz="0" w:space="0" w:color="auto"/>
      </w:divBdr>
    </w:div>
    <w:div w:id="1784962859">
      <w:bodyDiv w:val="1"/>
      <w:marLeft w:val="0"/>
      <w:marRight w:val="0"/>
      <w:marTop w:val="0"/>
      <w:marBottom w:val="0"/>
      <w:divBdr>
        <w:top w:val="none" w:sz="0" w:space="0" w:color="auto"/>
        <w:left w:val="none" w:sz="0" w:space="0" w:color="auto"/>
        <w:bottom w:val="none" w:sz="0" w:space="0" w:color="auto"/>
        <w:right w:val="none" w:sz="0" w:space="0" w:color="auto"/>
      </w:divBdr>
    </w:div>
    <w:div w:id="1791779448">
      <w:bodyDiv w:val="1"/>
      <w:marLeft w:val="0"/>
      <w:marRight w:val="0"/>
      <w:marTop w:val="0"/>
      <w:marBottom w:val="0"/>
      <w:divBdr>
        <w:top w:val="none" w:sz="0" w:space="0" w:color="auto"/>
        <w:left w:val="none" w:sz="0" w:space="0" w:color="auto"/>
        <w:bottom w:val="none" w:sz="0" w:space="0" w:color="auto"/>
        <w:right w:val="none" w:sz="0" w:space="0" w:color="auto"/>
      </w:divBdr>
    </w:div>
    <w:div w:id="1792288091">
      <w:bodyDiv w:val="1"/>
      <w:marLeft w:val="0"/>
      <w:marRight w:val="0"/>
      <w:marTop w:val="0"/>
      <w:marBottom w:val="0"/>
      <w:divBdr>
        <w:top w:val="none" w:sz="0" w:space="0" w:color="auto"/>
        <w:left w:val="none" w:sz="0" w:space="0" w:color="auto"/>
        <w:bottom w:val="none" w:sz="0" w:space="0" w:color="auto"/>
        <w:right w:val="none" w:sz="0" w:space="0" w:color="auto"/>
      </w:divBdr>
    </w:div>
    <w:div w:id="1793359457">
      <w:bodyDiv w:val="1"/>
      <w:marLeft w:val="0"/>
      <w:marRight w:val="0"/>
      <w:marTop w:val="0"/>
      <w:marBottom w:val="0"/>
      <w:divBdr>
        <w:top w:val="none" w:sz="0" w:space="0" w:color="auto"/>
        <w:left w:val="none" w:sz="0" w:space="0" w:color="auto"/>
        <w:bottom w:val="none" w:sz="0" w:space="0" w:color="auto"/>
        <w:right w:val="none" w:sz="0" w:space="0" w:color="auto"/>
      </w:divBdr>
    </w:div>
    <w:div w:id="1796481754">
      <w:bodyDiv w:val="1"/>
      <w:marLeft w:val="0"/>
      <w:marRight w:val="0"/>
      <w:marTop w:val="0"/>
      <w:marBottom w:val="0"/>
      <w:divBdr>
        <w:top w:val="none" w:sz="0" w:space="0" w:color="auto"/>
        <w:left w:val="none" w:sz="0" w:space="0" w:color="auto"/>
        <w:bottom w:val="none" w:sz="0" w:space="0" w:color="auto"/>
        <w:right w:val="none" w:sz="0" w:space="0" w:color="auto"/>
      </w:divBdr>
    </w:div>
    <w:div w:id="1805535677">
      <w:bodyDiv w:val="1"/>
      <w:marLeft w:val="0"/>
      <w:marRight w:val="0"/>
      <w:marTop w:val="0"/>
      <w:marBottom w:val="0"/>
      <w:divBdr>
        <w:top w:val="none" w:sz="0" w:space="0" w:color="auto"/>
        <w:left w:val="none" w:sz="0" w:space="0" w:color="auto"/>
        <w:bottom w:val="none" w:sz="0" w:space="0" w:color="auto"/>
        <w:right w:val="none" w:sz="0" w:space="0" w:color="auto"/>
      </w:divBdr>
    </w:div>
    <w:div w:id="1825734548">
      <w:bodyDiv w:val="1"/>
      <w:marLeft w:val="0"/>
      <w:marRight w:val="0"/>
      <w:marTop w:val="0"/>
      <w:marBottom w:val="0"/>
      <w:divBdr>
        <w:top w:val="none" w:sz="0" w:space="0" w:color="auto"/>
        <w:left w:val="none" w:sz="0" w:space="0" w:color="auto"/>
        <w:bottom w:val="none" w:sz="0" w:space="0" w:color="auto"/>
        <w:right w:val="none" w:sz="0" w:space="0" w:color="auto"/>
      </w:divBdr>
    </w:div>
    <w:div w:id="1827891225">
      <w:bodyDiv w:val="1"/>
      <w:marLeft w:val="0"/>
      <w:marRight w:val="0"/>
      <w:marTop w:val="0"/>
      <w:marBottom w:val="0"/>
      <w:divBdr>
        <w:top w:val="none" w:sz="0" w:space="0" w:color="auto"/>
        <w:left w:val="none" w:sz="0" w:space="0" w:color="auto"/>
        <w:bottom w:val="none" w:sz="0" w:space="0" w:color="auto"/>
        <w:right w:val="none" w:sz="0" w:space="0" w:color="auto"/>
      </w:divBdr>
    </w:div>
    <w:div w:id="1842970271">
      <w:bodyDiv w:val="1"/>
      <w:marLeft w:val="0"/>
      <w:marRight w:val="0"/>
      <w:marTop w:val="0"/>
      <w:marBottom w:val="0"/>
      <w:divBdr>
        <w:top w:val="none" w:sz="0" w:space="0" w:color="auto"/>
        <w:left w:val="none" w:sz="0" w:space="0" w:color="auto"/>
        <w:bottom w:val="none" w:sz="0" w:space="0" w:color="auto"/>
        <w:right w:val="none" w:sz="0" w:space="0" w:color="auto"/>
      </w:divBdr>
    </w:div>
    <w:div w:id="1879656745">
      <w:bodyDiv w:val="1"/>
      <w:marLeft w:val="0"/>
      <w:marRight w:val="0"/>
      <w:marTop w:val="0"/>
      <w:marBottom w:val="0"/>
      <w:divBdr>
        <w:top w:val="none" w:sz="0" w:space="0" w:color="auto"/>
        <w:left w:val="none" w:sz="0" w:space="0" w:color="auto"/>
        <w:bottom w:val="none" w:sz="0" w:space="0" w:color="auto"/>
        <w:right w:val="none" w:sz="0" w:space="0" w:color="auto"/>
      </w:divBdr>
    </w:div>
    <w:div w:id="1904246691">
      <w:bodyDiv w:val="1"/>
      <w:marLeft w:val="0"/>
      <w:marRight w:val="0"/>
      <w:marTop w:val="0"/>
      <w:marBottom w:val="0"/>
      <w:divBdr>
        <w:top w:val="none" w:sz="0" w:space="0" w:color="auto"/>
        <w:left w:val="none" w:sz="0" w:space="0" w:color="auto"/>
        <w:bottom w:val="none" w:sz="0" w:space="0" w:color="auto"/>
        <w:right w:val="none" w:sz="0" w:space="0" w:color="auto"/>
      </w:divBdr>
    </w:div>
    <w:div w:id="1910532307">
      <w:bodyDiv w:val="1"/>
      <w:marLeft w:val="0"/>
      <w:marRight w:val="0"/>
      <w:marTop w:val="0"/>
      <w:marBottom w:val="0"/>
      <w:divBdr>
        <w:top w:val="none" w:sz="0" w:space="0" w:color="auto"/>
        <w:left w:val="none" w:sz="0" w:space="0" w:color="auto"/>
        <w:bottom w:val="none" w:sz="0" w:space="0" w:color="auto"/>
        <w:right w:val="none" w:sz="0" w:space="0" w:color="auto"/>
      </w:divBdr>
    </w:div>
    <w:div w:id="1914660552">
      <w:bodyDiv w:val="1"/>
      <w:marLeft w:val="0"/>
      <w:marRight w:val="0"/>
      <w:marTop w:val="0"/>
      <w:marBottom w:val="0"/>
      <w:divBdr>
        <w:top w:val="none" w:sz="0" w:space="0" w:color="auto"/>
        <w:left w:val="none" w:sz="0" w:space="0" w:color="auto"/>
        <w:bottom w:val="none" w:sz="0" w:space="0" w:color="auto"/>
        <w:right w:val="none" w:sz="0" w:space="0" w:color="auto"/>
      </w:divBdr>
    </w:div>
    <w:div w:id="1918586024">
      <w:bodyDiv w:val="1"/>
      <w:marLeft w:val="0"/>
      <w:marRight w:val="0"/>
      <w:marTop w:val="0"/>
      <w:marBottom w:val="0"/>
      <w:divBdr>
        <w:top w:val="none" w:sz="0" w:space="0" w:color="auto"/>
        <w:left w:val="none" w:sz="0" w:space="0" w:color="auto"/>
        <w:bottom w:val="none" w:sz="0" w:space="0" w:color="auto"/>
        <w:right w:val="none" w:sz="0" w:space="0" w:color="auto"/>
      </w:divBdr>
    </w:div>
    <w:div w:id="1921056922">
      <w:bodyDiv w:val="1"/>
      <w:marLeft w:val="0"/>
      <w:marRight w:val="0"/>
      <w:marTop w:val="0"/>
      <w:marBottom w:val="0"/>
      <w:divBdr>
        <w:top w:val="none" w:sz="0" w:space="0" w:color="auto"/>
        <w:left w:val="none" w:sz="0" w:space="0" w:color="auto"/>
        <w:bottom w:val="none" w:sz="0" w:space="0" w:color="auto"/>
        <w:right w:val="none" w:sz="0" w:space="0" w:color="auto"/>
      </w:divBdr>
    </w:div>
    <w:div w:id="1933854481">
      <w:bodyDiv w:val="1"/>
      <w:marLeft w:val="0"/>
      <w:marRight w:val="0"/>
      <w:marTop w:val="0"/>
      <w:marBottom w:val="0"/>
      <w:divBdr>
        <w:top w:val="none" w:sz="0" w:space="0" w:color="auto"/>
        <w:left w:val="none" w:sz="0" w:space="0" w:color="auto"/>
        <w:bottom w:val="none" w:sz="0" w:space="0" w:color="auto"/>
        <w:right w:val="none" w:sz="0" w:space="0" w:color="auto"/>
      </w:divBdr>
    </w:div>
    <w:div w:id="1938168198">
      <w:bodyDiv w:val="1"/>
      <w:marLeft w:val="0"/>
      <w:marRight w:val="0"/>
      <w:marTop w:val="0"/>
      <w:marBottom w:val="0"/>
      <w:divBdr>
        <w:top w:val="none" w:sz="0" w:space="0" w:color="auto"/>
        <w:left w:val="none" w:sz="0" w:space="0" w:color="auto"/>
        <w:bottom w:val="none" w:sz="0" w:space="0" w:color="auto"/>
        <w:right w:val="none" w:sz="0" w:space="0" w:color="auto"/>
      </w:divBdr>
    </w:div>
    <w:div w:id="1941570446">
      <w:bodyDiv w:val="1"/>
      <w:marLeft w:val="0"/>
      <w:marRight w:val="0"/>
      <w:marTop w:val="0"/>
      <w:marBottom w:val="0"/>
      <w:divBdr>
        <w:top w:val="none" w:sz="0" w:space="0" w:color="auto"/>
        <w:left w:val="none" w:sz="0" w:space="0" w:color="auto"/>
        <w:bottom w:val="none" w:sz="0" w:space="0" w:color="auto"/>
        <w:right w:val="none" w:sz="0" w:space="0" w:color="auto"/>
      </w:divBdr>
    </w:div>
    <w:div w:id="1962224962">
      <w:bodyDiv w:val="1"/>
      <w:marLeft w:val="0"/>
      <w:marRight w:val="0"/>
      <w:marTop w:val="0"/>
      <w:marBottom w:val="0"/>
      <w:divBdr>
        <w:top w:val="none" w:sz="0" w:space="0" w:color="auto"/>
        <w:left w:val="none" w:sz="0" w:space="0" w:color="auto"/>
        <w:bottom w:val="none" w:sz="0" w:space="0" w:color="auto"/>
        <w:right w:val="none" w:sz="0" w:space="0" w:color="auto"/>
      </w:divBdr>
    </w:div>
    <w:div w:id="1965502218">
      <w:bodyDiv w:val="1"/>
      <w:marLeft w:val="0"/>
      <w:marRight w:val="0"/>
      <w:marTop w:val="0"/>
      <w:marBottom w:val="0"/>
      <w:divBdr>
        <w:top w:val="none" w:sz="0" w:space="0" w:color="auto"/>
        <w:left w:val="none" w:sz="0" w:space="0" w:color="auto"/>
        <w:bottom w:val="none" w:sz="0" w:space="0" w:color="auto"/>
        <w:right w:val="none" w:sz="0" w:space="0" w:color="auto"/>
      </w:divBdr>
    </w:div>
    <w:div w:id="1968965907">
      <w:bodyDiv w:val="1"/>
      <w:marLeft w:val="0"/>
      <w:marRight w:val="0"/>
      <w:marTop w:val="0"/>
      <w:marBottom w:val="0"/>
      <w:divBdr>
        <w:top w:val="none" w:sz="0" w:space="0" w:color="auto"/>
        <w:left w:val="none" w:sz="0" w:space="0" w:color="auto"/>
        <w:bottom w:val="none" w:sz="0" w:space="0" w:color="auto"/>
        <w:right w:val="none" w:sz="0" w:space="0" w:color="auto"/>
      </w:divBdr>
    </w:div>
    <w:div w:id="1970089859">
      <w:bodyDiv w:val="1"/>
      <w:marLeft w:val="0"/>
      <w:marRight w:val="0"/>
      <w:marTop w:val="0"/>
      <w:marBottom w:val="0"/>
      <w:divBdr>
        <w:top w:val="none" w:sz="0" w:space="0" w:color="auto"/>
        <w:left w:val="none" w:sz="0" w:space="0" w:color="auto"/>
        <w:bottom w:val="none" w:sz="0" w:space="0" w:color="auto"/>
        <w:right w:val="none" w:sz="0" w:space="0" w:color="auto"/>
      </w:divBdr>
    </w:div>
    <w:div w:id="1987976573">
      <w:bodyDiv w:val="1"/>
      <w:marLeft w:val="0"/>
      <w:marRight w:val="0"/>
      <w:marTop w:val="0"/>
      <w:marBottom w:val="0"/>
      <w:divBdr>
        <w:top w:val="none" w:sz="0" w:space="0" w:color="auto"/>
        <w:left w:val="none" w:sz="0" w:space="0" w:color="auto"/>
        <w:bottom w:val="none" w:sz="0" w:space="0" w:color="auto"/>
        <w:right w:val="none" w:sz="0" w:space="0" w:color="auto"/>
      </w:divBdr>
    </w:div>
    <w:div w:id="1995865618">
      <w:bodyDiv w:val="1"/>
      <w:marLeft w:val="0"/>
      <w:marRight w:val="0"/>
      <w:marTop w:val="0"/>
      <w:marBottom w:val="0"/>
      <w:divBdr>
        <w:top w:val="none" w:sz="0" w:space="0" w:color="auto"/>
        <w:left w:val="none" w:sz="0" w:space="0" w:color="auto"/>
        <w:bottom w:val="none" w:sz="0" w:space="0" w:color="auto"/>
        <w:right w:val="none" w:sz="0" w:space="0" w:color="auto"/>
      </w:divBdr>
    </w:div>
    <w:div w:id="1997106432">
      <w:bodyDiv w:val="1"/>
      <w:marLeft w:val="0"/>
      <w:marRight w:val="0"/>
      <w:marTop w:val="0"/>
      <w:marBottom w:val="0"/>
      <w:divBdr>
        <w:top w:val="none" w:sz="0" w:space="0" w:color="auto"/>
        <w:left w:val="none" w:sz="0" w:space="0" w:color="auto"/>
        <w:bottom w:val="none" w:sz="0" w:space="0" w:color="auto"/>
        <w:right w:val="none" w:sz="0" w:space="0" w:color="auto"/>
      </w:divBdr>
    </w:div>
    <w:div w:id="2046712480">
      <w:bodyDiv w:val="1"/>
      <w:marLeft w:val="0"/>
      <w:marRight w:val="0"/>
      <w:marTop w:val="0"/>
      <w:marBottom w:val="0"/>
      <w:divBdr>
        <w:top w:val="none" w:sz="0" w:space="0" w:color="auto"/>
        <w:left w:val="none" w:sz="0" w:space="0" w:color="auto"/>
        <w:bottom w:val="none" w:sz="0" w:space="0" w:color="auto"/>
        <w:right w:val="none" w:sz="0" w:space="0" w:color="auto"/>
      </w:divBdr>
    </w:div>
    <w:div w:id="2054695641">
      <w:bodyDiv w:val="1"/>
      <w:marLeft w:val="0"/>
      <w:marRight w:val="0"/>
      <w:marTop w:val="0"/>
      <w:marBottom w:val="0"/>
      <w:divBdr>
        <w:top w:val="none" w:sz="0" w:space="0" w:color="auto"/>
        <w:left w:val="none" w:sz="0" w:space="0" w:color="auto"/>
        <w:bottom w:val="none" w:sz="0" w:space="0" w:color="auto"/>
        <w:right w:val="none" w:sz="0" w:space="0" w:color="auto"/>
      </w:divBdr>
    </w:div>
    <w:div w:id="2059284604">
      <w:bodyDiv w:val="1"/>
      <w:marLeft w:val="0"/>
      <w:marRight w:val="0"/>
      <w:marTop w:val="0"/>
      <w:marBottom w:val="0"/>
      <w:divBdr>
        <w:top w:val="none" w:sz="0" w:space="0" w:color="auto"/>
        <w:left w:val="none" w:sz="0" w:space="0" w:color="auto"/>
        <w:bottom w:val="none" w:sz="0" w:space="0" w:color="auto"/>
        <w:right w:val="none" w:sz="0" w:space="0" w:color="auto"/>
      </w:divBdr>
    </w:div>
    <w:div w:id="2080201103">
      <w:bodyDiv w:val="1"/>
      <w:marLeft w:val="0"/>
      <w:marRight w:val="0"/>
      <w:marTop w:val="0"/>
      <w:marBottom w:val="0"/>
      <w:divBdr>
        <w:top w:val="none" w:sz="0" w:space="0" w:color="auto"/>
        <w:left w:val="none" w:sz="0" w:space="0" w:color="auto"/>
        <w:bottom w:val="none" w:sz="0" w:space="0" w:color="auto"/>
        <w:right w:val="none" w:sz="0" w:space="0" w:color="auto"/>
      </w:divBdr>
    </w:div>
    <w:div w:id="2081974063">
      <w:bodyDiv w:val="1"/>
      <w:marLeft w:val="0"/>
      <w:marRight w:val="0"/>
      <w:marTop w:val="0"/>
      <w:marBottom w:val="0"/>
      <w:divBdr>
        <w:top w:val="none" w:sz="0" w:space="0" w:color="auto"/>
        <w:left w:val="none" w:sz="0" w:space="0" w:color="auto"/>
        <w:bottom w:val="none" w:sz="0" w:space="0" w:color="auto"/>
        <w:right w:val="none" w:sz="0" w:space="0" w:color="auto"/>
      </w:divBdr>
    </w:div>
    <w:div w:id="2085955099">
      <w:bodyDiv w:val="1"/>
      <w:marLeft w:val="0"/>
      <w:marRight w:val="0"/>
      <w:marTop w:val="0"/>
      <w:marBottom w:val="0"/>
      <w:divBdr>
        <w:top w:val="none" w:sz="0" w:space="0" w:color="auto"/>
        <w:left w:val="none" w:sz="0" w:space="0" w:color="auto"/>
        <w:bottom w:val="none" w:sz="0" w:space="0" w:color="auto"/>
        <w:right w:val="none" w:sz="0" w:space="0" w:color="auto"/>
      </w:divBdr>
    </w:div>
    <w:div w:id="2095664161">
      <w:bodyDiv w:val="1"/>
      <w:marLeft w:val="0"/>
      <w:marRight w:val="0"/>
      <w:marTop w:val="0"/>
      <w:marBottom w:val="0"/>
      <w:divBdr>
        <w:top w:val="none" w:sz="0" w:space="0" w:color="auto"/>
        <w:left w:val="none" w:sz="0" w:space="0" w:color="auto"/>
        <w:bottom w:val="none" w:sz="0" w:space="0" w:color="auto"/>
        <w:right w:val="none" w:sz="0" w:space="0" w:color="auto"/>
      </w:divBdr>
    </w:div>
    <w:div w:id="2108652930">
      <w:bodyDiv w:val="1"/>
      <w:marLeft w:val="0"/>
      <w:marRight w:val="0"/>
      <w:marTop w:val="0"/>
      <w:marBottom w:val="0"/>
      <w:divBdr>
        <w:top w:val="none" w:sz="0" w:space="0" w:color="auto"/>
        <w:left w:val="none" w:sz="0" w:space="0" w:color="auto"/>
        <w:bottom w:val="none" w:sz="0" w:space="0" w:color="auto"/>
        <w:right w:val="none" w:sz="0" w:space="0" w:color="auto"/>
      </w:divBdr>
    </w:div>
    <w:div w:id="2128544845">
      <w:bodyDiv w:val="1"/>
      <w:marLeft w:val="0"/>
      <w:marRight w:val="0"/>
      <w:marTop w:val="0"/>
      <w:marBottom w:val="0"/>
      <w:divBdr>
        <w:top w:val="none" w:sz="0" w:space="0" w:color="auto"/>
        <w:left w:val="none" w:sz="0" w:space="0" w:color="auto"/>
        <w:bottom w:val="none" w:sz="0" w:space="0" w:color="auto"/>
        <w:right w:val="none" w:sz="0" w:space="0" w:color="auto"/>
      </w:divBdr>
    </w:div>
    <w:div w:id="2136364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hyperlink" Target="mailto:Jaime.correa@udea.edu.co"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microsoft.com/office/2011/relationships/people" Target="people.xml"/><Relationship Id="rId8" Type="http://schemas.openxmlformats.org/officeDocument/2006/relationships/hyperlink" Target="mailto:Ana.corream@udea.edu.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UARIO\Downloads\Anita%20TG_Memoria%20Metodol&#243;gica_Correa%20(1).docx!_17179532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USUARIO\Downloads\Anita%20TG_Memoria%20Metodol&#243;gica_Correa%20(1).docx!_171795322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USUARIO\Downloads\Anita%20TG_Memoria%20Metodol&#243;gica_Correa%20(1).docx!_171795322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USUARIO\Downloads\Anita%20TG_Memoria%20Metodol&#243;gica_Correa%20(1).docx!_171795322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D:\USUARIO\Downloads\Anita%20TG_Memoria%20Metodol&#243;gica_Correa%20(1).docx!_17179532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SUARIO\Downloads\Anita%20TG_Memoria%20Metodol&#243;gica_Correa%20(1).docx!_17179532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USUARIO\Downloads\Anita%20TG_Memoria%20Metodol&#243;gica_Correa%20(1).docx!_17179532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arolina%20J\Desktop\CONTADUR&#205;A%20P&#218;BLICA\UdeA\Tg%20Ana\BD-TG%20GC%20!!!!!%20(1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'[Hoja de cálculo en D  USUARIO Downloads Anita TG_Memoria Metodológica_Correa (1).docx]GRÁFICOS VARIABLES'!$E$66</c:f>
              <c:strCache>
                <c:ptCount val="1"/>
                <c:pt idx="0">
                  <c:v>Total Empresas</c:v>
                </c:pt>
              </c:strCache>
            </c:strRef>
          </c:tx>
          <c:spPr>
            <a:solidFill>
              <a:schemeClr val="accent1">
                <a:lumMod val="60000"/>
              </a:schemeClr>
            </a:solidFill>
            <a:ln>
              <a:noFill/>
            </a:ln>
            <a:effectLst/>
          </c:spPr>
          <c:invertIfNegative val="0"/>
          <c:cat>
            <c:strRef>
              <c:f>'[Hoja de cálculo en D  USUARIO Downloads Anita TG_Memoria Metodológica_Correa (1).docx]GRÁFICOS VARIABLES'!$A$67:$A$73</c:f>
              <c:strCache>
                <c:ptCount val="7"/>
                <c:pt idx="0">
                  <c:v>Brasil </c:v>
                </c:pt>
                <c:pt idx="1">
                  <c:v>México</c:v>
                </c:pt>
                <c:pt idx="2">
                  <c:v>Argentina</c:v>
                </c:pt>
                <c:pt idx="3">
                  <c:v>Chile</c:v>
                </c:pt>
                <c:pt idx="4">
                  <c:v>Colombia</c:v>
                </c:pt>
                <c:pt idx="5">
                  <c:v>Ecuador</c:v>
                </c:pt>
                <c:pt idx="6">
                  <c:v>Perú</c:v>
                </c:pt>
              </c:strCache>
            </c:strRef>
          </c:cat>
          <c:val>
            <c:numRef>
              <c:f>'[Hoja de cálculo en D  USUARIO Downloads Anita TG_Memoria Metodológica_Correa (1).docx]GRÁFICOS VARIABLES'!$E$67:$E$73</c:f>
              <c:numCache>
                <c:formatCode>General</c:formatCode>
                <c:ptCount val="7"/>
                <c:pt idx="0">
                  <c:v>41</c:v>
                </c:pt>
                <c:pt idx="1">
                  <c:v>39</c:v>
                </c:pt>
                <c:pt idx="2">
                  <c:v>3</c:v>
                </c:pt>
                <c:pt idx="3">
                  <c:v>13</c:v>
                </c:pt>
                <c:pt idx="4">
                  <c:v>2</c:v>
                </c:pt>
                <c:pt idx="5">
                  <c:v>1</c:v>
                </c:pt>
                <c:pt idx="6">
                  <c:v>1</c:v>
                </c:pt>
              </c:numCache>
            </c:numRef>
          </c:val>
          <c:extLst>
            <c:ext xmlns:c16="http://schemas.microsoft.com/office/drawing/2014/chart" uri="{C3380CC4-5D6E-409C-BE32-E72D297353CC}">
              <c16:uniqueId val="{00000000-AA35-4742-BE67-D80E11CBCFC2}"/>
            </c:ext>
          </c:extLst>
        </c:ser>
        <c:dLbls>
          <c:showLegendKey val="0"/>
          <c:showVal val="0"/>
          <c:showCatName val="0"/>
          <c:showSerName val="0"/>
          <c:showPercent val="0"/>
          <c:showBubbleSize val="0"/>
        </c:dLbls>
        <c:gapWidth val="150"/>
        <c:axId val="2012278367"/>
        <c:axId val="2012275455"/>
      </c:barChart>
      <c:lineChart>
        <c:grouping val="standard"/>
        <c:varyColors val="0"/>
        <c:ser>
          <c:idx val="0"/>
          <c:order val="0"/>
          <c:tx>
            <c:strRef>
              <c:f>'[Hoja de cálculo en D  USUARIO Downloads Anita TG_Memoria Metodológica_Correa (1).docx]GRÁFICOS VARIABLES'!$B$66</c:f>
              <c:strCache>
                <c:ptCount val="1"/>
                <c:pt idx="0">
                  <c:v>Hombres</c:v>
                </c:pt>
              </c:strCache>
            </c:strRef>
          </c:tx>
          <c:spPr>
            <a:ln w="28575" cap="rnd">
              <a:solidFill>
                <a:schemeClr val="accent1"/>
              </a:solidFill>
              <a:round/>
            </a:ln>
            <a:effectLst/>
          </c:spPr>
          <c:marker>
            <c:symbol val="none"/>
          </c:marker>
          <c:cat>
            <c:strRef>
              <c:f>'[Hoja de cálculo en D  USUARIO Downloads Anita TG_Memoria Metodológica_Correa (1).docx]GRÁFICOS VARIABLES'!$A$67:$A$73</c:f>
              <c:strCache>
                <c:ptCount val="7"/>
                <c:pt idx="0">
                  <c:v>Brasil </c:v>
                </c:pt>
                <c:pt idx="1">
                  <c:v>México</c:v>
                </c:pt>
                <c:pt idx="2">
                  <c:v>Argentina</c:v>
                </c:pt>
                <c:pt idx="3">
                  <c:v>Chile</c:v>
                </c:pt>
                <c:pt idx="4">
                  <c:v>Colombia</c:v>
                </c:pt>
                <c:pt idx="5">
                  <c:v>Ecuador</c:v>
                </c:pt>
                <c:pt idx="6">
                  <c:v>Perú</c:v>
                </c:pt>
              </c:strCache>
            </c:strRef>
          </c:cat>
          <c:val>
            <c:numRef>
              <c:f>'[Hoja de cálculo en D  USUARIO Downloads Anita TG_Memoria Metodológica_Correa (1).docx]GRÁFICOS VARIABLES'!$B$67:$B$73</c:f>
              <c:numCache>
                <c:formatCode>0%</c:formatCode>
                <c:ptCount val="7"/>
                <c:pt idx="0">
                  <c:v>0.95121951219512191</c:v>
                </c:pt>
                <c:pt idx="1">
                  <c:v>0.82051282051282048</c:v>
                </c:pt>
                <c:pt idx="2">
                  <c:v>1</c:v>
                </c:pt>
                <c:pt idx="3">
                  <c:v>0.84615384615384615</c:v>
                </c:pt>
                <c:pt idx="4">
                  <c:v>1</c:v>
                </c:pt>
                <c:pt idx="5">
                  <c:v>1</c:v>
                </c:pt>
                <c:pt idx="6">
                  <c:v>0</c:v>
                </c:pt>
              </c:numCache>
            </c:numRef>
          </c:val>
          <c:smooth val="0"/>
          <c:extLst>
            <c:ext xmlns:c16="http://schemas.microsoft.com/office/drawing/2014/chart" uri="{C3380CC4-5D6E-409C-BE32-E72D297353CC}">
              <c16:uniqueId val="{00000001-AA35-4742-BE67-D80E11CBCFC2}"/>
            </c:ext>
          </c:extLst>
        </c:ser>
        <c:ser>
          <c:idx val="1"/>
          <c:order val="1"/>
          <c:tx>
            <c:strRef>
              <c:f>'[Hoja de cálculo en D  USUARIO Downloads Anita TG_Memoria Metodológica_Correa (1).docx]GRÁFICOS VARIABLES'!$C$66</c:f>
              <c:strCache>
                <c:ptCount val="1"/>
                <c:pt idx="0">
                  <c:v>Mujeres</c:v>
                </c:pt>
              </c:strCache>
            </c:strRef>
          </c:tx>
          <c:spPr>
            <a:ln w="28575" cap="rnd">
              <a:solidFill>
                <a:schemeClr val="accent3"/>
              </a:solidFill>
              <a:round/>
            </a:ln>
            <a:effectLst/>
          </c:spPr>
          <c:marker>
            <c:symbol val="none"/>
          </c:marker>
          <c:cat>
            <c:strRef>
              <c:f>'[Hoja de cálculo en D  USUARIO Downloads Anita TG_Memoria Metodológica_Correa (1).docx]GRÁFICOS VARIABLES'!$A$67:$A$73</c:f>
              <c:strCache>
                <c:ptCount val="7"/>
                <c:pt idx="0">
                  <c:v>Brasil </c:v>
                </c:pt>
                <c:pt idx="1">
                  <c:v>México</c:v>
                </c:pt>
                <c:pt idx="2">
                  <c:v>Argentina</c:v>
                </c:pt>
                <c:pt idx="3">
                  <c:v>Chile</c:v>
                </c:pt>
                <c:pt idx="4">
                  <c:v>Colombia</c:v>
                </c:pt>
                <c:pt idx="5">
                  <c:v>Ecuador</c:v>
                </c:pt>
                <c:pt idx="6">
                  <c:v>Perú</c:v>
                </c:pt>
              </c:strCache>
            </c:strRef>
          </c:cat>
          <c:val>
            <c:numRef>
              <c:f>'[Hoja de cálculo en D  USUARIO Downloads Anita TG_Memoria Metodológica_Correa (1).docx]GRÁFICOS VARIABLES'!$C$67:$C$73</c:f>
              <c:numCache>
                <c:formatCode>0%</c:formatCode>
                <c:ptCount val="7"/>
                <c:pt idx="0">
                  <c:v>0</c:v>
                </c:pt>
                <c:pt idx="1">
                  <c:v>5.128205128205128E-2</c:v>
                </c:pt>
                <c:pt idx="2">
                  <c:v>0</c:v>
                </c:pt>
                <c:pt idx="3">
                  <c:v>0</c:v>
                </c:pt>
                <c:pt idx="4">
                  <c:v>0</c:v>
                </c:pt>
                <c:pt idx="5">
                  <c:v>0</c:v>
                </c:pt>
                <c:pt idx="6">
                  <c:v>1</c:v>
                </c:pt>
              </c:numCache>
            </c:numRef>
          </c:val>
          <c:smooth val="0"/>
          <c:extLst>
            <c:ext xmlns:c16="http://schemas.microsoft.com/office/drawing/2014/chart" uri="{C3380CC4-5D6E-409C-BE32-E72D297353CC}">
              <c16:uniqueId val="{00000002-AA35-4742-BE67-D80E11CBCFC2}"/>
            </c:ext>
          </c:extLst>
        </c:ser>
        <c:ser>
          <c:idx val="2"/>
          <c:order val="2"/>
          <c:tx>
            <c:strRef>
              <c:f>'[Hoja de cálculo en D  USUARIO Downloads Anita TG_Memoria Metodológica_Correa (1).docx]GRÁFICOS VARIABLES'!$D$66</c:f>
              <c:strCache>
                <c:ptCount val="1"/>
                <c:pt idx="0">
                  <c:v>Sin dato</c:v>
                </c:pt>
              </c:strCache>
            </c:strRef>
          </c:tx>
          <c:spPr>
            <a:ln w="28575" cap="rnd">
              <a:solidFill>
                <a:schemeClr val="accent5"/>
              </a:solidFill>
              <a:round/>
            </a:ln>
            <a:effectLst/>
          </c:spPr>
          <c:marker>
            <c:symbol val="none"/>
          </c:marker>
          <c:cat>
            <c:strRef>
              <c:f>'[Hoja de cálculo en D  USUARIO Downloads Anita TG_Memoria Metodológica_Correa (1).docx]GRÁFICOS VARIABLES'!$A$67:$A$73</c:f>
              <c:strCache>
                <c:ptCount val="7"/>
                <c:pt idx="0">
                  <c:v>Brasil </c:v>
                </c:pt>
                <c:pt idx="1">
                  <c:v>México</c:v>
                </c:pt>
                <c:pt idx="2">
                  <c:v>Argentina</c:v>
                </c:pt>
                <c:pt idx="3">
                  <c:v>Chile</c:v>
                </c:pt>
                <c:pt idx="4">
                  <c:v>Colombia</c:v>
                </c:pt>
                <c:pt idx="5">
                  <c:v>Ecuador</c:v>
                </c:pt>
                <c:pt idx="6">
                  <c:v>Perú</c:v>
                </c:pt>
              </c:strCache>
            </c:strRef>
          </c:cat>
          <c:val>
            <c:numRef>
              <c:f>'[Hoja de cálculo en D  USUARIO Downloads Anita TG_Memoria Metodológica_Correa (1).docx]GRÁFICOS VARIABLES'!$D$67:$D$73</c:f>
              <c:numCache>
                <c:formatCode>0%</c:formatCode>
                <c:ptCount val="7"/>
                <c:pt idx="0">
                  <c:v>4.878048780487805E-2</c:v>
                </c:pt>
                <c:pt idx="1">
                  <c:v>0.12820512820512819</c:v>
                </c:pt>
                <c:pt idx="2">
                  <c:v>0</c:v>
                </c:pt>
                <c:pt idx="3">
                  <c:v>0.15384615384615385</c:v>
                </c:pt>
                <c:pt idx="4">
                  <c:v>0</c:v>
                </c:pt>
                <c:pt idx="5">
                  <c:v>0</c:v>
                </c:pt>
                <c:pt idx="6">
                  <c:v>0</c:v>
                </c:pt>
              </c:numCache>
            </c:numRef>
          </c:val>
          <c:smooth val="0"/>
          <c:extLst>
            <c:ext xmlns:c16="http://schemas.microsoft.com/office/drawing/2014/chart" uri="{C3380CC4-5D6E-409C-BE32-E72D297353CC}">
              <c16:uniqueId val="{00000003-AA35-4742-BE67-D80E11CBCFC2}"/>
            </c:ext>
          </c:extLst>
        </c:ser>
        <c:dLbls>
          <c:showLegendKey val="0"/>
          <c:showVal val="0"/>
          <c:showCatName val="0"/>
          <c:showSerName val="0"/>
          <c:showPercent val="0"/>
          <c:showBubbleSize val="0"/>
        </c:dLbls>
        <c:marker val="1"/>
        <c:smooth val="0"/>
        <c:axId val="218407423"/>
        <c:axId val="218409503"/>
      </c:lineChart>
      <c:catAx>
        <c:axId val="2012278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012275455"/>
        <c:crosses val="autoZero"/>
        <c:auto val="1"/>
        <c:lblAlgn val="ctr"/>
        <c:lblOffset val="100"/>
        <c:noMultiLvlLbl val="0"/>
      </c:catAx>
      <c:valAx>
        <c:axId val="2012275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012278367"/>
        <c:crosses val="autoZero"/>
        <c:crossBetween val="between"/>
      </c:valAx>
      <c:valAx>
        <c:axId val="218409503"/>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8407423"/>
        <c:crosses val="max"/>
        <c:crossBetween val="between"/>
      </c:valAx>
      <c:catAx>
        <c:axId val="218407423"/>
        <c:scaling>
          <c:orientation val="minMax"/>
        </c:scaling>
        <c:delete val="1"/>
        <c:axPos val="b"/>
        <c:numFmt formatCode="General" sourceLinked="1"/>
        <c:majorTickMark val="out"/>
        <c:minorTickMark val="none"/>
        <c:tickLblPos val="nextTo"/>
        <c:crossAx val="218409503"/>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 de cálculo en D  USUARIO Downloads Anita TG_Memoria Metodológica_Correa (1).docx]GRÁFICOS VARIABLES'!$B$171</c:f>
              <c:strCache>
                <c:ptCount val="1"/>
                <c:pt idx="0">
                  <c:v>Promedio Rentabilidad Económica</c:v>
                </c:pt>
              </c:strCache>
            </c:strRef>
          </c:tx>
          <c:spPr>
            <a:solidFill>
              <a:schemeClr val="accent1"/>
            </a:solidFill>
            <a:ln>
              <a:noFill/>
            </a:ln>
            <a:effectLst/>
          </c:spPr>
          <c:invertIfNegative val="0"/>
          <c:cat>
            <c:strRef>
              <c:f>'[Hoja de cálculo en D  USUARIO Downloads Anita TG_Memoria Metodológica_Correa (1).docx]GRÁFICOS VARIABLES'!$A$172:$A$177</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VARIABLES'!$B$172:$B$177</c:f>
              <c:numCache>
                <c:formatCode>0.00</c:formatCode>
                <c:ptCount val="6"/>
                <c:pt idx="0">
                  <c:v>0.1</c:v>
                </c:pt>
                <c:pt idx="1">
                  <c:v>0.16</c:v>
                </c:pt>
                <c:pt idx="2">
                  <c:v>0.02</c:v>
                </c:pt>
                <c:pt idx="3">
                  <c:v>0.18</c:v>
                </c:pt>
                <c:pt idx="4">
                  <c:v>0.14000000000000001</c:v>
                </c:pt>
                <c:pt idx="5">
                  <c:v>0.04</c:v>
                </c:pt>
              </c:numCache>
            </c:numRef>
          </c:val>
          <c:extLst>
            <c:ext xmlns:c16="http://schemas.microsoft.com/office/drawing/2014/chart" uri="{C3380CC4-5D6E-409C-BE32-E72D297353CC}">
              <c16:uniqueId val="{00000000-E984-4CBC-8747-E12891762BBD}"/>
            </c:ext>
          </c:extLst>
        </c:ser>
        <c:dLbls>
          <c:showLegendKey val="0"/>
          <c:showVal val="0"/>
          <c:showCatName val="0"/>
          <c:showSerName val="0"/>
          <c:showPercent val="0"/>
          <c:showBubbleSize val="0"/>
        </c:dLbls>
        <c:gapWidth val="150"/>
        <c:axId val="212508959"/>
        <c:axId val="212489407"/>
      </c:barChart>
      <c:lineChart>
        <c:grouping val="standard"/>
        <c:varyColors val="0"/>
        <c:ser>
          <c:idx val="1"/>
          <c:order val="1"/>
          <c:tx>
            <c:strRef>
              <c:f>'[Hoja de cálculo en D  USUARIO Downloads Anita TG_Memoria Metodológica_Correa (1).docx]GRÁFICOS VARIABLES'!$C$171</c:f>
              <c:strCache>
                <c:ptCount val="1"/>
                <c:pt idx="0">
                  <c:v>Promedio de mujeres JD</c:v>
                </c:pt>
              </c:strCache>
            </c:strRef>
          </c:tx>
          <c:spPr>
            <a:ln w="28575" cap="rnd">
              <a:solidFill>
                <a:schemeClr val="accent3"/>
              </a:solidFill>
              <a:round/>
            </a:ln>
            <a:effectLst/>
          </c:spPr>
          <c:marker>
            <c:symbol val="none"/>
          </c:marker>
          <c:cat>
            <c:strRef>
              <c:f>'[Hoja de cálculo en D  USUARIO Downloads Anita TG_Memoria Metodológica_Correa (1).docx]GRÁFICOS VARIABLES'!$A$172:$A$177</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VARIABLES'!$C$172:$C$177</c:f>
              <c:numCache>
                <c:formatCode>0.00</c:formatCode>
                <c:ptCount val="6"/>
                <c:pt idx="0">
                  <c:v>1.0277777779999999</c:v>
                </c:pt>
                <c:pt idx="1">
                  <c:v>1.2272727269999999</c:v>
                </c:pt>
                <c:pt idx="2">
                  <c:v>1</c:v>
                </c:pt>
                <c:pt idx="3">
                  <c:v>1.321428571</c:v>
                </c:pt>
                <c:pt idx="4">
                  <c:v>1.75</c:v>
                </c:pt>
                <c:pt idx="5">
                  <c:v>0.33333333300000001</c:v>
                </c:pt>
              </c:numCache>
            </c:numRef>
          </c:val>
          <c:smooth val="0"/>
          <c:extLst>
            <c:ext xmlns:c16="http://schemas.microsoft.com/office/drawing/2014/chart" uri="{C3380CC4-5D6E-409C-BE32-E72D297353CC}">
              <c16:uniqueId val="{00000001-E984-4CBC-8747-E12891762BBD}"/>
            </c:ext>
          </c:extLst>
        </c:ser>
        <c:dLbls>
          <c:showLegendKey val="0"/>
          <c:showVal val="0"/>
          <c:showCatName val="0"/>
          <c:showSerName val="0"/>
          <c:showPercent val="0"/>
          <c:showBubbleSize val="0"/>
        </c:dLbls>
        <c:marker val="1"/>
        <c:smooth val="0"/>
        <c:axId val="212491071"/>
        <c:axId val="212490655"/>
      </c:lineChart>
      <c:catAx>
        <c:axId val="21250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489407"/>
        <c:crosses val="autoZero"/>
        <c:auto val="1"/>
        <c:lblAlgn val="ctr"/>
        <c:lblOffset val="100"/>
        <c:noMultiLvlLbl val="0"/>
      </c:catAx>
      <c:valAx>
        <c:axId val="2124894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508959"/>
        <c:crosses val="autoZero"/>
        <c:crossBetween val="between"/>
      </c:valAx>
      <c:valAx>
        <c:axId val="212490655"/>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491071"/>
        <c:crosses val="max"/>
        <c:crossBetween val="between"/>
      </c:valAx>
      <c:catAx>
        <c:axId val="212491071"/>
        <c:scaling>
          <c:orientation val="minMax"/>
        </c:scaling>
        <c:delete val="1"/>
        <c:axPos val="b"/>
        <c:numFmt formatCode="General" sourceLinked="1"/>
        <c:majorTickMark val="out"/>
        <c:minorTickMark val="none"/>
        <c:tickLblPos val="nextTo"/>
        <c:crossAx val="212490655"/>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6.2256445232522113E-2"/>
          <c:y val="4.7619065473965307E-2"/>
          <c:w val="0.89909621912278537"/>
          <c:h val="0.68556268675016374"/>
        </c:manualLayout>
      </c:layout>
      <c:lineChart>
        <c:grouping val="standard"/>
        <c:varyColors val="0"/>
        <c:ser>
          <c:idx val="0"/>
          <c:order val="0"/>
          <c:tx>
            <c:strRef>
              <c:f>'[Hoja de cálculo en D  USUARIO Downloads Anita TG_Memoria Metodológica_Correa (1).docx]GRÁFICOS VARIABLES'!$B$171</c:f>
              <c:strCache>
                <c:ptCount val="1"/>
                <c:pt idx="0">
                  <c:v>Promedio Rentabilidad Económica</c:v>
                </c:pt>
              </c:strCache>
            </c:strRef>
          </c:tx>
          <c:spPr>
            <a:ln w="28575" cap="rnd">
              <a:solidFill>
                <a:schemeClr val="accent5">
                  <a:shade val="76000"/>
                </a:schemeClr>
              </a:solidFill>
              <a:round/>
            </a:ln>
            <a:effectLst/>
          </c:spPr>
          <c:marker>
            <c:symbol val="none"/>
          </c:marker>
          <c:dLbls>
            <c:delete val="1"/>
          </c:dLbls>
          <c:cat>
            <c:strRef>
              <c:f>'[Hoja de cálculo en D  USUARIO Downloads Anita TG_Memoria Metodológica_Correa (1).docx]GRÁFICOS VARIABLES'!$A$172:$A$177</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VARIABLES'!$B$172:$B$177</c:f>
              <c:numCache>
                <c:formatCode>0.00</c:formatCode>
                <c:ptCount val="6"/>
                <c:pt idx="0">
                  <c:v>0.1</c:v>
                </c:pt>
                <c:pt idx="1">
                  <c:v>0.16</c:v>
                </c:pt>
                <c:pt idx="2">
                  <c:v>0.02</c:v>
                </c:pt>
                <c:pt idx="3">
                  <c:v>0.18</c:v>
                </c:pt>
                <c:pt idx="4">
                  <c:v>0.14000000000000001</c:v>
                </c:pt>
                <c:pt idx="5">
                  <c:v>0.04</c:v>
                </c:pt>
              </c:numCache>
            </c:numRef>
          </c:val>
          <c:smooth val="0"/>
          <c:extLst>
            <c:ext xmlns:c16="http://schemas.microsoft.com/office/drawing/2014/chart" uri="{C3380CC4-5D6E-409C-BE32-E72D297353CC}">
              <c16:uniqueId val="{00000000-A5E9-4CE5-94F1-15BF7FDD6967}"/>
            </c:ext>
          </c:extLst>
        </c:ser>
        <c:ser>
          <c:idx val="1"/>
          <c:order val="1"/>
          <c:tx>
            <c:strRef>
              <c:f>'[Hoja de cálculo en D  USUARIO Downloads Anita TG_Memoria Metodológica_Correa (1).docx]GRÁFICOS VARIABLES'!$C$171</c:f>
              <c:strCache>
                <c:ptCount val="1"/>
                <c:pt idx="0">
                  <c:v>Promedio de mujeres JD</c:v>
                </c:pt>
              </c:strCache>
            </c:strRef>
          </c:tx>
          <c:spPr>
            <a:ln w="28575" cap="rnd">
              <a:solidFill>
                <a:schemeClr val="accent5">
                  <a:tint val="77000"/>
                </a:schemeClr>
              </a:solidFill>
              <a:round/>
            </a:ln>
            <a:effectLst/>
          </c:spPr>
          <c:marker>
            <c:symbol val="none"/>
          </c:marker>
          <c:dLbls>
            <c:delete val="1"/>
          </c:dLbls>
          <c:cat>
            <c:strRef>
              <c:f>'[Hoja de cálculo en D  USUARIO Downloads Anita TG_Memoria Metodológica_Correa (1).docx]GRÁFICOS VARIABLES'!$A$172:$A$177</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VARIABLES'!$C$172:$C$177</c:f>
              <c:numCache>
                <c:formatCode>0.00</c:formatCode>
                <c:ptCount val="6"/>
                <c:pt idx="0">
                  <c:v>1.0277777779999999</c:v>
                </c:pt>
                <c:pt idx="1">
                  <c:v>1.2272727269999999</c:v>
                </c:pt>
                <c:pt idx="2">
                  <c:v>1</c:v>
                </c:pt>
                <c:pt idx="3">
                  <c:v>1.321428571</c:v>
                </c:pt>
                <c:pt idx="4">
                  <c:v>1.75</c:v>
                </c:pt>
                <c:pt idx="5">
                  <c:v>0.33333333300000001</c:v>
                </c:pt>
              </c:numCache>
            </c:numRef>
          </c:val>
          <c:smooth val="0"/>
          <c:extLst>
            <c:ext xmlns:c16="http://schemas.microsoft.com/office/drawing/2014/chart" uri="{C3380CC4-5D6E-409C-BE32-E72D297353CC}">
              <c16:uniqueId val="{00000001-A5E9-4CE5-94F1-15BF7FDD6967}"/>
            </c:ext>
          </c:extLst>
        </c:ser>
        <c:dLbls>
          <c:dLblPos val="ctr"/>
          <c:showLegendKey val="0"/>
          <c:showVal val="1"/>
          <c:showCatName val="0"/>
          <c:showSerName val="0"/>
          <c:showPercent val="0"/>
          <c:showBubbleSize val="0"/>
        </c:dLbls>
        <c:smooth val="0"/>
        <c:axId val="1796407279"/>
        <c:axId val="1796411023"/>
      </c:lineChart>
      <c:catAx>
        <c:axId val="1796407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96411023"/>
        <c:crosses val="autoZero"/>
        <c:auto val="1"/>
        <c:lblAlgn val="ctr"/>
        <c:lblOffset val="100"/>
        <c:noMultiLvlLbl val="0"/>
      </c:catAx>
      <c:valAx>
        <c:axId val="17964110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96407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DEF'!$B$165</c:f>
              <c:strCache>
                <c:ptCount val="1"/>
                <c:pt idx="0">
                  <c:v>Promedio de miembros totales JD</c:v>
                </c:pt>
              </c:strCache>
            </c:strRef>
          </c:tx>
          <c:spPr>
            <a:solidFill>
              <a:schemeClr val="accent1"/>
            </a:solidFill>
            <a:ln>
              <a:noFill/>
            </a:ln>
            <a:effectLst/>
          </c:spPr>
          <c:invertIfNegative val="0"/>
          <c:cat>
            <c:strRef>
              <c:f>'GRÁFICOS DEF'!$A$166:$A$172</c:f>
              <c:strCache>
                <c:ptCount val="7"/>
                <c:pt idx="0">
                  <c:v>Brasil </c:v>
                </c:pt>
                <c:pt idx="1">
                  <c:v>México</c:v>
                </c:pt>
                <c:pt idx="2">
                  <c:v>Argentina</c:v>
                </c:pt>
                <c:pt idx="3">
                  <c:v>Chile</c:v>
                </c:pt>
                <c:pt idx="4">
                  <c:v>Colombia</c:v>
                </c:pt>
                <c:pt idx="5">
                  <c:v>Ecuador</c:v>
                </c:pt>
                <c:pt idx="6">
                  <c:v>Perú</c:v>
                </c:pt>
              </c:strCache>
            </c:strRef>
          </c:cat>
          <c:val>
            <c:numRef>
              <c:f>'GRÁFICOS DEF'!$B$166:$B$172</c:f>
              <c:numCache>
                <c:formatCode>0.00</c:formatCode>
                <c:ptCount val="7"/>
                <c:pt idx="0">
                  <c:v>4.6341463410000001</c:v>
                </c:pt>
                <c:pt idx="1">
                  <c:v>7.4102564099999997</c:v>
                </c:pt>
                <c:pt idx="2">
                  <c:v>12.66666667</c:v>
                </c:pt>
                <c:pt idx="3">
                  <c:v>5.230769231</c:v>
                </c:pt>
                <c:pt idx="4">
                  <c:v>8.5</c:v>
                </c:pt>
                <c:pt idx="5">
                  <c:v>0</c:v>
                </c:pt>
                <c:pt idx="6">
                  <c:v>7</c:v>
                </c:pt>
              </c:numCache>
            </c:numRef>
          </c:val>
          <c:extLst>
            <c:ext xmlns:c16="http://schemas.microsoft.com/office/drawing/2014/chart" uri="{C3380CC4-5D6E-409C-BE32-E72D297353CC}">
              <c16:uniqueId val="{00000000-9ECF-47CA-A4FC-704F4DD8CEBE}"/>
            </c:ext>
          </c:extLst>
        </c:ser>
        <c:dLbls>
          <c:showLegendKey val="0"/>
          <c:showVal val="0"/>
          <c:showCatName val="0"/>
          <c:showSerName val="0"/>
          <c:showPercent val="0"/>
          <c:showBubbleSize val="0"/>
        </c:dLbls>
        <c:gapWidth val="150"/>
        <c:axId val="308819343"/>
        <c:axId val="308818095"/>
      </c:barChart>
      <c:lineChart>
        <c:grouping val="standard"/>
        <c:varyColors val="0"/>
        <c:ser>
          <c:idx val="1"/>
          <c:order val="1"/>
          <c:tx>
            <c:strRef>
              <c:f>'GRÁFICOS DEF'!$C$165</c:f>
              <c:strCache>
                <c:ptCount val="1"/>
                <c:pt idx="0">
                  <c:v>Promedio de miembros independientes</c:v>
                </c:pt>
              </c:strCache>
            </c:strRef>
          </c:tx>
          <c:spPr>
            <a:ln w="28575" cap="rnd">
              <a:solidFill>
                <a:schemeClr val="accent3"/>
              </a:solidFill>
              <a:round/>
            </a:ln>
            <a:effectLst/>
          </c:spPr>
          <c:marker>
            <c:symbol val="none"/>
          </c:marker>
          <c:cat>
            <c:strRef>
              <c:f>'GRÁFICOS DEF'!$A$166:$A$172</c:f>
              <c:strCache>
                <c:ptCount val="7"/>
                <c:pt idx="0">
                  <c:v>Brasil </c:v>
                </c:pt>
                <c:pt idx="1">
                  <c:v>México</c:v>
                </c:pt>
                <c:pt idx="2">
                  <c:v>Argentina</c:v>
                </c:pt>
                <c:pt idx="3">
                  <c:v>Chile</c:v>
                </c:pt>
                <c:pt idx="4">
                  <c:v>Colombia</c:v>
                </c:pt>
                <c:pt idx="5">
                  <c:v>Ecuador</c:v>
                </c:pt>
                <c:pt idx="6">
                  <c:v>Perú</c:v>
                </c:pt>
              </c:strCache>
            </c:strRef>
          </c:cat>
          <c:val>
            <c:numRef>
              <c:f>'GRÁFICOS DEF'!$C$166:$C$172</c:f>
              <c:numCache>
                <c:formatCode>0.00</c:formatCode>
                <c:ptCount val="7"/>
                <c:pt idx="0">
                  <c:v>1.3658536590000001</c:v>
                </c:pt>
                <c:pt idx="1">
                  <c:v>2.0512820509999998</c:v>
                </c:pt>
                <c:pt idx="2">
                  <c:v>5.6666666670000003</c:v>
                </c:pt>
                <c:pt idx="3">
                  <c:v>0.76923076899999998</c:v>
                </c:pt>
                <c:pt idx="4">
                  <c:v>6.5</c:v>
                </c:pt>
                <c:pt idx="5">
                  <c:v>0</c:v>
                </c:pt>
                <c:pt idx="6">
                  <c:v>0</c:v>
                </c:pt>
              </c:numCache>
            </c:numRef>
          </c:val>
          <c:smooth val="0"/>
          <c:extLst>
            <c:ext xmlns:c16="http://schemas.microsoft.com/office/drawing/2014/chart" uri="{C3380CC4-5D6E-409C-BE32-E72D297353CC}">
              <c16:uniqueId val="{00000001-9ECF-47CA-A4FC-704F4DD8CEBE}"/>
            </c:ext>
          </c:extLst>
        </c:ser>
        <c:dLbls>
          <c:showLegendKey val="0"/>
          <c:showVal val="0"/>
          <c:showCatName val="0"/>
          <c:showSerName val="0"/>
          <c:showPercent val="0"/>
          <c:showBubbleSize val="0"/>
        </c:dLbls>
        <c:marker val="1"/>
        <c:smooth val="0"/>
        <c:axId val="308819343"/>
        <c:axId val="308818095"/>
      </c:lineChart>
      <c:catAx>
        <c:axId val="308819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308818095"/>
        <c:crosses val="autoZero"/>
        <c:auto val="1"/>
        <c:lblAlgn val="ctr"/>
        <c:lblOffset val="100"/>
        <c:noMultiLvlLbl val="0"/>
      </c:catAx>
      <c:valAx>
        <c:axId val="3088180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3088193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DEF'!$B$181</c:f>
              <c:strCache>
                <c:ptCount val="1"/>
                <c:pt idx="0">
                  <c:v>Promedio ROA</c:v>
                </c:pt>
              </c:strCache>
            </c:strRef>
          </c:tx>
          <c:spPr>
            <a:solidFill>
              <a:schemeClr val="accent1"/>
            </a:solidFill>
            <a:ln>
              <a:noFill/>
            </a:ln>
            <a:effectLst/>
          </c:spPr>
          <c:invertIfNegative val="0"/>
          <c:cat>
            <c:strRef>
              <c:f>'GRÁFICOS DEF'!$A$182:$A$187</c:f>
              <c:strCache>
                <c:ptCount val="6"/>
                <c:pt idx="0">
                  <c:v>Industrial</c:v>
                </c:pt>
                <c:pt idx="1">
                  <c:v>Comercio</c:v>
                </c:pt>
                <c:pt idx="2">
                  <c:v>Construcción</c:v>
                </c:pt>
                <c:pt idx="3">
                  <c:v>Minero y Energético</c:v>
                </c:pt>
                <c:pt idx="4">
                  <c:v>Comunicaciones</c:v>
                </c:pt>
                <c:pt idx="5">
                  <c:v>Multisector</c:v>
                </c:pt>
              </c:strCache>
            </c:strRef>
          </c:cat>
          <c:val>
            <c:numRef>
              <c:f>'GRÁFICOS DEF'!$B$182:$B$187</c:f>
              <c:numCache>
                <c:formatCode>0.00</c:formatCode>
                <c:ptCount val="6"/>
                <c:pt idx="0">
                  <c:v>2.9950000000000001</c:v>
                </c:pt>
                <c:pt idx="1">
                  <c:v>6.2181818179999997</c:v>
                </c:pt>
                <c:pt idx="2">
                  <c:v>-5.3</c:v>
                </c:pt>
                <c:pt idx="3">
                  <c:v>2.4708333329999999</c:v>
                </c:pt>
                <c:pt idx="4">
                  <c:v>3.1666666669999999</c:v>
                </c:pt>
                <c:pt idx="5">
                  <c:v>1.0555555560000001</c:v>
                </c:pt>
              </c:numCache>
            </c:numRef>
          </c:val>
          <c:extLst>
            <c:ext xmlns:c16="http://schemas.microsoft.com/office/drawing/2014/chart" uri="{C3380CC4-5D6E-409C-BE32-E72D297353CC}">
              <c16:uniqueId val="{00000000-2CBD-434D-8994-C291152879AB}"/>
            </c:ext>
          </c:extLst>
        </c:ser>
        <c:dLbls>
          <c:showLegendKey val="0"/>
          <c:showVal val="0"/>
          <c:showCatName val="0"/>
          <c:showSerName val="0"/>
          <c:showPercent val="0"/>
          <c:showBubbleSize val="0"/>
        </c:dLbls>
        <c:gapWidth val="150"/>
        <c:axId val="216049935"/>
        <c:axId val="216052015"/>
      </c:barChart>
      <c:lineChart>
        <c:grouping val="standard"/>
        <c:varyColors val="0"/>
        <c:ser>
          <c:idx val="1"/>
          <c:order val="1"/>
          <c:tx>
            <c:strRef>
              <c:f>'GRÁFICOS DEF'!$C$181</c:f>
              <c:strCache>
                <c:ptCount val="1"/>
                <c:pt idx="0">
                  <c:v>Promedio de miembros independientes</c:v>
                </c:pt>
              </c:strCache>
            </c:strRef>
          </c:tx>
          <c:spPr>
            <a:ln w="28575" cap="rnd">
              <a:solidFill>
                <a:schemeClr val="accent3"/>
              </a:solidFill>
              <a:round/>
            </a:ln>
            <a:effectLst/>
          </c:spPr>
          <c:marker>
            <c:symbol val="none"/>
          </c:marker>
          <c:cat>
            <c:strRef>
              <c:f>'GRÁFICOS DEF'!$A$182:$A$187</c:f>
              <c:strCache>
                <c:ptCount val="6"/>
                <c:pt idx="0">
                  <c:v>Industrial</c:v>
                </c:pt>
                <c:pt idx="1">
                  <c:v>Comercio</c:v>
                </c:pt>
                <c:pt idx="2">
                  <c:v>Construcción</c:v>
                </c:pt>
                <c:pt idx="3">
                  <c:v>Minero y Energético</c:v>
                </c:pt>
                <c:pt idx="4">
                  <c:v>Comunicaciones</c:v>
                </c:pt>
                <c:pt idx="5">
                  <c:v>Multisector</c:v>
                </c:pt>
              </c:strCache>
            </c:strRef>
          </c:cat>
          <c:val>
            <c:numRef>
              <c:f>'GRÁFICOS DEF'!$C$182:$C$187</c:f>
              <c:numCache>
                <c:formatCode>0.00</c:formatCode>
                <c:ptCount val="6"/>
                <c:pt idx="0">
                  <c:v>1.7777777779999999</c:v>
                </c:pt>
                <c:pt idx="1">
                  <c:v>1.4545454550000001</c:v>
                </c:pt>
                <c:pt idx="2">
                  <c:v>0</c:v>
                </c:pt>
                <c:pt idx="3">
                  <c:v>2.25</c:v>
                </c:pt>
                <c:pt idx="4">
                  <c:v>0</c:v>
                </c:pt>
                <c:pt idx="5">
                  <c:v>1.888888889</c:v>
                </c:pt>
              </c:numCache>
            </c:numRef>
          </c:val>
          <c:smooth val="0"/>
          <c:extLst>
            <c:ext xmlns:c16="http://schemas.microsoft.com/office/drawing/2014/chart" uri="{C3380CC4-5D6E-409C-BE32-E72D297353CC}">
              <c16:uniqueId val="{00000001-2CBD-434D-8994-C291152879AB}"/>
            </c:ext>
          </c:extLst>
        </c:ser>
        <c:dLbls>
          <c:showLegendKey val="0"/>
          <c:showVal val="0"/>
          <c:showCatName val="0"/>
          <c:showSerName val="0"/>
          <c:showPercent val="0"/>
          <c:showBubbleSize val="0"/>
        </c:dLbls>
        <c:marker val="1"/>
        <c:smooth val="0"/>
        <c:axId val="216049103"/>
        <c:axId val="216055343"/>
      </c:lineChart>
      <c:catAx>
        <c:axId val="21604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6052015"/>
        <c:crosses val="autoZero"/>
        <c:auto val="1"/>
        <c:lblAlgn val="ctr"/>
        <c:lblOffset val="100"/>
        <c:noMultiLvlLbl val="0"/>
      </c:catAx>
      <c:valAx>
        <c:axId val="21605201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6049935"/>
        <c:crosses val="autoZero"/>
        <c:crossBetween val="between"/>
      </c:valAx>
      <c:valAx>
        <c:axId val="216055343"/>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6049103"/>
        <c:crosses val="max"/>
        <c:crossBetween val="between"/>
      </c:valAx>
      <c:catAx>
        <c:axId val="216049103"/>
        <c:scaling>
          <c:orientation val="minMax"/>
        </c:scaling>
        <c:delete val="1"/>
        <c:axPos val="b"/>
        <c:numFmt formatCode="General" sourceLinked="1"/>
        <c:majorTickMark val="out"/>
        <c:minorTickMark val="none"/>
        <c:tickLblPos val="nextTo"/>
        <c:crossAx val="216055343"/>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DEF'!$B$198</c:f>
              <c:strCache>
                <c:ptCount val="1"/>
                <c:pt idx="0">
                  <c:v>Promedio ROE</c:v>
                </c:pt>
              </c:strCache>
            </c:strRef>
          </c:tx>
          <c:spPr>
            <a:solidFill>
              <a:schemeClr val="accent1"/>
            </a:solidFill>
            <a:ln>
              <a:noFill/>
            </a:ln>
            <a:effectLst/>
          </c:spPr>
          <c:invertIfNegative val="0"/>
          <c:cat>
            <c:strRef>
              <c:f>'GRÁFICOS DEF'!$A$199:$A$204</c:f>
              <c:strCache>
                <c:ptCount val="6"/>
                <c:pt idx="0">
                  <c:v>Industrial</c:v>
                </c:pt>
                <c:pt idx="1">
                  <c:v>Comercio</c:v>
                </c:pt>
                <c:pt idx="2">
                  <c:v>Construcción</c:v>
                </c:pt>
                <c:pt idx="3">
                  <c:v>Minero y Energético</c:v>
                </c:pt>
                <c:pt idx="4">
                  <c:v>Comunicaciones</c:v>
                </c:pt>
                <c:pt idx="5">
                  <c:v>Multisector</c:v>
                </c:pt>
              </c:strCache>
            </c:strRef>
          </c:cat>
          <c:val>
            <c:numRef>
              <c:f>'GRÁFICOS DEF'!$B$199:$B$204</c:f>
              <c:numCache>
                <c:formatCode>0.00</c:formatCode>
                <c:ptCount val="6"/>
                <c:pt idx="0">
                  <c:v>17.13888889</c:v>
                </c:pt>
                <c:pt idx="1">
                  <c:v>18.309999999999999</c:v>
                </c:pt>
                <c:pt idx="2">
                  <c:v>-16.399999999999999</c:v>
                </c:pt>
                <c:pt idx="3">
                  <c:v>15.418181819999999</c:v>
                </c:pt>
                <c:pt idx="4">
                  <c:v>9.3333333330000006</c:v>
                </c:pt>
                <c:pt idx="5">
                  <c:v>4.7166666670000001</c:v>
                </c:pt>
              </c:numCache>
            </c:numRef>
          </c:val>
          <c:extLst>
            <c:ext xmlns:c16="http://schemas.microsoft.com/office/drawing/2014/chart" uri="{C3380CC4-5D6E-409C-BE32-E72D297353CC}">
              <c16:uniqueId val="{00000000-5A47-4237-A58B-B76E6977E068}"/>
            </c:ext>
          </c:extLst>
        </c:ser>
        <c:dLbls>
          <c:showLegendKey val="0"/>
          <c:showVal val="0"/>
          <c:showCatName val="0"/>
          <c:showSerName val="0"/>
          <c:showPercent val="0"/>
          <c:showBubbleSize val="0"/>
        </c:dLbls>
        <c:gapWidth val="150"/>
        <c:axId val="282463807"/>
        <c:axId val="282466719"/>
      </c:barChart>
      <c:lineChart>
        <c:grouping val="standard"/>
        <c:varyColors val="0"/>
        <c:ser>
          <c:idx val="1"/>
          <c:order val="1"/>
          <c:tx>
            <c:strRef>
              <c:f>'GRÁFICOS DEF'!$C$198</c:f>
              <c:strCache>
                <c:ptCount val="1"/>
                <c:pt idx="0">
                  <c:v>Promedio de miembros independientes</c:v>
                </c:pt>
              </c:strCache>
            </c:strRef>
          </c:tx>
          <c:spPr>
            <a:ln w="28575" cap="rnd">
              <a:solidFill>
                <a:schemeClr val="accent3"/>
              </a:solidFill>
              <a:round/>
            </a:ln>
            <a:effectLst/>
          </c:spPr>
          <c:marker>
            <c:symbol val="none"/>
          </c:marker>
          <c:cat>
            <c:strRef>
              <c:f>'GRÁFICOS DEF'!$A$199:$A$204</c:f>
              <c:strCache>
                <c:ptCount val="6"/>
                <c:pt idx="0">
                  <c:v>Industrial</c:v>
                </c:pt>
                <c:pt idx="1">
                  <c:v>Comercio</c:v>
                </c:pt>
                <c:pt idx="2">
                  <c:v>Construcción</c:v>
                </c:pt>
                <c:pt idx="3">
                  <c:v>Minero y Energético</c:v>
                </c:pt>
                <c:pt idx="4">
                  <c:v>Comunicaciones</c:v>
                </c:pt>
                <c:pt idx="5">
                  <c:v>Multisector</c:v>
                </c:pt>
              </c:strCache>
            </c:strRef>
          </c:cat>
          <c:val>
            <c:numRef>
              <c:f>'GRÁFICOS DEF'!$C$199:$C$204</c:f>
              <c:numCache>
                <c:formatCode>0.00</c:formatCode>
                <c:ptCount val="6"/>
                <c:pt idx="0">
                  <c:v>1.7777777779999999</c:v>
                </c:pt>
                <c:pt idx="1">
                  <c:v>1.4545454550000001</c:v>
                </c:pt>
                <c:pt idx="2">
                  <c:v>0</c:v>
                </c:pt>
                <c:pt idx="3">
                  <c:v>2.25</c:v>
                </c:pt>
                <c:pt idx="4">
                  <c:v>0</c:v>
                </c:pt>
                <c:pt idx="5">
                  <c:v>1.888888889</c:v>
                </c:pt>
              </c:numCache>
            </c:numRef>
          </c:val>
          <c:smooth val="0"/>
          <c:extLst>
            <c:ext xmlns:c16="http://schemas.microsoft.com/office/drawing/2014/chart" uri="{C3380CC4-5D6E-409C-BE32-E72D297353CC}">
              <c16:uniqueId val="{00000001-5A47-4237-A58B-B76E6977E068}"/>
            </c:ext>
          </c:extLst>
        </c:ser>
        <c:dLbls>
          <c:showLegendKey val="0"/>
          <c:showVal val="0"/>
          <c:showCatName val="0"/>
          <c:showSerName val="0"/>
          <c:showPercent val="0"/>
          <c:showBubbleSize val="0"/>
        </c:dLbls>
        <c:marker val="1"/>
        <c:smooth val="0"/>
        <c:axId val="282463807"/>
        <c:axId val="282466719"/>
      </c:lineChart>
      <c:catAx>
        <c:axId val="282463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82466719"/>
        <c:crosses val="autoZero"/>
        <c:auto val="1"/>
        <c:lblAlgn val="ctr"/>
        <c:lblOffset val="100"/>
        <c:noMultiLvlLbl val="0"/>
      </c:catAx>
      <c:valAx>
        <c:axId val="2824667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824638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DEF'!$B$214</c:f>
              <c:strCache>
                <c:ptCount val="1"/>
                <c:pt idx="0">
                  <c:v>Promedio de Comités en la JD</c:v>
                </c:pt>
              </c:strCache>
            </c:strRef>
          </c:tx>
          <c:spPr>
            <a:solidFill>
              <a:schemeClr val="accent1"/>
            </a:solidFill>
            <a:ln>
              <a:noFill/>
            </a:ln>
            <a:effectLst/>
          </c:spPr>
          <c:invertIfNegative val="0"/>
          <c:cat>
            <c:strRef>
              <c:f>'GRÁFICOS DEF'!$A$215:$A$221</c:f>
              <c:strCache>
                <c:ptCount val="7"/>
                <c:pt idx="0">
                  <c:v>Brasil </c:v>
                </c:pt>
                <c:pt idx="1">
                  <c:v>México</c:v>
                </c:pt>
                <c:pt idx="2">
                  <c:v>Argentina</c:v>
                </c:pt>
                <c:pt idx="3">
                  <c:v>Chile</c:v>
                </c:pt>
                <c:pt idx="4">
                  <c:v>Colombia</c:v>
                </c:pt>
                <c:pt idx="5">
                  <c:v>Ecuador</c:v>
                </c:pt>
                <c:pt idx="6">
                  <c:v>Perú</c:v>
                </c:pt>
              </c:strCache>
            </c:strRef>
          </c:cat>
          <c:val>
            <c:numRef>
              <c:f>'GRÁFICOS DEF'!$B$215:$B$221</c:f>
              <c:numCache>
                <c:formatCode>0.00</c:formatCode>
                <c:ptCount val="7"/>
                <c:pt idx="0">
                  <c:v>2.2439243900000001</c:v>
                </c:pt>
                <c:pt idx="1">
                  <c:v>1.6666666670000001</c:v>
                </c:pt>
                <c:pt idx="2">
                  <c:v>2.6666666669999999</c:v>
                </c:pt>
                <c:pt idx="3">
                  <c:v>2.461538462</c:v>
                </c:pt>
                <c:pt idx="4">
                  <c:v>6.5</c:v>
                </c:pt>
                <c:pt idx="5">
                  <c:v>0</c:v>
                </c:pt>
                <c:pt idx="6">
                  <c:v>2</c:v>
                </c:pt>
              </c:numCache>
            </c:numRef>
          </c:val>
          <c:extLst>
            <c:ext xmlns:c16="http://schemas.microsoft.com/office/drawing/2014/chart" uri="{C3380CC4-5D6E-409C-BE32-E72D297353CC}">
              <c16:uniqueId val="{00000000-E31A-410A-9F6D-57F5F9070740}"/>
            </c:ext>
          </c:extLst>
        </c:ser>
        <c:dLbls>
          <c:showLegendKey val="0"/>
          <c:showVal val="0"/>
          <c:showCatName val="0"/>
          <c:showSerName val="0"/>
          <c:showPercent val="0"/>
          <c:showBubbleSize val="0"/>
        </c:dLbls>
        <c:gapWidth val="150"/>
        <c:axId val="253644335"/>
        <c:axId val="253634767"/>
      </c:barChart>
      <c:lineChart>
        <c:grouping val="standard"/>
        <c:varyColors val="0"/>
        <c:ser>
          <c:idx val="1"/>
          <c:order val="1"/>
          <c:tx>
            <c:strRef>
              <c:f>'GRÁFICOS DEF'!$C$214</c:f>
              <c:strCache>
                <c:ptCount val="1"/>
                <c:pt idx="0">
                  <c:v>Promedio de Comités de Sostenibilidad</c:v>
                </c:pt>
              </c:strCache>
            </c:strRef>
          </c:tx>
          <c:spPr>
            <a:ln w="28575" cap="rnd">
              <a:solidFill>
                <a:schemeClr val="accent3"/>
              </a:solidFill>
              <a:round/>
            </a:ln>
            <a:effectLst/>
          </c:spPr>
          <c:marker>
            <c:symbol val="none"/>
          </c:marker>
          <c:cat>
            <c:strRef>
              <c:f>'GRÁFICOS DEF'!$A$215:$A$221</c:f>
              <c:strCache>
                <c:ptCount val="7"/>
                <c:pt idx="0">
                  <c:v>Brasil </c:v>
                </c:pt>
                <c:pt idx="1">
                  <c:v>México</c:v>
                </c:pt>
                <c:pt idx="2">
                  <c:v>Argentina</c:v>
                </c:pt>
                <c:pt idx="3">
                  <c:v>Chile</c:v>
                </c:pt>
                <c:pt idx="4">
                  <c:v>Colombia</c:v>
                </c:pt>
                <c:pt idx="5">
                  <c:v>Ecuador</c:v>
                </c:pt>
                <c:pt idx="6">
                  <c:v>Perú</c:v>
                </c:pt>
              </c:strCache>
            </c:strRef>
          </c:cat>
          <c:val>
            <c:numRef>
              <c:f>'GRÁFICOS DEF'!$C$215:$C$221</c:f>
              <c:numCache>
                <c:formatCode>0.00</c:formatCode>
                <c:ptCount val="7"/>
                <c:pt idx="0">
                  <c:v>0.41463414599999998</c:v>
                </c:pt>
                <c:pt idx="1">
                  <c:v>0.256410256</c:v>
                </c:pt>
                <c:pt idx="2">
                  <c:v>0.33333333300000001</c:v>
                </c:pt>
                <c:pt idx="3">
                  <c:v>0.23076923099999999</c:v>
                </c:pt>
                <c:pt idx="4">
                  <c:v>0.5</c:v>
                </c:pt>
                <c:pt idx="5">
                  <c:v>0</c:v>
                </c:pt>
                <c:pt idx="6">
                  <c:v>0</c:v>
                </c:pt>
              </c:numCache>
            </c:numRef>
          </c:val>
          <c:smooth val="0"/>
          <c:extLst>
            <c:ext xmlns:c16="http://schemas.microsoft.com/office/drawing/2014/chart" uri="{C3380CC4-5D6E-409C-BE32-E72D297353CC}">
              <c16:uniqueId val="{00000001-E31A-410A-9F6D-57F5F9070740}"/>
            </c:ext>
          </c:extLst>
        </c:ser>
        <c:dLbls>
          <c:showLegendKey val="0"/>
          <c:showVal val="0"/>
          <c:showCatName val="0"/>
          <c:showSerName val="0"/>
          <c:showPercent val="0"/>
          <c:showBubbleSize val="0"/>
        </c:dLbls>
        <c:marker val="1"/>
        <c:smooth val="0"/>
        <c:axId val="253644335"/>
        <c:axId val="253634767"/>
      </c:lineChart>
      <c:catAx>
        <c:axId val="25364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53634767"/>
        <c:crosses val="autoZero"/>
        <c:auto val="1"/>
        <c:lblAlgn val="ctr"/>
        <c:lblOffset val="100"/>
        <c:noMultiLvlLbl val="0"/>
      </c:catAx>
      <c:valAx>
        <c:axId val="2536347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536443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'GRÁFICOS DEF'!$C$231</c:f>
              <c:strCache>
                <c:ptCount val="1"/>
                <c:pt idx="0">
                  <c:v>Promedio de Comités en la JD</c:v>
                </c:pt>
              </c:strCache>
            </c:strRef>
          </c:tx>
          <c:spPr>
            <a:solidFill>
              <a:schemeClr val="accent3"/>
            </a:solidFill>
            <a:ln>
              <a:noFill/>
            </a:ln>
            <a:effectLst/>
          </c:spPr>
          <c:invertIfNegative val="0"/>
          <c:cat>
            <c:strRef>
              <c:f>'GRÁFICOS DEF'!$A$232:$A$237</c:f>
              <c:strCache>
                <c:ptCount val="6"/>
                <c:pt idx="0">
                  <c:v>Industrial</c:v>
                </c:pt>
                <c:pt idx="1">
                  <c:v>Comercio</c:v>
                </c:pt>
                <c:pt idx="2">
                  <c:v>Construcción</c:v>
                </c:pt>
                <c:pt idx="3">
                  <c:v>Minero y Energético</c:v>
                </c:pt>
                <c:pt idx="4">
                  <c:v>Comunicaciones</c:v>
                </c:pt>
                <c:pt idx="5">
                  <c:v>Multisector</c:v>
                </c:pt>
              </c:strCache>
            </c:strRef>
          </c:cat>
          <c:val>
            <c:numRef>
              <c:f>'GRÁFICOS DEF'!$C$232:$C$237</c:f>
              <c:numCache>
                <c:formatCode>0.00</c:formatCode>
                <c:ptCount val="6"/>
                <c:pt idx="0">
                  <c:v>2.0555555559999998</c:v>
                </c:pt>
                <c:pt idx="1">
                  <c:v>1.5909090910000001</c:v>
                </c:pt>
                <c:pt idx="2">
                  <c:v>2</c:v>
                </c:pt>
                <c:pt idx="3">
                  <c:v>3.0714285710000002</c:v>
                </c:pt>
                <c:pt idx="4">
                  <c:v>0.33333333300000001</c:v>
                </c:pt>
                <c:pt idx="5">
                  <c:v>1.4444444439999999</c:v>
                </c:pt>
              </c:numCache>
            </c:numRef>
          </c:val>
          <c:extLst>
            <c:ext xmlns:c16="http://schemas.microsoft.com/office/drawing/2014/chart" uri="{C3380CC4-5D6E-409C-BE32-E72D297353CC}">
              <c16:uniqueId val="{00000000-2C60-49AC-8BCE-6977488E1D94}"/>
            </c:ext>
          </c:extLst>
        </c:ser>
        <c:dLbls>
          <c:showLegendKey val="0"/>
          <c:showVal val="0"/>
          <c:showCatName val="0"/>
          <c:showSerName val="0"/>
          <c:showPercent val="0"/>
          <c:showBubbleSize val="0"/>
        </c:dLbls>
        <c:gapWidth val="150"/>
        <c:axId val="2075271151"/>
        <c:axId val="2075263663"/>
      </c:barChart>
      <c:lineChart>
        <c:grouping val="standard"/>
        <c:varyColors val="0"/>
        <c:ser>
          <c:idx val="2"/>
          <c:order val="2"/>
          <c:tx>
            <c:strRef>
              <c:f>'GRÁFICOS DEF'!$D$231</c:f>
              <c:strCache>
                <c:ptCount val="1"/>
                <c:pt idx="0">
                  <c:v>Promedio de Comités de Sostenibilidad</c:v>
                </c:pt>
              </c:strCache>
            </c:strRef>
          </c:tx>
          <c:spPr>
            <a:ln w="28575" cap="rnd">
              <a:solidFill>
                <a:schemeClr val="accent5"/>
              </a:solidFill>
              <a:round/>
            </a:ln>
            <a:effectLst/>
          </c:spPr>
          <c:marker>
            <c:symbol val="none"/>
          </c:marker>
          <c:cat>
            <c:strRef>
              <c:f>'GRÁFICOS DEF'!$A$232:$A$237</c:f>
              <c:strCache>
                <c:ptCount val="6"/>
                <c:pt idx="0">
                  <c:v>Industrial</c:v>
                </c:pt>
                <c:pt idx="1">
                  <c:v>Comercio</c:v>
                </c:pt>
                <c:pt idx="2">
                  <c:v>Construcción</c:v>
                </c:pt>
                <c:pt idx="3">
                  <c:v>Minero y Energético</c:v>
                </c:pt>
                <c:pt idx="4">
                  <c:v>Comunicaciones</c:v>
                </c:pt>
                <c:pt idx="5">
                  <c:v>Multisector</c:v>
                </c:pt>
              </c:strCache>
            </c:strRef>
          </c:cat>
          <c:val>
            <c:numRef>
              <c:f>'GRÁFICOS DEF'!$D$232:$D$237</c:f>
              <c:numCache>
                <c:formatCode>0.00</c:formatCode>
                <c:ptCount val="6"/>
                <c:pt idx="0">
                  <c:v>0.36111111099999998</c:v>
                </c:pt>
                <c:pt idx="1">
                  <c:v>0.18181818199999999</c:v>
                </c:pt>
                <c:pt idx="2">
                  <c:v>1</c:v>
                </c:pt>
                <c:pt idx="3">
                  <c:v>0.428571429</c:v>
                </c:pt>
                <c:pt idx="4">
                  <c:v>0.33333333300000001</c:v>
                </c:pt>
                <c:pt idx="5">
                  <c:v>0</c:v>
                </c:pt>
              </c:numCache>
            </c:numRef>
          </c:val>
          <c:smooth val="0"/>
          <c:extLst>
            <c:ext xmlns:c16="http://schemas.microsoft.com/office/drawing/2014/chart" uri="{C3380CC4-5D6E-409C-BE32-E72D297353CC}">
              <c16:uniqueId val="{00000001-2C60-49AC-8BCE-6977488E1D94}"/>
            </c:ext>
          </c:extLst>
        </c:ser>
        <c:dLbls>
          <c:showLegendKey val="0"/>
          <c:showVal val="0"/>
          <c:showCatName val="0"/>
          <c:showSerName val="0"/>
          <c:showPercent val="0"/>
          <c:showBubbleSize val="0"/>
        </c:dLbls>
        <c:marker val="1"/>
        <c:smooth val="0"/>
        <c:axId val="2075271151"/>
        <c:axId val="2075263663"/>
      </c:lineChart>
      <c:lineChart>
        <c:grouping val="standard"/>
        <c:varyColors val="0"/>
        <c:ser>
          <c:idx val="0"/>
          <c:order val="0"/>
          <c:tx>
            <c:strRef>
              <c:f>'GRÁFICOS DEF'!$B$231</c:f>
              <c:strCache>
                <c:ptCount val="1"/>
                <c:pt idx="0">
                  <c:v>Promedio ROA</c:v>
                </c:pt>
              </c:strCache>
            </c:strRef>
          </c:tx>
          <c:spPr>
            <a:ln w="28575" cap="rnd">
              <a:solidFill>
                <a:schemeClr val="accent1"/>
              </a:solidFill>
              <a:round/>
            </a:ln>
            <a:effectLst/>
          </c:spPr>
          <c:marker>
            <c:symbol val="none"/>
          </c:marker>
          <c:cat>
            <c:strRef>
              <c:f>'GRÁFICOS DEF'!$A$232:$A$237</c:f>
              <c:strCache>
                <c:ptCount val="6"/>
                <c:pt idx="0">
                  <c:v>Industrial</c:v>
                </c:pt>
                <c:pt idx="1">
                  <c:v>Comercio</c:v>
                </c:pt>
                <c:pt idx="2">
                  <c:v>Construcción</c:v>
                </c:pt>
                <c:pt idx="3">
                  <c:v>Minero y Energético</c:v>
                </c:pt>
                <c:pt idx="4">
                  <c:v>Comunicaciones</c:v>
                </c:pt>
                <c:pt idx="5">
                  <c:v>Multisector</c:v>
                </c:pt>
              </c:strCache>
            </c:strRef>
          </c:cat>
          <c:val>
            <c:numRef>
              <c:f>'GRÁFICOS DEF'!$B$232:$B$237</c:f>
              <c:numCache>
                <c:formatCode>0.00</c:formatCode>
                <c:ptCount val="6"/>
                <c:pt idx="0">
                  <c:v>2.9950000000000001</c:v>
                </c:pt>
                <c:pt idx="1">
                  <c:v>6.2181818179999997</c:v>
                </c:pt>
                <c:pt idx="2">
                  <c:v>-5.3</c:v>
                </c:pt>
                <c:pt idx="3">
                  <c:v>2.4708333329999999</c:v>
                </c:pt>
                <c:pt idx="4">
                  <c:v>3.1666666669999999</c:v>
                </c:pt>
                <c:pt idx="5">
                  <c:v>1.0555555560000001</c:v>
                </c:pt>
              </c:numCache>
            </c:numRef>
          </c:val>
          <c:smooth val="0"/>
          <c:extLst>
            <c:ext xmlns:c16="http://schemas.microsoft.com/office/drawing/2014/chart" uri="{C3380CC4-5D6E-409C-BE32-E72D297353CC}">
              <c16:uniqueId val="{00000002-2C60-49AC-8BCE-6977488E1D94}"/>
            </c:ext>
          </c:extLst>
        </c:ser>
        <c:dLbls>
          <c:showLegendKey val="0"/>
          <c:showVal val="0"/>
          <c:showCatName val="0"/>
          <c:showSerName val="0"/>
          <c:showPercent val="0"/>
          <c:showBubbleSize val="0"/>
        </c:dLbls>
        <c:marker val="1"/>
        <c:smooth val="0"/>
        <c:axId val="212459871"/>
        <c:axId val="212469439"/>
      </c:lineChart>
      <c:catAx>
        <c:axId val="20752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075263663"/>
        <c:crosses val="autoZero"/>
        <c:auto val="1"/>
        <c:lblAlgn val="ctr"/>
        <c:lblOffset val="100"/>
        <c:noMultiLvlLbl val="0"/>
      </c:catAx>
      <c:valAx>
        <c:axId val="20752636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075271151"/>
        <c:crosses val="autoZero"/>
        <c:crossBetween val="between"/>
      </c:valAx>
      <c:valAx>
        <c:axId val="212469439"/>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459871"/>
        <c:crosses val="max"/>
        <c:crossBetween val="between"/>
      </c:valAx>
      <c:catAx>
        <c:axId val="212459871"/>
        <c:scaling>
          <c:orientation val="minMax"/>
        </c:scaling>
        <c:delete val="1"/>
        <c:axPos val="b"/>
        <c:numFmt formatCode="General" sourceLinked="1"/>
        <c:majorTickMark val="out"/>
        <c:minorTickMark val="none"/>
        <c:tickLblPos val="nextTo"/>
        <c:crossAx val="212469439"/>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'GRÁFICOS DEF'!$C$247</c:f>
              <c:strCache>
                <c:ptCount val="1"/>
                <c:pt idx="0">
                  <c:v>Promedio de Comités en la JD</c:v>
                </c:pt>
              </c:strCache>
            </c:strRef>
          </c:tx>
          <c:spPr>
            <a:solidFill>
              <a:schemeClr val="accent3"/>
            </a:solidFill>
            <a:ln>
              <a:noFill/>
            </a:ln>
            <a:effectLst/>
          </c:spPr>
          <c:invertIfNegative val="0"/>
          <c:cat>
            <c:strRef>
              <c:f>'GRÁFICOS DEF'!$A$248:$A$253</c:f>
              <c:strCache>
                <c:ptCount val="6"/>
                <c:pt idx="0">
                  <c:v>Industrial</c:v>
                </c:pt>
                <c:pt idx="1">
                  <c:v>Comercio</c:v>
                </c:pt>
                <c:pt idx="2">
                  <c:v>Construcción</c:v>
                </c:pt>
                <c:pt idx="3">
                  <c:v>Minero y Energético</c:v>
                </c:pt>
                <c:pt idx="4">
                  <c:v>Comunicaciones</c:v>
                </c:pt>
                <c:pt idx="5">
                  <c:v>Multisector</c:v>
                </c:pt>
              </c:strCache>
            </c:strRef>
          </c:cat>
          <c:val>
            <c:numRef>
              <c:f>'GRÁFICOS DEF'!$C$248:$C$253</c:f>
              <c:numCache>
                <c:formatCode>0.00</c:formatCode>
                <c:ptCount val="6"/>
                <c:pt idx="0">
                  <c:v>2.0555555559999998</c:v>
                </c:pt>
                <c:pt idx="1">
                  <c:v>1.5909090910000001</c:v>
                </c:pt>
                <c:pt idx="2">
                  <c:v>2</c:v>
                </c:pt>
                <c:pt idx="3">
                  <c:v>3.0714285710000002</c:v>
                </c:pt>
                <c:pt idx="4">
                  <c:v>0.33333333300000001</c:v>
                </c:pt>
                <c:pt idx="5">
                  <c:v>1.4444444439999999</c:v>
                </c:pt>
              </c:numCache>
            </c:numRef>
          </c:val>
          <c:extLst>
            <c:ext xmlns:c16="http://schemas.microsoft.com/office/drawing/2014/chart" uri="{C3380CC4-5D6E-409C-BE32-E72D297353CC}">
              <c16:uniqueId val="{00000000-5F97-44E0-9F1F-524B88B56AEF}"/>
            </c:ext>
          </c:extLst>
        </c:ser>
        <c:dLbls>
          <c:showLegendKey val="0"/>
          <c:showVal val="0"/>
          <c:showCatName val="0"/>
          <c:showSerName val="0"/>
          <c:showPercent val="0"/>
          <c:showBubbleSize val="0"/>
        </c:dLbls>
        <c:gapWidth val="150"/>
        <c:axId val="212493567"/>
        <c:axId val="212512287"/>
      </c:barChart>
      <c:lineChart>
        <c:grouping val="standard"/>
        <c:varyColors val="0"/>
        <c:ser>
          <c:idx val="2"/>
          <c:order val="2"/>
          <c:tx>
            <c:strRef>
              <c:f>'GRÁFICOS DEF'!$D$247</c:f>
              <c:strCache>
                <c:ptCount val="1"/>
                <c:pt idx="0">
                  <c:v>Promedio de Comités de Sostenibilidad</c:v>
                </c:pt>
              </c:strCache>
            </c:strRef>
          </c:tx>
          <c:spPr>
            <a:ln w="28575" cap="rnd">
              <a:solidFill>
                <a:schemeClr val="accent5"/>
              </a:solidFill>
              <a:round/>
            </a:ln>
            <a:effectLst/>
          </c:spPr>
          <c:marker>
            <c:symbol val="none"/>
          </c:marker>
          <c:cat>
            <c:strRef>
              <c:f>'GRÁFICOS DEF'!$A$248:$A$253</c:f>
              <c:strCache>
                <c:ptCount val="6"/>
                <c:pt idx="0">
                  <c:v>Industrial</c:v>
                </c:pt>
                <c:pt idx="1">
                  <c:v>Comercio</c:v>
                </c:pt>
                <c:pt idx="2">
                  <c:v>Construcción</c:v>
                </c:pt>
                <c:pt idx="3">
                  <c:v>Minero y Energético</c:v>
                </c:pt>
                <c:pt idx="4">
                  <c:v>Comunicaciones</c:v>
                </c:pt>
                <c:pt idx="5">
                  <c:v>Multisector</c:v>
                </c:pt>
              </c:strCache>
            </c:strRef>
          </c:cat>
          <c:val>
            <c:numRef>
              <c:f>'GRÁFICOS DEF'!$D$248:$D$253</c:f>
              <c:numCache>
                <c:formatCode>0.00</c:formatCode>
                <c:ptCount val="6"/>
                <c:pt idx="0">
                  <c:v>0.36111111099999998</c:v>
                </c:pt>
                <c:pt idx="1">
                  <c:v>0.18181818199999999</c:v>
                </c:pt>
                <c:pt idx="2">
                  <c:v>1</c:v>
                </c:pt>
                <c:pt idx="3">
                  <c:v>0.428571429</c:v>
                </c:pt>
                <c:pt idx="4">
                  <c:v>0.33333333300000001</c:v>
                </c:pt>
                <c:pt idx="5">
                  <c:v>0</c:v>
                </c:pt>
              </c:numCache>
            </c:numRef>
          </c:val>
          <c:smooth val="0"/>
          <c:extLst>
            <c:ext xmlns:c16="http://schemas.microsoft.com/office/drawing/2014/chart" uri="{C3380CC4-5D6E-409C-BE32-E72D297353CC}">
              <c16:uniqueId val="{00000001-5F97-44E0-9F1F-524B88B56AEF}"/>
            </c:ext>
          </c:extLst>
        </c:ser>
        <c:dLbls>
          <c:showLegendKey val="0"/>
          <c:showVal val="0"/>
          <c:showCatName val="0"/>
          <c:showSerName val="0"/>
          <c:showPercent val="0"/>
          <c:showBubbleSize val="0"/>
        </c:dLbls>
        <c:marker val="1"/>
        <c:smooth val="0"/>
        <c:axId val="212493567"/>
        <c:axId val="212512287"/>
      </c:lineChart>
      <c:lineChart>
        <c:grouping val="standard"/>
        <c:varyColors val="0"/>
        <c:ser>
          <c:idx val="0"/>
          <c:order val="0"/>
          <c:tx>
            <c:strRef>
              <c:f>'GRÁFICOS DEF'!$B$247</c:f>
              <c:strCache>
                <c:ptCount val="1"/>
                <c:pt idx="0">
                  <c:v>Promedio ROE</c:v>
                </c:pt>
              </c:strCache>
            </c:strRef>
          </c:tx>
          <c:spPr>
            <a:ln w="28575" cap="rnd">
              <a:solidFill>
                <a:schemeClr val="accent1"/>
              </a:solidFill>
              <a:round/>
            </a:ln>
            <a:effectLst/>
          </c:spPr>
          <c:marker>
            <c:symbol val="none"/>
          </c:marker>
          <c:cat>
            <c:strRef>
              <c:f>'GRÁFICOS DEF'!$A$248:$A$253</c:f>
              <c:strCache>
                <c:ptCount val="6"/>
                <c:pt idx="0">
                  <c:v>Industrial</c:v>
                </c:pt>
                <c:pt idx="1">
                  <c:v>Comercio</c:v>
                </c:pt>
                <c:pt idx="2">
                  <c:v>Construcción</c:v>
                </c:pt>
                <c:pt idx="3">
                  <c:v>Minero y Energético</c:v>
                </c:pt>
                <c:pt idx="4">
                  <c:v>Comunicaciones</c:v>
                </c:pt>
                <c:pt idx="5">
                  <c:v>Multisector</c:v>
                </c:pt>
              </c:strCache>
            </c:strRef>
          </c:cat>
          <c:val>
            <c:numRef>
              <c:f>'GRÁFICOS DEF'!$B$248:$B$253</c:f>
              <c:numCache>
                <c:formatCode>0.00</c:formatCode>
                <c:ptCount val="6"/>
                <c:pt idx="0">
                  <c:v>17.13888889</c:v>
                </c:pt>
                <c:pt idx="1">
                  <c:v>18.309999999999999</c:v>
                </c:pt>
                <c:pt idx="2">
                  <c:v>-16.399999999999999</c:v>
                </c:pt>
                <c:pt idx="3">
                  <c:v>15.418181819999999</c:v>
                </c:pt>
                <c:pt idx="4">
                  <c:v>9.3333333330000006</c:v>
                </c:pt>
                <c:pt idx="5">
                  <c:v>4.7166666670000001</c:v>
                </c:pt>
              </c:numCache>
            </c:numRef>
          </c:val>
          <c:smooth val="0"/>
          <c:extLst>
            <c:ext xmlns:c16="http://schemas.microsoft.com/office/drawing/2014/chart" uri="{C3380CC4-5D6E-409C-BE32-E72D297353CC}">
              <c16:uniqueId val="{00000002-5F97-44E0-9F1F-524B88B56AEF}"/>
            </c:ext>
          </c:extLst>
        </c:ser>
        <c:dLbls>
          <c:showLegendKey val="0"/>
          <c:showVal val="0"/>
          <c:showCatName val="0"/>
          <c:showSerName val="0"/>
          <c:showPercent val="0"/>
          <c:showBubbleSize val="0"/>
        </c:dLbls>
        <c:marker val="1"/>
        <c:smooth val="0"/>
        <c:axId val="212500639"/>
        <c:axId val="212509791"/>
      </c:lineChart>
      <c:catAx>
        <c:axId val="21249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512287"/>
        <c:crosses val="autoZero"/>
        <c:auto val="1"/>
        <c:lblAlgn val="ctr"/>
        <c:lblOffset val="100"/>
        <c:noMultiLvlLbl val="0"/>
      </c:catAx>
      <c:valAx>
        <c:axId val="2125122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493567"/>
        <c:crosses val="autoZero"/>
        <c:crossBetween val="between"/>
      </c:valAx>
      <c:valAx>
        <c:axId val="212509791"/>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500639"/>
        <c:crosses val="max"/>
        <c:crossBetween val="between"/>
      </c:valAx>
      <c:catAx>
        <c:axId val="212500639"/>
        <c:scaling>
          <c:orientation val="minMax"/>
        </c:scaling>
        <c:delete val="1"/>
        <c:axPos val="b"/>
        <c:numFmt formatCode="General" sourceLinked="1"/>
        <c:majorTickMark val="out"/>
        <c:minorTickMark val="none"/>
        <c:tickLblPos val="nextTo"/>
        <c:crossAx val="212509791"/>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DEF'!$B$265</c:f>
              <c:strCache>
                <c:ptCount val="1"/>
                <c:pt idx="0">
                  <c:v>Promedio Rentabilidad Económica</c:v>
                </c:pt>
              </c:strCache>
            </c:strRef>
          </c:tx>
          <c:spPr>
            <a:solidFill>
              <a:schemeClr val="accent1"/>
            </a:solidFill>
            <a:ln>
              <a:noFill/>
            </a:ln>
            <a:effectLst/>
          </c:spPr>
          <c:invertIfNegative val="0"/>
          <c:cat>
            <c:strRef>
              <c:f>'GRÁFICOS DEF'!$A$266:$A$271</c:f>
              <c:strCache>
                <c:ptCount val="6"/>
                <c:pt idx="0">
                  <c:v>Industrial</c:v>
                </c:pt>
                <c:pt idx="1">
                  <c:v>Comercio</c:v>
                </c:pt>
                <c:pt idx="2">
                  <c:v>Construcción</c:v>
                </c:pt>
                <c:pt idx="3">
                  <c:v>Minero y Energético</c:v>
                </c:pt>
                <c:pt idx="4">
                  <c:v>Comunicaciones</c:v>
                </c:pt>
                <c:pt idx="5">
                  <c:v>Multisector</c:v>
                </c:pt>
              </c:strCache>
            </c:strRef>
          </c:cat>
          <c:val>
            <c:numRef>
              <c:f>'GRÁFICOS DEF'!$B$266:$B$271</c:f>
              <c:numCache>
                <c:formatCode>0.00</c:formatCode>
                <c:ptCount val="6"/>
                <c:pt idx="0">
                  <c:v>0.1</c:v>
                </c:pt>
                <c:pt idx="1">
                  <c:v>0.16</c:v>
                </c:pt>
                <c:pt idx="2">
                  <c:v>0.02</c:v>
                </c:pt>
                <c:pt idx="3">
                  <c:v>0.18</c:v>
                </c:pt>
                <c:pt idx="4">
                  <c:v>0.14000000000000001</c:v>
                </c:pt>
                <c:pt idx="5">
                  <c:v>0.04</c:v>
                </c:pt>
              </c:numCache>
            </c:numRef>
          </c:val>
          <c:extLst>
            <c:ext xmlns:c16="http://schemas.microsoft.com/office/drawing/2014/chart" uri="{C3380CC4-5D6E-409C-BE32-E72D297353CC}">
              <c16:uniqueId val="{00000000-517C-49D6-83AE-53BB4623D0B1}"/>
            </c:ext>
          </c:extLst>
        </c:ser>
        <c:dLbls>
          <c:showLegendKey val="0"/>
          <c:showVal val="0"/>
          <c:showCatName val="0"/>
          <c:showSerName val="0"/>
          <c:showPercent val="0"/>
          <c:showBubbleSize val="0"/>
        </c:dLbls>
        <c:gapWidth val="150"/>
        <c:axId val="1843409119"/>
        <c:axId val="1843407455"/>
      </c:barChart>
      <c:lineChart>
        <c:grouping val="standard"/>
        <c:varyColors val="0"/>
        <c:ser>
          <c:idx val="1"/>
          <c:order val="1"/>
          <c:tx>
            <c:strRef>
              <c:f>'GRÁFICOS DEF'!$C$265</c:f>
              <c:strCache>
                <c:ptCount val="1"/>
                <c:pt idx="0">
                  <c:v>Promedio % participación accionista mayoritario</c:v>
                </c:pt>
              </c:strCache>
            </c:strRef>
          </c:tx>
          <c:spPr>
            <a:ln w="28575" cap="rnd">
              <a:solidFill>
                <a:schemeClr val="accent3"/>
              </a:solidFill>
              <a:round/>
            </a:ln>
            <a:effectLst/>
          </c:spPr>
          <c:marker>
            <c:symbol val="none"/>
          </c:marker>
          <c:cat>
            <c:strRef>
              <c:f>'GRÁFICOS DEF'!$A$266:$A$271</c:f>
              <c:strCache>
                <c:ptCount val="6"/>
                <c:pt idx="0">
                  <c:v>Industrial</c:v>
                </c:pt>
                <c:pt idx="1">
                  <c:v>Comercio</c:v>
                </c:pt>
                <c:pt idx="2">
                  <c:v>Construcción</c:v>
                </c:pt>
                <c:pt idx="3">
                  <c:v>Minero y Energético</c:v>
                </c:pt>
                <c:pt idx="4">
                  <c:v>Comunicaciones</c:v>
                </c:pt>
                <c:pt idx="5">
                  <c:v>Multisector</c:v>
                </c:pt>
              </c:strCache>
            </c:strRef>
          </c:cat>
          <c:val>
            <c:numRef>
              <c:f>'GRÁFICOS DEF'!$C$266:$C$271</c:f>
              <c:numCache>
                <c:formatCode>0.00%</c:formatCode>
                <c:ptCount val="6"/>
                <c:pt idx="0">
                  <c:v>0.16200000000000001</c:v>
                </c:pt>
                <c:pt idx="1">
                  <c:v>0.14979999999999999</c:v>
                </c:pt>
                <c:pt idx="2">
                  <c:v>2.2499999999999999E-2</c:v>
                </c:pt>
                <c:pt idx="3">
                  <c:v>0.372</c:v>
                </c:pt>
                <c:pt idx="4">
                  <c:v>0.2268</c:v>
                </c:pt>
                <c:pt idx="5">
                  <c:v>0.2051</c:v>
                </c:pt>
              </c:numCache>
            </c:numRef>
          </c:val>
          <c:smooth val="0"/>
          <c:extLst>
            <c:ext xmlns:c16="http://schemas.microsoft.com/office/drawing/2014/chart" uri="{C3380CC4-5D6E-409C-BE32-E72D297353CC}">
              <c16:uniqueId val="{00000001-517C-49D6-83AE-53BB4623D0B1}"/>
            </c:ext>
          </c:extLst>
        </c:ser>
        <c:dLbls>
          <c:showLegendKey val="0"/>
          <c:showVal val="0"/>
          <c:showCatName val="0"/>
          <c:showSerName val="0"/>
          <c:showPercent val="0"/>
          <c:showBubbleSize val="0"/>
        </c:dLbls>
        <c:marker val="1"/>
        <c:smooth val="0"/>
        <c:axId val="1843414527"/>
        <c:axId val="1843414111"/>
      </c:lineChart>
      <c:catAx>
        <c:axId val="1843409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1843407455"/>
        <c:crosses val="autoZero"/>
        <c:auto val="1"/>
        <c:lblAlgn val="ctr"/>
        <c:lblOffset val="100"/>
        <c:noMultiLvlLbl val="0"/>
      </c:catAx>
      <c:valAx>
        <c:axId val="184340745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1843409119"/>
        <c:crosses val="autoZero"/>
        <c:crossBetween val="between"/>
      </c:valAx>
      <c:valAx>
        <c:axId val="1843414111"/>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1843414527"/>
        <c:crosses val="max"/>
        <c:crossBetween val="between"/>
      </c:valAx>
      <c:catAx>
        <c:axId val="1843414527"/>
        <c:scaling>
          <c:orientation val="minMax"/>
        </c:scaling>
        <c:delete val="1"/>
        <c:axPos val="b"/>
        <c:numFmt formatCode="General" sourceLinked="1"/>
        <c:majorTickMark val="out"/>
        <c:minorTickMark val="none"/>
        <c:tickLblPos val="nextTo"/>
        <c:crossAx val="1843414111"/>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DEF'!$B$282</c:f>
              <c:strCache>
                <c:ptCount val="1"/>
                <c:pt idx="0">
                  <c:v>Carácter familiar</c:v>
                </c:pt>
              </c:strCache>
            </c:strRef>
          </c:tx>
          <c:spPr>
            <a:solidFill>
              <a:schemeClr val="accent1"/>
            </a:solidFill>
            <a:ln>
              <a:noFill/>
            </a:ln>
            <a:effectLst/>
          </c:spPr>
          <c:invertIfNegative val="0"/>
          <c:cat>
            <c:strRef>
              <c:f>'GRÁFICOS DEF'!$A$283:$A$289</c:f>
              <c:strCache>
                <c:ptCount val="7"/>
                <c:pt idx="0">
                  <c:v>Brasil </c:v>
                </c:pt>
                <c:pt idx="1">
                  <c:v>México</c:v>
                </c:pt>
                <c:pt idx="2">
                  <c:v>Argentina</c:v>
                </c:pt>
                <c:pt idx="3">
                  <c:v>Chile</c:v>
                </c:pt>
                <c:pt idx="4">
                  <c:v>Colombia</c:v>
                </c:pt>
                <c:pt idx="5">
                  <c:v>Ecuador</c:v>
                </c:pt>
                <c:pt idx="6">
                  <c:v>Perú</c:v>
                </c:pt>
              </c:strCache>
            </c:strRef>
          </c:cat>
          <c:val>
            <c:numRef>
              <c:f>'GRÁFICOS DEF'!$B$283:$B$289</c:f>
              <c:numCache>
                <c:formatCode>0%</c:formatCode>
                <c:ptCount val="7"/>
                <c:pt idx="0">
                  <c:v>0.17073170731707318</c:v>
                </c:pt>
                <c:pt idx="1">
                  <c:v>0.35897435897435898</c:v>
                </c:pt>
                <c:pt idx="2">
                  <c:v>0.33333333333333331</c:v>
                </c:pt>
                <c:pt idx="3">
                  <c:v>0.15384615384615385</c:v>
                </c:pt>
                <c:pt idx="4">
                  <c:v>0</c:v>
                </c:pt>
                <c:pt idx="5">
                  <c:v>0</c:v>
                </c:pt>
                <c:pt idx="6">
                  <c:v>0</c:v>
                </c:pt>
              </c:numCache>
            </c:numRef>
          </c:val>
          <c:extLst>
            <c:ext xmlns:c16="http://schemas.microsoft.com/office/drawing/2014/chart" uri="{C3380CC4-5D6E-409C-BE32-E72D297353CC}">
              <c16:uniqueId val="{00000000-999F-4FF6-8FF3-594E94F283FF}"/>
            </c:ext>
          </c:extLst>
        </c:ser>
        <c:ser>
          <c:idx val="1"/>
          <c:order val="1"/>
          <c:tx>
            <c:strRef>
              <c:f>'GRÁFICOS DEF'!$C$282</c:f>
              <c:strCache>
                <c:ptCount val="1"/>
                <c:pt idx="0">
                  <c:v>Carácter institucional</c:v>
                </c:pt>
              </c:strCache>
            </c:strRef>
          </c:tx>
          <c:spPr>
            <a:solidFill>
              <a:schemeClr val="accent3"/>
            </a:solidFill>
            <a:ln>
              <a:noFill/>
            </a:ln>
            <a:effectLst/>
          </c:spPr>
          <c:invertIfNegative val="0"/>
          <c:cat>
            <c:strRef>
              <c:f>'GRÁFICOS DEF'!$A$283:$A$289</c:f>
              <c:strCache>
                <c:ptCount val="7"/>
                <c:pt idx="0">
                  <c:v>Brasil </c:v>
                </c:pt>
                <c:pt idx="1">
                  <c:v>México</c:v>
                </c:pt>
                <c:pt idx="2">
                  <c:v>Argentina</c:v>
                </c:pt>
                <c:pt idx="3">
                  <c:v>Chile</c:v>
                </c:pt>
                <c:pt idx="4">
                  <c:v>Colombia</c:v>
                </c:pt>
                <c:pt idx="5">
                  <c:v>Ecuador</c:v>
                </c:pt>
                <c:pt idx="6">
                  <c:v>Perú</c:v>
                </c:pt>
              </c:strCache>
            </c:strRef>
          </c:cat>
          <c:val>
            <c:numRef>
              <c:f>'GRÁFICOS DEF'!$C$283:$C$289</c:f>
              <c:numCache>
                <c:formatCode>0%</c:formatCode>
                <c:ptCount val="7"/>
                <c:pt idx="0">
                  <c:v>0.46341463414634149</c:v>
                </c:pt>
                <c:pt idx="1">
                  <c:v>0.30769230769230771</c:v>
                </c:pt>
                <c:pt idx="2">
                  <c:v>0.66666666666666663</c:v>
                </c:pt>
                <c:pt idx="3">
                  <c:v>0.53846153846153844</c:v>
                </c:pt>
                <c:pt idx="4">
                  <c:v>1</c:v>
                </c:pt>
                <c:pt idx="5">
                  <c:v>1</c:v>
                </c:pt>
                <c:pt idx="6">
                  <c:v>1</c:v>
                </c:pt>
              </c:numCache>
            </c:numRef>
          </c:val>
          <c:extLst>
            <c:ext xmlns:c16="http://schemas.microsoft.com/office/drawing/2014/chart" uri="{C3380CC4-5D6E-409C-BE32-E72D297353CC}">
              <c16:uniqueId val="{00000001-999F-4FF6-8FF3-594E94F283FF}"/>
            </c:ext>
          </c:extLst>
        </c:ser>
        <c:ser>
          <c:idx val="2"/>
          <c:order val="2"/>
          <c:tx>
            <c:strRef>
              <c:f>'GRÁFICOS DEF'!$D$282</c:f>
              <c:strCache>
                <c:ptCount val="1"/>
                <c:pt idx="0">
                  <c:v>Sin dato</c:v>
                </c:pt>
              </c:strCache>
            </c:strRef>
          </c:tx>
          <c:spPr>
            <a:solidFill>
              <a:schemeClr val="accent5"/>
            </a:solidFill>
            <a:ln>
              <a:noFill/>
            </a:ln>
            <a:effectLst/>
          </c:spPr>
          <c:invertIfNegative val="0"/>
          <c:cat>
            <c:strRef>
              <c:f>'GRÁFICOS DEF'!$A$283:$A$289</c:f>
              <c:strCache>
                <c:ptCount val="7"/>
                <c:pt idx="0">
                  <c:v>Brasil </c:v>
                </c:pt>
                <c:pt idx="1">
                  <c:v>México</c:v>
                </c:pt>
                <c:pt idx="2">
                  <c:v>Argentina</c:v>
                </c:pt>
                <c:pt idx="3">
                  <c:v>Chile</c:v>
                </c:pt>
                <c:pt idx="4">
                  <c:v>Colombia</c:v>
                </c:pt>
                <c:pt idx="5">
                  <c:v>Ecuador</c:v>
                </c:pt>
                <c:pt idx="6">
                  <c:v>Perú</c:v>
                </c:pt>
              </c:strCache>
            </c:strRef>
          </c:cat>
          <c:val>
            <c:numRef>
              <c:f>'GRÁFICOS DEF'!$D$283:$D$289</c:f>
              <c:numCache>
                <c:formatCode>0%</c:formatCode>
                <c:ptCount val="7"/>
                <c:pt idx="0">
                  <c:v>0.36585365853658536</c:v>
                </c:pt>
                <c:pt idx="1">
                  <c:v>0.33333333333333331</c:v>
                </c:pt>
                <c:pt idx="2">
                  <c:v>0</c:v>
                </c:pt>
                <c:pt idx="3">
                  <c:v>0.30769230769230771</c:v>
                </c:pt>
                <c:pt idx="4">
                  <c:v>0</c:v>
                </c:pt>
                <c:pt idx="5">
                  <c:v>0</c:v>
                </c:pt>
                <c:pt idx="6">
                  <c:v>0</c:v>
                </c:pt>
              </c:numCache>
            </c:numRef>
          </c:val>
          <c:extLst>
            <c:ext xmlns:c16="http://schemas.microsoft.com/office/drawing/2014/chart" uri="{C3380CC4-5D6E-409C-BE32-E72D297353CC}">
              <c16:uniqueId val="{00000002-999F-4FF6-8FF3-594E94F283FF}"/>
            </c:ext>
          </c:extLst>
        </c:ser>
        <c:dLbls>
          <c:showLegendKey val="0"/>
          <c:showVal val="0"/>
          <c:showCatName val="0"/>
          <c:showSerName val="0"/>
          <c:showPercent val="0"/>
          <c:showBubbleSize val="0"/>
        </c:dLbls>
        <c:gapWidth val="150"/>
        <c:axId val="212492319"/>
        <c:axId val="212505215"/>
      </c:barChart>
      <c:catAx>
        <c:axId val="212492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505215"/>
        <c:crosses val="autoZero"/>
        <c:auto val="1"/>
        <c:lblAlgn val="ctr"/>
        <c:lblOffset val="100"/>
        <c:noMultiLvlLbl val="0"/>
      </c:catAx>
      <c:valAx>
        <c:axId val="2125052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49231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manualLayout>
          <c:layoutTarget val="inner"/>
          <c:xMode val="edge"/>
          <c:yMode val="edge"/>
          <c:x val="9.7122703412073491E-2"/>
          <c:y val="0.16245370370370371"/>
          <c:w val="0.87232174103237092"/>
          <c:h val="0.72088764946048411"/>
        </c:manualLayout>
      </c:layout>
      <c:lineChart>
        <c:grouping val="standard"/>
        <c:varyColors val="0"/>
        <c:ser>
          <c:idx val="0"/>
          <c:order val="0"/>
          <c:tx>
            <c:strRef>
              <c:f>'[Hoja de cálculo en D  USUARIO Downloads Anita TG_Memoria Metodológica_Correa (1).docx]GRÁFICOS VARIABLES'!$C$66</c:f>
              <c:strCache>
                <c:ptCount val="1"/>
                <c:pt idx="0">
                  <c:v>Mujeres</c:v>
                </c:pt>
              </c:strCache>
            </c:strRef>
          </c:tx>
          <c:spPr>
            <a:ln w="28575" cap="rnd">
              <a:solidFill>
                <a:schemeClr val="accent1"/>
              </a:solidFill>
              <a:round/>
            </a:ln>
            <a:effectLst/>
          </c:spPr>
          <c:marker>
            <c:symbol val="none"/>
          </c:marker>
          <c:cat>
            <c:strRef>
              <c:f>'[Hoja de cálculo en D  USUARIO Downloads Anita TG_Memoria Metodológica_Correa (1).docx]GRÁFICOS VARIABLES'!$A$67:$A$73</c:f>
              <c:strCache>
                <c:ptCount val="7"/>
                <c:pt idx="0">
                  <c:v>Brasil </c:v>
                </c:pt>
                <c:pt idx="1">
                  <c:v>México</c:v>
                </c:pt>
                <c:pt idx="2">
                  <c:v>Argentina</c:v>
                </c:pt>
                <c:pt idx="3">
                  <c:v>Chile</c:v>
                </c:pt>
                <c:pt idx="4">
                  <c:v>Colombia</c:v>
                </c:pt>
                <c:pt idx="5">
                  <c:v>Ecuador</c:v>
                </c:pt>
                <c:pt idx="6">
                  <c:v>Perú</c:v>
                </c:pt>
              </c:strCache>
            </c:strRef>
          </c:cat>
          <c:val>
            <c:numRef>
              <c:f>'[Hoja de cálculo en D  USUARIO Downloads Anita TG_Memoria Metodológica_Correa (1).docx]GRÁFICOS VARIABLES'!$C$67:$C$73</c:f>
              <c:numCache>
                <c:formatCode>0%</c:formatCode>
                <c:ptCount val="7"/>
                <c:pt idx="0">
                  <c:v>0</c:v>
                </c:pt>
                <c:pt idx="1">
                  <c:v>5.128205128205128E-2</c:v>
                </c:pt>
                <c:pt idx="2">
                  <c:v>0</c:v>
                </c:pt>
                <c:pt idx="3">
                  <c:v>0</c:v>
                </c:pt>
                <c:pt idx="4">
                  <c:v>0</c:v>
                </c:pt>
                <c:pt idx="5">
                  <c:v>0</c:v>
                </c:pt>
                <c:pt idx="6">
                  <c:v>1</c:v>
                </c:pt>
              </c:numCache>
            </c:numRef>
          </c:val>
          <c:smooth val="0"/>
          <c:extLst>
            <c:ext xmlns:c16="http://schemas.microsoft.com/office/drawing/2014/chart" uri="{C3380CC4-5D6E-409C-BE32-E72D297353CC}">
              <c16:uniqueId val="{00000000-A547-4E50-BB71-AEB84CC29280}"/>
            </c:ext>
          </c:extLst>
        </c:ser>
        <c:dLbls>
          <c:showLegendKey val="0"/>
          <c:showVal val="0"/>
          <c:showCatName val="0"/>
          <c:showSerName val="0"/>
          <c:showPercent val="0"/>
          <c:showBubbleSize val="0"/>
        </c:dLbls>
        <c:smooth val="0"/>
        <c:axId val="1796412687"/>
        <c:axId val="1796389807"/>
      </c:lineChart>
      <c:catAx>
        <c:axId val="1796412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1796389807"/>
        <c:crosses val="autoZero"/>
        <c:auto val="1"/>
        <c:lblAlgn val="ctr"/>
        <c:lblOffset val="100"/>
        <c:noMultiLvlLbl val="0"/>
      </c:catAx>
      <c:valAx>
        <c:axId val="1796389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96412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DEF'!$B$299</c:f>
              <c:strCache>
                <c:ptCount val="1"/>
                <c:pt idx="0">
                  <c:v>Promedio Rentabilidad Económica</c:v>
                </c:pt>
              </c:strCache>
            </c:strRef>
          </c:tx>
          <c:spPr>
            <a:solidFill>
              <a:schemeClr val="accent1"/>
            </a:solidFill>
            <a:ln>
              <a:noFill/>
            </a:ln>
            <a:effectLst/>
          </c:spPr>
          <c:invertIfNegative val="0"/>
          <c:cat>
            <c:strRef>
              <c:f>'GRÁFICOS DEF'!$A$300:$A$305</c:f>
              <c:strCache>
                <c:ptCount val="6"/>
                <c:pt idx="0">
                  <c:v>Industrial</c:v>
                </c:pt>
                <c:pt idx="1">
                  <c:v>Comercio</c:v>
                </c:pt>
                <c:pt idx="2">
                  <c:v>Construcción</c:v>
                </c:pt>
                <c:pt idx="3">
                  <c:v>Minero y Energético</c:v>
                </c:pt>
                <c:pt idx="4">
                  <c:v>Comunicaciones</c:v>
                </c:pt>
                <c:pt idx="5">
                  <c:v>Multisector</c:v>
                </c:pt>
              </c:strCache>
            </c:strRef>
          </c:cat>
          <c:val>
            <c:numRef>
              <c:f>'GRÁFICOS DEF'!$B$300:$B$305</c:f>
              <c:numCache>
                <c:formatCode>0.00</c:formatCode>
                <c:ptCount val="6"/>
                <c:pt idx="0">
                  <c:v>0.1</c:v>
                </c:pt>
                <c:pt idx="1">
                  <c:v>0.16</c:v>
                </c:pt>
                <c:pt idx="2">
                  <c:v>0.02</c:v>
                </c:pt>
                <c:pt idx="3">
                  <c:v>0.18</c:v>
                </c:pt>
                <c:pt idx="4">
                  <c:v>0.14000000000000001</c:v>
                </c:pt>
                <c:pt idx="5">
                  <c:v>0.04</c:v>
                </c:pt>
              </c:numCache>
            </c:numRef>
          </c:val>
          <c:extLst>
            <c:ext xmlns:c16="http://schemas.microsoft.com/office/drawing/2014/chart" uri="{C3380CC4-5D6E-409C-BE32-E72D297353CC}">
              <c16:uniqueId val="{00000000-4387-4F65-8ED1-04B1F43D3326}"/>
            </c:ext>
          </c:extLst>
        </c:ser>
        <c:dLbls>
          <c:showLegendKey val="0"/>
          <c:showVal val="0"/>
          <c:showCatName val="0"/>
          <c:showSerName val="0"/>
          <c:showPercent val="0"/>
          <c:showBubbleSize val="0"/>
        </c:dLbls>
        <c:gapWidth val="150"/>
        <c:axId val="256167791"/>
        <c:axId val="256168623"/>
      </c:barChart>
      <c:lineChart>
        <c:grouping val="standard"/>
        <c:varyColors val="0"/>
        <c:ser>
          <c:idx val="1"/>
          <c:order val="1"/>
          <c:tx>
            <c:strRef>
              <c:f>'GRÁFICOS DEF'!$C$299</c:f>
              <c:strCache>
                <c:ptCount val="1"/>
                <c:pt idx="0">
                  <c:v>Carácter familiar</c:v>
                </c:pt>
              </c:strCache>
            </c:strRef>
          </c:tx>
          <c:spPr>
            <a:ln w="28575" cap="rnd">
              <a:solidFill>
                <a:schemeClr val="accent3"/>
              </a:solidFill>
              <a:round/>
            </a:ln>
            <a:effectLst/>
          </c:spPr>
          <c:marker>
            <c:symbol val="none"/>
          </c:marker>
          <c:cat>
            <c:strRef>
              <c:f>'GRÁFICOS DEF'!$A$300:$A$305</c:f>
              <c:strCache>
                <c:ptCount val="6"/>
                <c:pt idx="0">
                  <c:v>Industrial</c:v>
                </c:pt>
                <c:pt idx="1">
                  <c:v>Comercio</c:v>
                </c:pt>
                <c:pt idx="2">
                  <c:v>Construcción</c:v>
                </c:pt>
                <c:pt idx="3">
                  <c:v>Minero y Energético</c:v>
                </c:pt>
                <c:pt idx="4">
                  <c:v>Comunicaciones</c:v>
                </c:pt>
                <c:pt idx="5">
                  <c:v>Multisector</c:v>
                </c:pt>
              </c:strCache>
            </c:strRef>
          </c:cat>
          <c:val>
            <c:numRef>
              <c:f>'GRÁFICOS DEF'!$C$300:$C$305</c:f>
              <c:numCache>
                <c:formatCode>0%</c:formatCode>
                <c:ptCount val="6"/>
                <c:pt idx="0">
                  <c:v>0.27777777777777779</c:v>
                </c:pt>
                <c:pt idx="1">
                  <c:v>9.0909090909090912E-2</c:v>
                </c:pt>
                <c:pt idx="2">
                  <c:v>1</c:v>
                </c:pt>
                <c:pt idx="3">
                  <c:v>0.21428571428571427</c:v>
                </c:pt>
                <c:pt idx="4">
                  <c:v>0.5</c:v>
                </c:pt>
                <c:pt idx="5">
                  <c:v>0.33333333333333331</c:v>
                </c:pt>
              </c:numCache>
            </c:numRef>
          </c:val>
          <c:smooth val="0"/>
          <c:extLst>
            <c:ext xmlns:c16="http://schemas.microsoft.com/office/drawing/2014/chart" uri="{C3380CC4-5D6E-409C-BE32-E72D297353CC}">
              <c16:uniqueId val="{00000001-4387-4F65-8ED1-04B1F43D3326}"/>
            </c:ext>
          </c:extLst>
        </c:ser>
        <c:ser>
          <c:idx val="2"/>
          <c:order val="2"/>
          <c:tx>
            <c:strRef>
              <c:f>'GRÁFICOS DEF'!$D$299</c:f>
              <c:strCache>
                <c:ptCount val="1"/>
                <c:pt idx="0">
                  <c:v>Carácter institucional</c:v>
                </c:pt>
              </c:strCache>
            </c:strRef>
          </c:tx>
          <c:spPr>
            <a:ln w="28575" cap="rnd">
              <a:solidFill>
                <a:schemeClr val="accent5"/>
              </a:solidFill>
              <a:round/>
            </a:ln>
            <a:effectLst/>
          </c:spPr>
          <c:marker>
            <c:symbol val="none"/>
          </c:marker>
          <c:cat>
            <c:strRef>
              <c:f>'GRÁFICOS DEF'!$A$300:$A$305</c:f>
              <c:strCache>
                <c:ptCount val="6"/>
                <c:pt idx="0">
                  <c:v>Industrial</c:v>
                </c:pt>
                <c:pt idx="1">
                  <c:v>Comercio</c:v>
                </c:pt>
                <c:pt idx="2">
                  <c:v>Construcción</c:v>
                </c:pt>
                <c:pt idx="3">
                  <c:v>Minero y Energético</c:v>
                </c:pt>
                <c:pt idx="4">
                  <c:v>Comunicaciones</c:v>
                </c:pt>
                <c:pt idx="5">
                  <c:v>Multisector</c:v>
                </c:pt>
              </c:strCache>
            </c:strRef>
          </c:cat>
          <c:val>
            <c:numRef>
              <c:f>'GRÁFICOS DEF'!$D$300:$D$305</c:f>
              <c:numCache>
                <c:formatCode>0%</c:formatCode>
                <c:ptCount val="6"/>
                <c:pt idx="0">
                  <c:v>0.3888888888888889</c:v>
                </c:pt>
                <c:pt idx="1">
                  <c:v>0.36363636363636365</c:v>
                </c:pt>
                <c:pt idx="2">
                  <c:v>0</c:v>
                </c:pt>
                <c:pt idx="3">
                  <c:v>0.6071428571428571</c:v>
                </c:pt>
                <c:pt idx="4">
                  <c:v>0.25</c:v>
                </c:pt>
                <c:pt idx="5">
                  <c:v>0.44444444444444442</c:v>
                </c:pt>
              </c:numCache>
            </c:numRef>
          </c:val>
          <c:smooth val="0"/>
          <c:extLst>
            <c:ext xmlns:c16="http://schemas.microsoft.com/office/drawing/2014/chart" uri="{C3380CC4-5D6E-409C-BE32-E72D297353CC}">
              <c16:uniqueId val="{00000002-4387-4F65-8ED1-04B1F43D3326}"/>
            </c:ext>
          </c:extLst>
        </c:ser>
        <c:ser>
          <c:idx val="3"/>
          <c:order val="3"/>
          <c:tx>
            <c:strRef>
              <c:f>'GRÁFICOS DEF'!$E$299</c:f>
              <c:strCache>
                <c:ptCount val="1"/>
                <c:pt idx="0">
                  <c:v>Sin dato</c:v>
                </c:pt>
              </c:strCache>
            </c:strRef>
          </c:tx>
          <c:spPr>
            <a:ln w="28575" cap="rnd">
              <a:solidFill>
                <a:schemeClr val="accent1">
                  <a:lumMod val="60000"/>
                </a:schemeClr>
              </a:solidFill>
              <a:round/>
            </a:ln>
            <a:effectLst/>
          </c:spPr>
          <c:marker>
            <c:symbol val="none"/>
          </c:marker>
          <c:cat>
            <c:strRef>
              <c:f>'GRÁFICOS DEF'!$A$300:$A$305</c:f>
              <c:strCache>
                <c:ptCount val="6"/>
                <c:pt idx="0">
                  <c:v>Industrial</c:v>
                </c:pt>
                <c:pt idx="1">
                  <c:v>Comercio</c:v>
                </c:pt>
                <c:pt idx="2">
                  <c:v>Construcción</c:v>
                </c:pt>
                <c:pt idx="3">
                  <c:v>Minero y Energético</c:v>
                </c:pt>
                <c:pt idx="4">
                  <c:v>Comunicaciones</c:v>
                </c:pt>
                <c:pt idx="5">
                  <c:v>Multisector</c:v>
                </c:pt>
              </c:strCache>
            </c:strRef>
          </c:cat>
          <c:val>
            <c:numRef>
              <c:f>'GRÁFICOS DEF'!$E$300:$E$305</c:f>
              <c:numCache>
                <c:formatCode>0%</c:formatCode>
                <c:ptCount val="6"/>
                <c:pt idx="0">
                  <c:v>0.33333333333333331</c:v>
                </c:pt>
                <c:pt idx="1">
                  <c:v>0.54545454545454541</c:v>
                </c:pt>
                <c:pt idx="2">
                  <c:v>0</c:v>
                </c:pt>
                <c:pt idx="3">
                  <c:v>0.17857142857142858</c:v>
                </c:pt>
                <c:pt idx="4">
                  <c:v>0.25</c:v>
                </c:pt>
                <c:pt idx="5">
                  <c:v>0.22222222222222221</c:v>
                </c:pt>
              </c:numCache>
            </c:numRef>
          </c:val>
          <c:smooth val="0"/>
          <c:extLst>
            <c:ext xmlns:c16="http://schemas.microsoft.com/office/drawing/2014/chart" uri="{C3380CC4-5D6E-409C-BE32-E72D297353CC}">
              <c16:uniqueId val="{00000003-4387-4F65-8ED1-04B1F43D3326}"/>
            </c:ext>
          </c:extLst>
        </c:ser>
        <c:dLbls>
          <c:showLegendKey val="0"/>
          <c:showVal val="0"/>
          <c:showCatName val="0"/>
          <c:showSerName val="0"/>
          <c:showPercent val="0"/>
          <c:showBubbleSize val="0"/>
        </c:dLbls>
        <c:marker val="1"/>
        <c:smooth val="0"/>
        <c:axId val="256171951"/>
        <c:axId val="256173199"/>
      </c:lineChart>
      <c:catAx>
        <c:axId val="25616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56168623"/>
        <c:crosses val="autoZero"/>
        <c:auto val="1"/>
        <c:lblAlgn val="ctr"/>
        <c:lblOffset val="100"/>
        <c:noMultiLvlLbl val="0"/>
      </c:catAx>
      <c:valAx>
        <c:axId val="2561686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56167791"/>
        <c:crosses val="autoZero"/>
        <c:crossBetween val="between"/>
      </c:valAx>
      <c:valAx>
        <c:axId val="256173199"/>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56171951"/>
        <c:crosses val="max"/>
        <c:crossBetween val="between"/>
      </c:valAx>
      <c:catAx>
        <c:axId val="256171951"/>
        <c:scaling>
          <c:orientation val="minMax"/>
        </c:scaling>
        <c:delete val="1"/>
        <c:axPos val="b"/>
        <c:numFmt formatCode="General" sourceLinked="1"/>
        <c:majorTickMark val="out"/>
        <c:minorTickMark val="none"/>
        <c:tickLblPos val="nextTo"/>
        <c:crossAx val="256173199"/>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 de cálculo en D  USUARIO Downloads Anita TG_Memoria Metodológica_Correa (1).docx]GRÁFICOS VARIABLES'!$B$78</c:f>
              <c:strCache>
                <c:ptCount val="1"/>
                <c:pt idx="0">
                  <c:v>Promedio Margen de beneficio</c:v>
                </c:pt>
              </c:strCache>
            </c:strRef>
          </c:tx>
          <c:spPr>
            <a:solidFill>
              <a:schemeClr val="accent1"/>
            </a:solidFill>
            <a:ln>
              <a:noFill/>
            </a:ln>
            <a:effectLst/>
          </c:spPr>
          <c:invertIfNegative val="0"/>
          <c:cat>
            <c:strRef>
              <c:f>'[Hoja de cálculo en D  USUARIO Downloads Anita TG_Memoria Metodológica_Correa (1).docx]GRÁFICOS VARIABLES'!$A$79:$A$84</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VARIABLES'!$B$79:$B$84</c:f>
              <c:numCache>
                <c:formatCode>General</c:formatCode>
                <c:ptCount val="6"/>
                <c:pt idx="0">
                  <c:v>0.01</c:v>
                </c:pt>
                <c:pt idx="1">
                  <c:v>0.03</c:v>
                </c:pt>
                <c:pt idx="2">
                  <c:v>-0.11</c:v>
                </c:pt>
                <c:pt idx="3">
                  <c:v>0.1</c:v>
                </c:pt>
                <c:pt idx="4">
                  <c:v>0.15</c:v>
                </c:pt>
                <c:pt idx="5">
                  <c:v>0.03</c:v>
                </c:pt>
              </c:numCache>
            </c:numRef>
          </c:val>
          <c:extLst>
            <c:ext xmlns:c16="http://schemas.microsoft.com/office/drawing/2014/chart" uri="{C3380CC4-5D6E-409C-BE32-E72D297353CC}">
              <c16:uniqueId val="{00000000-6579-4E9F-93FE-1BFAD6FD38E9}"/>
            </c:ext>
          </c:extLst>
        </c:ser>
        <c:dLbls>
          <c:showLegendKey val="0"/>
          <c:showVal val="0"/>
          <c:showCatName val="0"/>
          <c:showSerName val="0"/>
          <c:showPercent val="0"/>
          <c:showBubbleSize val="0"/>
        </c:dLbls>
        <c:gapWidth val="219"/>
        <c:overlap val="-27"/>
        <c:axId val="2012277535"/>
        <c:axId val="2012274623"/>
      </c:barChart>
      <c:lineChart>
        <c:grouping val="standard"/>
        <c:varyColors val="0"/>
        <c:ser>
          <c:idx val="1"/>
          <c:order val="1"/>
          <c:tx>
            <c:strRef>
              <c:f>'[Hoja de cálculo en D  USUARIO Downloads Anita TG_Memoria Metodológica_Correa (1).docx]GRÁFICOS VARIABLES'!$C$78</c:f>
              <c:strCache>
                <c:ptCount val="1"/>
                <c:pt idx="0">
                  <c:v>Hombres</c:v>
                </c:pt>
              </c:strCache>
            </c:strRef>
          </c:tx>
          <c:spPr>
            <a:ln w="28575" cap="rnd">
              <a:solidFill>
                <a:schemeClr val="accent3"/>
              </a:solidFill>
              <a:round/>
            </a:ln>
            <a:effectLst/>
          </c:spPr>
          <c:marker>
            <c:symbol val="none"/>
          </c:marker>
          <c:cat>
            <c:strRef>
              <c:f>'[Hoja de cálculo en D  USUARIO Downloads Anita TG_Memoria Metodológica_Correa (1).docx]GRÁFICOS VARIABLES'!$A$79:$A$84</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VARIABLES'!$C$79:$C$84</c:f>
              <c:numCache>
                <c:formatCode>0%</c:formatCode>
                <c:ptCount val="6"/>
                <c:pt idx="0">
                  <c:v>0.86111111111111116</c:v>
                </c:pt>
                <c:pt idx="1">
                  <c:v>0.72727272727272729</c:v>
                </c:pt>
                <c:pt idx="2">
                  <c:v>1</c:v>
                </c:pt>
                <c:pt idx="3">
                  <c:v>0.9642857142857143</c:v>
                </c:pt>
                <c:pt idx="4">
                  <c:v>1</c:v>
                </c:pt>
                <c:pt idx="5">
                  <c:v>1</c:v>
                </c:pt>
              </c:numCache>
            </c:numRef>
          </c:val>
          <c:smooth val="0"/>
          <c:extLst>
            <c:ext xmlns:c16="http://schemas.microsoft.com/office/drawing/2014/chart" uri="{C3380CC4-5D6E-409C-BE32-E72D297353CC}">
              <c16:uniqueId val="{00000001-6579-4E9F-93FE-1BFAD6FD38E9}"/>
            </c:ext>
          </c:extLst>
        </c:ser>
        <c:ser>
          <c:idx val="2"/>
          <c:order val="2"/>
          <c:tx>
            <c:strRef>
              <c:f>'[Hoja de cálculo en D  USUARIO Downloads Anita TG_Memoria Metodológica_Correa (1).docx]GRÁFICOS VARIABLES'!$D$78</c:f>
              <c:strCache>
                <c:ptCount val="1"/>
                <c:pt idx="0">
                  <c:v>Mujeres</c:v>
                </c:pt>
              </c:strCache>
            </c:strRef>
          </c:tx>
          <c:spPr>
            <a:ln w="28575" cap="rnd">
              <a:solidFill>
                <a:schemeClr val="accent5"/>
              </a:solidFill>
              <a:round/>
            </a:ln>
            <a:effectLst/>
          </c:spPr>
          <c:marker>
            <c:symbol val="none"/>
          </c:marker>
          <c:cat>
            <c:strRef>
              <c:f>'[Hoja de cálculo en D  USUARIO Downloads Anita TG_Memoria Metodológica_Correa (1).docx]GRÁFICOS VARIABLES'!$A$79:$A$84</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VARIABLES'!$D$79:$D$84</c:f>
              <c:numCache>
                <c:formatCode>0%</c:formatCode>
                <c:ptCount val="6"/>
                <c:pt idx="0">
                  <c:v>2.7777777777777776E-2</c:v>
                </c:pt>
                <c:pt idx="1">
                  <c:v>4.5454545454545456E-2</c:v>
                </c:pt>
                <c:pt idx="2">
                  <c:v>0</c:v>
                </c:pt>
                <c:pt idx="3">
                  <c:v>3.5714285714285712E-2</c:v>
                </c:pt>
                <c:pt idx="4">
                  <c:v>0</c:v>
                </c:pt>
                <c:pt idx="5">
                  <c:v>0</c:v>
                </c:pt>
              </c:numCache>
            </c:numRef>
          </c:val>
          <c:smooth val="0"/>
          <c:extLst>
            <c:ext xmlns:c16="http://schemas.microsoft.com/office/drawing/2014/chart" uri="{C3380CC4-5D6E-409C-BE32-E72D297353CC}">
              <c16:uniqueId val="{00000002-6579-4E9F-93FE-1BFAD6FD38E9}"/>
            </c:ext>
          </c:extLst>
        </c:ser>
        <c:ser>
          <c:idx val="3"/>
          <c:order val="3"/>
          <c:tx>
            <c:strRef>
              <c:f>'[Hoja de cálculo en D  USUARIO Downloads Anita TG_Memoria Metodológica_Correa (1).docx]GRÁFICOS VARIABLES'!$E$78</c:f>
              <c:strCache>
                <c:ptCount val="1"/>
                <c:pt idx="0">
                  <c:v>Sin dato</c:v>
                </c:pt>
              </c:strCache>
            </c:strRef>
          </c:tx>
          <c:spPr>
            <a:ln w="28575" cap="rnd">
              <a:solidFill>
                <a:schemeClr val="accent1">
                  <a:lumMod val="60000"/>
                </a:schemeClr>
              </a:solidFill>
              <a:round/>
            </a:ln>
            <a:effectLst/>
          </c:spPr>
          <c:marker>
            <c:symbol val="none"/>
          </c:marker>
          <c:cat>
            <c:strRef>
              <c:f>'[Hoja de cálculo en D  USUARIO Downloads Anita TG_Memoria Metodológica_Correa (1).docx]GRÁFICOS VARIABLES'!$A$79:$A$84</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VARIABLES'!$E$79:$E$84</c:f>
              <c:numCache>
                <c:formatCode>0%</c:formatCode>
                <c:ptCount val="6"/>
                <c:pt idx="0">
                  <c:v>0.1111111111111111</c:v>
                </c:pt>
                <c:pt idx="1">
                  <c:v>0.22727272727272727</c:v>
                </c:pt>
                <c:pt idx="2">
                  <c:v>0</c:v>
                </c:pt>
                <c:pt idx="3">
                  <c:v>0</c:v>
                </c:pt>
                <c:pt idx="4">
                  <c:v>0</c:v>
                </c:pt>
                <c:pt idx="5">
                  <c:v>0</c:v>
                </c:pt>
              </c:numCache>
            </c:numRef>
          </c:val>
          <c:smooth val="0"/>
          <c:extLst>
            <c:ext xmlns:c16="http://schemas.microsoft.com/office/drawing/2014/chart" uri="{C3380CC4-5D6E-409C-BE32-E72D297353CC}">
              <c16:uniqueId val="{00000003-6579-4E9F-93FE-1BFAD6FD38E9}"/>
            </c:ext>
          </c:extLst>
        </c:ser>
        <c:dLbls>
          <c:showLegendKey val="0"/>
          <c:showVal val="0"/>
          <c:showCatName val="0"/>
          <c:showSerName val="0"/>
          <c:showPercent val="0"/>
          <c:showBubbleSize val="0"/>
        </c:dLbls>
        <c:marker val="1"/>
        <c:smooth val="0"/>
        <c:axId val="2074521263"/>
        <c:axId val="2074522511"/>
      </c:lineChart>
      <c:catAx>
        <c:axId val="2012277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012274623"/>
        <c:crosses val="autoZero"/>
        <c:auto val="1"/>
        <c:lblAlgn val="ctr"/>
        <c:lblOffset val="100"/>
        <c:noMultiLvlLbl val="0"/>
      </c:catAx>
      <c:valAx>
        <c:axId val="2012274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012277535"/>
        <c:crosses val="autoZero"/>
        <c:crossBetween val="between"/>
      </c:valAx>
      <c:valAx>
        <c:axId val="2074522511"/>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074521263"/>
        <c:crosses val="max"/>
        <c:crossBetween val="between"/>
      </c:valAx>
      <c:catAx>
        <c:axId val="2074521263"/>
        <c:scaling>
          <c:orientation val="minMax"/>
        </c:scaling>
        <c:delete val="1"/>
        <c:axPos val="b"/>
        <c:numFmt formatCode="General" sourceLinked="1"/>
        <c:majorTickMark val="out"/>
        <c:minorTickMark val="none"/>
        <c:tickLblPos val="nextTo"/>
        <c:crossAx val="2074522511"/>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 de cálculo en D  USUARIO Downloads Anita TG_Memoria Metodológica_Correa (1).docx]GRÁFICOS VARIABLES'!$B$89</c:f>
              <c:strCache>
                <c:ptCount val="1"/>
                <c:pt idx="0">
                  <c:v>Promedio ROE</c:v>
                </c:pt>
              </c:strCache>
            </c:strRef>
          </c:tx>
          <c:spPr>
            <a:solidFill>
              <a:schemeClr val="accent1"/>
            </a:solidFill>
            <a:ln>
              <a:noFill/>
            </a:ln>
            <a:effectLst/>
          </c:spPr>
          <c:invertIfNegative val="0"/>
          <c:cat>
            <c:strRef>
              <c:f>'[Hoja de cálculo en D  USUARIO Downloads Anita TG_Memoria Metodológica_Correa (1).docx]GRÁFICOS VARIABLES'!$A$90:$A$95</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VARIABLES'!$B$90:$B$95</c:f>
              <c:numCache>
                <c:formatCode>_(* #,##0.00_);_(* \(#,##0.00\);_(* "-"??_);_(@_)</c:formatCode>
                <c:ptCount val="6"/>
                <c:pt idx="0">
                  <c:v>17.13888889</c:v>
                </c:pt>
                <c:pt idx="1">
                  <c:v>18.309999999999999</c:v>
                </c:pt>
                <c:pt idx="2">
                  <c:v>-16.399999999999999</c:v>
                </c:pt>
                <c:pt idx="3">
                  <c:v>15.418181819999999</c:v>
                </c:pt>
                <c:pt idx="4">
                  <c:v>9.3333333330000006</c:v>
                </c:pt>
                <c:pt idx="5">
                  <c:v>4.7166666670000001</c:v>
                </c:pt>
              </c:numCache>
            </c:numRef>
          </c:val>
          <c:extLst>
            <c:ext xmlns:c16="http://schemas.microsoft.com/office/drawing/2014/chart" uri="{C3380CC4-5D6E-409C-BE32-E72D297353CC}">
              <c16:uniqueId val="{00000000-3997-4D69-A9CB-0F44AF17432B}"/>
            </c:ext>
          </c:extLst>
        </c:ser>
        <c:dLbls>
          <c:showLegendKey val="0"/>
          <c:showVal val="0"/>
          <c:showCatName val="0"/>
          <c:showSerName val="0"/>
          <c:showPercent val="0"/>
          <c:showBubbleSize val="0"/>
        </c:dLbls>
        <c:gapWidth val="150"/>
        <c:axId val="128777359"/>
        <c:axId val="128778607"/>
      </c:barChart>
      <c:lineChart>
        <c:grouping val="standard"/>
        <c:varyColors val="0"/>
        <c:ser>
          <c:idx val="1"/>
          <c:order val="1"/>
          <c:tx>
            <c:strRef>
              <c:f>'[Hoja de cálculo en D  USUARIO Downloads Anita TG_Memoria Metodológica_Correa (1).docx]GRÁFICOS VARIABLES'!$C$89</c:f>
              <c:strCache>
                <c:ptCount val="1"/>
                <c:pt idx="0">
                  <c:v>Hombres</c:v>
                </c:pt>
              </c:strCache>
            </c:strRef>
          </c:tx>
          <c:spPr>
            <a:ln w="28575" cap="rnd">
              <a:solidFill>
                <a:schemeClr val="accent3"/>
              </a:solidFill>
              <a:round/>
            </a:ln>
            <a:effectLst/>
          </c:spPr>
          <c:marker>
            <c:symbol val="none"/>
          </c:marker>
          <c:cat>
            <c:strRef>
              <c:f>'[Hoja de cálculo en D  USUARIO Downloads Anita TG_Memoria Metodológica_Correa (1).docx]GRÁFICOS VARIABLES'!$A$90:$A$95</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VARIABLES'!$C$90:$C$95</c:f>
              <c:numCache>
                <c:formatCode>0%</c:formatCode>
                <c:ptCount val="6"/>
                <c:pt idx="0">
                  <c:v>0.86111111111111116</c:v>
                </c:pt>
                <c:pt idx="1">
                  <c:v>0.72727272727272729</c:v>
                </c:pt>
                <c:pt idx="2">
                  <c:v>1</c:v>
                </c:pt>
                <c:pt idx="3">
                  <c:v>0.9642857142857143</c:v>
                </c:pt>
                <c:pt idx="4">
                  <c:v>1</c:v>
                </c:pt>
                <c:pt idx="5">
                  <c:v>1</c:v>
                </c:pt>
              </c:numCache>
            </c:numRef>
          </c:val>
          <c:smooth val="0"/>
          <c:extLst>
            <c:ext xmlns:c16="http://schemas.microsoft.com/office/drawing/2014/chart" uri="{C3380CC4-5D6E-409C-BE32-E72D297353CC}">
              <c16:uniqueId val="{00000001-3997-4D69-A9CB-0F44AF17432B}"/>
            </c:ext>
          </c:extLst>
        </c:ser>
        <c:ser>
          <c:idx val="2"/>
          <c:order val="2"/>
          <c:tx>
            <c:strRef>
              <c:f>'[Hoja de cálculo en D  USUARIO Downloads Anita TG_Memoria Metodológica_Correa (1).docx]GRÁFICOS VARIABLES'!$D$89</c:f>
              <c:strCache>
                <c:ptCount val="1"/>
                <c:pt idx="0">
                  <c:v>Mujeres</c:v>
                </c:pt>
              </c:strCache>
            </c:strRef>
          </c:tx>
          <c:spPr>
            <a:ln w="28575" cap="rnd">
              <a:solidFill>
                <a:schemeClr val="accent5"/>
              </a:solidFill>
              <a:round/>
            </a:ln>
            <a:effectLst/>
          </c:spPr>
          <c:marker>
            <c:symbol val="none"/>
          </c:marker>
          <c:cat>
            <c:strRef>
              <c:f>'[Hoja de cálculo en D  USUARIO Downloads Anita TG_Memoria Metodológica_Correa (1).docx]GRÁFICOS VARIABLES'!$A$90:$A$95</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VARIABLES'!$D$90:$D$95</c:f>
              <c:numCache>
                <c:formatCode>0%</c:formatCode>
                <c:ptCount val="6"/>
                <c:pt idx="0">
                  <c:v>0.03</c:v>
                </c:pt>
                <c:pt idx="1">
                  <c:v>4.5454545454545456E-2</c:v>
                </c:pt>
                <c:pt idx="2">
                  <c:v>0</c:v>
                </c:pt>
                <c:pt idx="3">
                  <c:v>3.5714285714285712E-2</c:v>
                </c:pt>
                <c:pt idx="4">
                  <c:v>0</c:v>
                </c:pt>
                <c:pt idx="5">
                  <c:v>0</c:v>
                </c:pt>
              </c:numCache>
            </c:numRef>
          </c:val>
          <c:smooth val="0"/>
          <c:extLst>
            <c:ext xmlns:c16="http://schemas.microsoft.com/office/drawing/2014/chart" uri="{C3380CC4-5D6E-409C-BE32-E72D297353CC}">
              <c16:uniqueId val="{00000002-3997-4D69-A9CB-0F44AF17432B}"/>
            </c:ext>
          </c:extLst>
        </c:ser>
        <c:ser>
          <c:idx val="3"/>
          <c:order val="3"/>
          <c:tx>
            <c:strRef>
              <c:f>'[Hoja de cálculo en D  USUARIO Downloads Anita TG_Memoria Metodológica_Correa (1).docx]GRÁFICOS VARIABLES'!$E$89</c:f>
              <c:strCache>
                <c:ptCount val="1"/>
                <c:pt idx="0">
                  <c:v>Sin dato</c:v>
                </c:pt>
              </c:strCache>
            </c:strRef>
          </c:tx>
          <c:spPr>
            <a:ln w="28575" cap="rnd">
              <a:solidFill>
                <a:schemeClr val="accent1">
                  <a:lumMod val="60000"/>
                </a:schemeClr>
              </a:solidFill>
              <a:round/>
            </a:ln>
            <a:effectLst/>
          </c:spPr>
          <c:marker>
            <c:symbol val="none"/>
          </c:marker>
          <c:cat>
            <c:strRef>
              <c:f>'[Hoja de cálculo en D  USUARIO Downloads Anita TG_Memoria Metodológica_Correa (1).docx]GRÁFICOS VARIABLES'!$A$90:$A$95</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VARIABLES'!$E$90:$E$95</c:f>
              <c:numCache>
                <c:formatCode>0%</c:formatCode>
                <c:ptCount val="6"/>
                <c:pt idx="0">
                  <c:v>0.1111111111111111</c:v>
                </c:pt>
                <c:pt idx="1">
                  <c:v>0.22727272727272727</c:v>
                </c:pt>
                <c:pt idx="2">
                  <c:v>0</c:v>
                </c:pt>
                <c:pt idx="3">
                  <c:v>0</c:v>
                </c:pt>
                <c:pt idx="4">
                  <c:v>0</c:v>
                </c:pt>
                <c:pt idx="5">
                  <c:v>0</c:v>
                </c:pt>
              </c:numCache>
            </c:numRef>
          </c:val>
          <c:smooth val="0"/>
          <c:extLst>
            <c:ext xmlns:c16="http://schemas.microsoft.com/office/drawing/2014/chart" uri="{C3380CC4-5D6E-409C-BE32-E72D297353CC}">
              <c16:uniqueId val="{00000003-3997-4D69-A9CB-0F44AF17432B}"/>
            </c:ext>
          </c:extLst>
        </c:ser>
        <c:dLbls>
          <c:showLegendKey val="0"/>
          <c:showVal val="0"/>
          <c:showCatName val="0"/>
          <c:showSerName val="0"/>
          <c:showPercent val="0"/>
          <c:showBubbleSize val="0"/>
        </c:dLbls>
        <c:marker val="1"/>
        <c:smooth val="0"/>
        <c:axId val="128779855"/>
        <c:axId val="128779439"/>
      </c:lineChart>
      <c:catAx>
        <c:axId val="128777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128778607"/>
        <c:crosses val="autoZero"/>
        <c:auto val="1"/>
        <c:lblAlgn val="ctr"/>
        <c:lblOffset val="100"/>
        <c:noMultiLvlLbl val="0"/>
      </c:catAx>
      <c:valAx>
        <c:axId val="128778607"/>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128777359"/>
        <c:crosses val="autoZero"/>
        <c:crossBetween val="between"/>
      </c:valAx>
      <c:valAx>
        <c:axId val="128779439"/>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128779855"/>
        <c:crosses val="max"/>
        <c:crossBetween val="between"/>
      </c:valAx>
      <c:catAx>
        <c:axId val="128779855"/>
        <c:scaling>
          <c:orientation val="minMax"/>
        </c:scaling>
        <c:delete val="1"/>
        <c:axPos val="b"/>
        <c:numFmt formatCode="General" sourceLinked="1"/>
        <c:majorTickMark val="out"/>
        <c:minorTickMark val="none"/>
        <c:tickLblPos val="nextTo"/>
        <c:crossAx val="128779439"/>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'[Hoja de cálculo en D  USUARIO Downloads Anita TG_Memoria Metodológica_Correa (1).docx]GRÁFICOS VARIABLES'!$B$97</c:f>
              <c:strCache>
                <c:ptCount val="1"/>
                <c:pt idx="0">
                  <c:v>Promedio ROE</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strRef>
              <c:f>'[Hoja de cálculo en D  USUARIO Downloads Anita TG_Memoria Metodológica_Correa (1).docx]GRÁFICOS VARIABLES'!$A$98:$A$103</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VARIABLES'!$B$98:$B$103</c:f>
              <c:numCache>
                <c:formatCode>_(* #,##0.00_);_(* \(#,##0.00\);_(* "-"??_);_(@_)</c:formatCode>
                <c:ptCount val="6"/>
                <c:pt idx="0">
                  <c:v>17.13888889</c:v>
                </c:pt>
                <c:pt idx="1">
                  <c:v>18.309999999999999</c:v>
                </c:pt>
                <c:pt idx="2">
                  <c:v>-16.399999999999999</c:v>
                </c:pt>
                <c:pt idx="3">
                  <c:v>15.418181819999999</c:v>
                </c:pt>
                <c:pt idx="4">
                  <c:v>9.3333333330000006</c:v>
                </c:pt>
                <c:pt idx="5">
                  <c:v>4.7166666670000001</c:v>
                </c:pt>
              </c:numCache>
            </c:numRef>
          </c:val>
          <c:smooth val="0"/>
          <c:extLst>
            <c:ext xmlns:c16="http://schemas.microsoft.com/office/drawing/2014/chart" uri="{C3380CC4-5D6E-409C-BE32-E72D297353CC}">
              <c16:uniqueId val="{00000000-5325-4817-B105-6B2382F4CF90}"/>
            </c:ext>
          </c:extLst>
        </c:ser>
        <c:ser>
          <c:idx val="1"/>
          <c:order val="1"/>
          <c:tx>
            <c:strRef>
              <c:f>'[Hoja de cálculo en D  USUARIO Downloads Anita TG_Memoria Metodológica_Correa (1).docx]GRÁFICOS VARIABLES'!$C$97</c:f>
              <c:strCache>
                <c:ptCount val="1"/>
                <c:pt idx="0">
                  <c:v>mujeres</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cat>
            <c:strRef>
              <c:f>'[Hoja de cálculo en D  USUARIO Downloads Anita TG_Memoria Metodológica_Correa (1).docx]GRÁFICOS VARIABLES'!$A$98:$A$103</c:f>
              <c:strCache>
                <c:ptCount val="6"/>
                <c:pt idx="0">
                  <c:v>Industrial</c:v>
                </c:pt>
                <c:pt idx="1">
                  <c:v>Comercio</c:v>
                </c:pt>
                <c:pt idx="2">
                  <c:v>Construcción</c:v>
                </c:pt>
                <c:pt idx="3">
                  <c:v>Minero y Energético</c:v>
                </c:pt>
                <c:pt idx="4">
                  <c:v>Comunicaciones</c:v>
                </c:pt>
                <c:pt idx="5">
                  <c:v>Multisector</c:v>
                </c:pt>
              </c:strCache>
            </c:strRef>
          </c:cat>
          <c:val>
            <c:numRef>
              <c:f>'[Hoja de cálculo en D  USUARIO Downloads Anita TG_Memoria Metodológica_Correa (1).docx]GRÁFICOS VARIABLES'!$C$98:$C$103</c:f>
              <c:numCache>
                <c:formatCode>General</c:formatCode>
                <c:ptCount val="6"/>
                <c:pt idx="0">
                  <c:v>3</c:v>
                </c:pt>
                <c:pt idx="1">
                  <c:v>5</c:v>
                </c:pt>
                <c:pt idx="2">
                  <c:v>0</c:v>
                </c:pt>
                <c:pt idx="3">
                  <c:v>4</c:v>
                </c:pt>
                <c:pt idx="4">
                  <c:v>0</c:v>
                </c:pt>
                <c:pt idx="5">
                  <c:v>0</c:v>
                </c:pt>
              </c:numCache>
            </c:numRef>
          </c:val>
          <c:smooth val="0"/>
          <c:extLst>
            <c:ext xmlns:c16="http://schemas.microsoft.com/office/drawing/2014/chart" uri="{C3380CC4-5D6E-409C-BE32-E72D297353CC}">
              <c16:uniqueId val="{00000001-5325-4817-B105-6B2382F4CF90}"/>
            </c:ext>
          </c:extLst>
        </c:ser>
        <c:dLbls>
          <c:showLegendKey val="0"/>
          <c:showVal val="0"/>
          <c:showCatName val="0"/>
          <c:showSerName val="0"/>
          <c:showPercent val="0"/>
          <c:showBubbleSize val="0"/>
        </c:dLbls>
        <c:marker val="1"/>
        <c:smooth val="0"/>
        <c:axId val="2114594623"/>
        <c:axId val="2114584639"/>
      </c:lineChart>
      <c:catAx>
        <c:axId val="211459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14584639"/>
        <c:crosses val="autoZero"/>
        <c:auto val="1"/>
        <c:lblAlgn val="ctr"/>
        <c:lblOffset val="100"/>
        <c:noMultiLvlLbl val="0"/>
      </c:catAx>
      <c:valAx>
        <c:axId val="2114584639"/>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145946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'GRÁFICOS DEF'!$C$84</c:f>
              <c:strCache>
                <c:ptCount val="1"/>
                <c:pt idx="0">
                  <c:v>Total Empresas</c:v>
                </c:pt>
              </c:strCache>
            </c:strRef>
          </c:tx>
          <c:spPr>
            <a:solidFill>
              <a:schemeClr val="accent3"/>
            </a:solidFill>
            <a:ln>
              <a:noFill/>
            </a:ln>
            <a:effectLst/>
          </c:spPr>
          <c:invertIfNegative val="0"/>
          <c:cat>
            <c:strRef>
              <c:f>'GRÁFICOS DEF'!$A$85:$A$91</c:f>
              <c:strCache>
                <c:ptCount val="7"/>
                <c:pt idx="0">
                  <c:v>Brasil </c:v>
                </c:pt>
                <c:pt idx="1">
                  <c:v>México</c:v>
                </c:pt>
                <c:pt idx="2">
                  <c:v>Argentina</c:v>
                </c:pt>
                <c:pt idx="3">
                  <c:v>Chile</c:v>
                </c:pt>
                <c:pt idx="4">
                  <c:v>Colombia</c:v>
                </c:pt>
                <c:pt idx="5">
                  <c:v>Ecuador</c:v>
                </c:pt>
                <c:pt idx="6">
                  <c:v>Perú</c:v>
                </c:pt>
              </c:strCache>
            </c:strRef>
          </c:cat>
          <c:val>
            <c:numRef>
              <c:f>'GRÁFICOS DEF'!$C$85:$C$91</c:f>
              <c:numCache>
                <c:formatCode>General</c:formatCode>
                <c:ptCount val="7"/>
                <c:pt idx="0">
                  <c:v>41</c:v>
                </c:pt>
                <c:pt idx="1">
                  <c:v>39</c:v>
                </c:pt>
                <c:pt idx="2">
                  <c:v>3</c:v>
                </c:pt>
                <c:pt idx="3">
                  <c:v>13</c:v>
                </c:pt>
                <c:pt idx="4">
                  <c:v>2</c:v>
                </c:pt>
                <c:pt idx="5">
                  <c:v>1</c:v>
                </c:pt>
                <c:pt idx="6">
                  <c:v>1</c:v>
                </c:pt>
              </c:numCache>
            </c:numRef>
          </c:val>
          <c:extLst>
            <c:ext xmlns:c16="http://schemas.microsoft.com/office/drawing/2014/chart" uri="{C3380CC4-5D6E-409C-BE32-E72D297353CC}">
              <c16:uniqueId val="{00000000-1BF8-4082-BA7A-D43A9F9FB5B0}"/>
            </c:ext>
          </c:extLst>
        </c:ser>
        <c:dLbls>
          <c:showLegendKey val="0"/>
          <c:showVal val="0"/>
          <c:showCatName val="0"/>
          <c:showSerName val="0"/>
          <c:showPercent val="0"/>
          <c:showBubbleSize val="0"/>
        </c:dLbls>
        <c:gapWidth val="150"/>
        <c:axId val="251854191"/>
        <c:axId val="251860431"/>
      </c:barChart>
      <c:lineChart>
        <c:grouping val="standard"/>
        <c:varyColors val="0"/>
        <c:ser>
          <c:idx val="0"/>
          <c:order val="0"/>
          <c:tx>
            <c:strRef>
              <c:f>'GRÁFICOS DEF'!$B$84</c:f>
              <c:strCache>
                <c:ptCount val="1"/>
                <c:pt idx="0">
                  <c:v>Promedio de miembros JD</c:v>
                </c:pt>
              </c:strCache>
            </c:strRef>
          </c:tx>
          <c:spPr>
            <a:ln w="28575" cap="rnd">
              <a:solidFill>
                <a:schemeClr val="accent1"/>
              </a:solidFill>
              <a:round/>
            </a:ln>
            <a:effectLst/>
          </c:spPr>
          <c:marker>
            <c:symbol val="none"/>
          </c:marker>
          <c:cat>
            <c:strRef>
              <c:f>'GRÁFICOS DEF'!$A$85:$A$91</c:f>
              <c:strCache>
                <c:ptCount val="7"/>
                <c:pt idx="0">
                  <c:v>Brasil </c:v>
                </c:pt>
                <c:pt idx="1">
                  <c:v>México</c:v>
                </c:pt>
                <c:pt idx="2">
                  <c:v>Argentina</c:v>
                </c:pt>
                <c:pt idx="3">
                  <c:v>Chile</c:v>
                </c:pt>
                <c:pt idx="4">
                  <c:v>Colombia</c:v>
                </c:pt>
                <c:pt idx="5">
                  <c:v>Ecuador</c:v>
                </c:pt>
                <c:pt idx="6">
                  <c:v>Perú</c:v>
                </c:pt>
              </c:strCache>
            </c:strRef>
          </c:cat>
          <c:val>
            <c:numRef>
              <c:f>'GRÁFICOS DEF'!$B$85:$B$91</c:f>
              <c:numCache>
                <c:formatCode>0.00</c:formatCode>
                <c:ptCount val="7"/>
                <c:pt idx="0">
                  <c:v>4.6341463410000001</c:v>
                </c:pt>
                <c:pt idx="1">
                  <c:v>7.4102564099999997</c:v>
                </c:pt>
                <c:pt idx="2">
                  <c:v>12.66666667</c:v>
                </c:pt>
                <c:pt idx="3">
                  <c:v>5.230769231</c:v>
                </c:pt>
                <c:pt idx="4">
                  <c:v>8.5</c:v>
                </c:pt>
                <c:pt idx="5">
                  <c:v>0</c:v>
                </c:pt>
                <c:pt idx="6">
                  <c:v>7</c:v>
                </c:pt>
              </c:numCache>
            </c:numRef>
          </c:val>
          <c:smooth val="0"/>
          <c:extLst>
            <c:ext xmlns:c16="http://schemas.microsoft.com/office/drawing/2014/chart" uri="{C3380CC4-5D6E-409C-BE32-E72D297353CC}">
              <c16:uniqueId val="{00000001-1BF8-4082-BA7A-D43A9F9FB5B0}"/>
            </c:ext>
          </c:extLst>
        </c:ser>
        <c:dLbls>
          <c:showLegendKey val="0"/>
          <c:showVal val="0"/>
          <c:showCatName val="0"/>
          <c:showSerName val="0"/>
          <c:showPercent val="0"/>
          <c:showBubbleSize val="0"/>
        </c:dLbls>
        <c:marker val="1"/>
        <c:smooth val="0"/>
        <c:axId val="251863343"/>
        <c:axId val="251857935"/>
      </c:lineChart>
      <c:catAx>
        <c:axId val="251854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51860431"/>
        <c:crosses val="autoZero"/>
        <c:auto val="1"/>
        <c:lblAlgn val="ctr"/>
        <c:lblOffset val="100"/>
        <c:noMultiLvlLbl val="0"/>
      </c:catAx>
      <c:valAx>
        <c:axId val="25186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51854191"/>
        <c:crosses val="autoZero"/>
        <c:crossBetween val="between"/>
      </c:valAx>
      <c:valAx>
        <c:axId val="251857935"/>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51863343"/>
        <c:crosses val="max"/>
        <c:crossBetween val="between"/>
      </c:valAx>
      <c:catAx>
        <c:axId val="251863343"/>
        <c:scaling>
          <c:orientation val="minMax"/>
        </c:scaling>
        <c:delete val="1"/>
        <c:axPos val="b"/>
        <c:numFmt formatCode="General" sourceLinked="1"/>
        <c:majorTickMark val="out"/>
        <c:minorTickMark val="none"/>
        <c:tickLblPos val="nextTo"/>
        <c:crossAx val="251857935"/>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'GRÁFICOS DEF'!$C$99</c:f>
              <c:strCache>
                <c:ptCount val="1"/>
                <c:pt idx="0">
                  <c:v>Promedio ROA</c:v>
                </c:pt>
              </c:strCache>
            </c:strRef>
          </c:tx>
          <c:spPr>
            <a:ln w="28575" cap="rnd">
              <a:solidFill>
                <a:schemeClr val="accent3"/>
              </a:solidFill>
              <a:round/>
            </a:ln>
            <a:effectLst/>
          </c:spPr>
          <c:marker>
            <c:symbol val="none"/>
          </c:marker>
          <c:cat>
            <c:strRef>
              <c:f>'GRÁFICOS DEF'!$A$100:$A$105</c:f>
              <c:strCache>
                <c:ptCount val="6"/>
                <c:pt idx="0">
                  <c:v>Industrial</c:v>
                </c:pt>
                <c:pt idx="1">
                  <c:v>Comercio</c:v>
                </c:pt>
                <c:pt idx="2">
                  <c:v>Construcción</c:v>
                </c:pt>
                <c:pt idx="3">
                  <c:v>Minero y Energético</c:v>
                </c:pt>
                <c:pt idx="4">
                  <c:v>Comunicaciones</c:v>
                </c:pt>
                <c:pt idx="5">
                  <c:v>Multisector</c:v>
                </c:pt>
              </c:strCache>
            </c:strRef>
          </c:cat>
          <c:val>
            <c:numRef>
              <c:f>'GRÁFICOS DEF'!$C$100:$C$105</c:f>
              <c:numCache>
                <c:formatCode>0.00</c:formatCode>
                <c:ptCount val="6"/>
                <c:pt idx="0">
                  <c:v>2.9950000000000001</c:v>
                </c:pt>
                <c:pt idx="1">
                  <c:v>6.2181818179999997</c:v>
                </c:pt>
                <c:pt idx="2">
                  <c:v>-5.3</c:v>
                </c:pt>
                <c:pt idx="3">
                  <c:v>2.4708333329999999</c:v>
                </c:pt>
                <c:pt idx="4">
                  <c:v>3.1666666669999999</c:v>
                </c:pt>
                <c:pt idx="5">
                  <c:v>1.0555555560000001</c:v>
                </c:pt>
              </c:numCache>
            </c:numRef>
          </c:val>
          <c:smooth val="0"/>
          <c:extLst>
            <c:ext xmlns:c16="http://schemas.microsoft.com/office/drawing/2014/chart" uri="{C3380CC4-5D6E-409C-BE32-E72D297353CC}">
              <c16:uniqueId val="{00000000-1849-486D-833C-3FB7150D7E9B}"/>
            </c:ext>
          </c:extLst>
        </c:ser>
        <c:dLbls>
          <c:showLegendKey val="0"/>
          <c:showVal val="0"/>
          <c:showCatName val="0"/>
          <c:showSerName val="0"/>
          <c:showPercent val="0"/>
          <c:showBubbleSize val="0"/>
        </c:dLbls>
        <c:marker val="1"/>
        <c:smooth val="0"/>
        <c:axId val="212479423"/>
        <c:axId val="212462367"/>
      </c:lineChart>
      <c:lineChart>
        <c:grouping val="standard"/>
        <c:varyColors val="0"/>
        <c:ser>
          <c:idx val="0"/>
          <c:order val="0"/>
          <c:tx>
            <c:strRef>
              <c:f>'GRÁFICOS DEF'!$B$99</c:f>
              <c:strCache>
                <c:ptCount val="1"/>
                <c:pt idx="0">
                  <c:v>Promedio de miembros JD</c:v>
                </c:pt>
              </c:strCache>
            </c:strRef>
          </c:tx>
          <c:spPr>
            <a:ln w="28575" cap="rnd">
              <a:solidFill>
                <a:schemeClr val="accent1"/>
              </a:solidFill>
              <a:round/>
            </a:ln>
            <a:effectLst/>
          </c:spPr>
          <c:marker>
            <c:symbol val="none"/>
          </c:marker>
          <c:cat>
            <c:strRef>
              <c:f>'GRÁFICOS DEF'!$A$100:$A$105</c:f>
              <c:strCache>
                <c:ptCount val="6"/>
                <c:pt idx="0">
                  <c:v>Industrial</c:v>
                </c:pt>
                <c:pt idx="1">
                  <c:v>Comercio</c:v>
                </c:pt>
                <c:pt idx="2">
                  <c:v>Construcción</c:v>
                </c:pt>
                <c:pt idx="3">
                  <c:v>Minero y Energético</c:v>
                </c:pt>
                <c:pt idx="4">
                  <c:v>Comunicaciones</c:v>
                </c:pt>
                <c:pt idx="5">
                  <c:v>Multisector</c:v>
                </c:pt>
              </c:strCache>
            </c:strRef>
          </c:cat>
          <c:val>
            <c:numRef>
              <c:f>'GRÁFICOS DEF'!$B$100:$B$105</c:f>
              <c:numCache>
                <c:formatCode>0.00</c:formatCode>
                <c:ptCount val="6"/>
                <c:pt idx="0">
                  <c:v>5.9166666670000003</c:v>
                </c:pt>
                <c:pt idx="1">
                  <c:v>6</c:v>
                </c:pt>
                <c:pt idx="2">
                  <c:v>15</c:v>
                </c:pt>
                <c:pt idx="3">
                  <c:v>6.0357142860000002</c:v>
                </c:pt>
                <c:pt idx="4">
                  <c:v>9.5</c:v>
                </c:pt>
                <c:pt idx="5">
                  <c:v>4.6666666670000003</c:v>
                </c:pt>
              </c:numCache>
            </c:numRef>
          </c:val>
          <c:smooth val="0"/>
          <c:extLst>
            <c:ext xmlns:c16="http://schemas.microsoft.com/office/drawing/2014/chart" uri="{C3380CC4-5D6E-409C-BE32-E72D297353CC}">
              <c16:uniqueId val="{00000001-1849-486D-833C-3FB7150D7E9B}"/>
            </c:ext>
          </c:extLst>
        </c:ser>
        <c:dLbls>
          <c:showLegendKey val="0"/>
          <c:showVal val="0"/>
          <c:showCatName val="0"/>
          <c:showSerName val="0"/>
          <c:showPercent val="0"/>
          <c:showBubbleSize val="0"/>
        </c:dLbls>
        <c:marker val="1"/>
        <c:smooth val="0"/>
        <c:axId val="212479839"/>
        <c:axId val="212461535"/>
      </c:lineChart>
      <c:catAx>
        <c:axId val="212479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462367"/>
        <c:crosses val="autoZero"/>
        <c:auto val="1"/>
        <c:lblAlgn val="ctr"/>
        <c:lblOffset val="100"/>
        <c:noMultiLvlLbl val="0"/>
      </c:catAx>
      <c:valAx>
        <c:axId val="2124623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479423"/>
        <c:crosses val="autoZero"/>
        <c:crossBetween val="between"/>
      </c:valAx>
      <c:valAx>
        <c:axId val="212461535"/>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479839"/>
        <c:crosses val="max"/>
        <c:crossBetween val="between"/>
      </c:valAx>
      <c:catAx>
        <c:axId val="212479839"/>
        <c:scaling>
          <c:orientation val="minMax"/>
        </c:scaling>
        <c:delete val="1"/>
        <c:axPos val="b"/>
        <c:numFmt formatCode="General" sourceLinked="1"/>
        <c:majorTickMark val="out"/>
        <c:minorTickMark val="none"/>
        <c:tickLblPos val="nextTo"/>
        <c:crossAx val="212461535"/>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DEF'!$B$116</c:f>
              <c:strCache>
                <c:ptCount val="1"/>
                <c:pt idx="0">
                  <c:v>Promedio de miembros totales JD</c:v>
                </c:pt>
              </c:strCache>
            </c:strRef>
          </c:tx>
          <c:spPr>
            <a:solidFill>
              <a:schemeClr val="accent1"/>
            </a:solidFill>
            <a:ln>
              <a:noFill/>
            </a:ln>
            <a:effectLst/>
          </c:spPr>
          <c:invertIfNegative val="0"/>
          <c:cat>
            <c:strRef>
              <c:f>'GRÁFICOS DEF'!$A$117:$A$123</c:f>
              <c:strCache>
                <c:ptCount val="7"/>
                <c:pt idx="0">
                  <c:v>Brasil </c:v>
                </c:pt>
                <c:pt idx="1">
                  <c:v>México</c:v>
                </c:pt>
                <c:pt idx="2">
                  <c:v>Argentina</c:v>
                </c:pt>
                <c:pt idx="3">
                  <c:v>Chile</c:v>
                </c:pt>
                <c:pt idx="4">
                  <c:v>Colombia</c:v>
                </c:pt>
                <c:pt idx="5">
                  <c:v>Ecuador</c:v>
                </c:pt>
                <c:pt idx="6">
                  <c:v>Perú</c:v>
                </c:pt>
              </c:strCache>
            </c:strRef>
          </c:cat>
          <c:val>
            <c:numRef>
              <c:f>'GRÁFICOS DEF'!$B$117:$B$123</c:f>
              <c:numCache>
                <c:formatCode>0.00</c:formatCode>
                <c:ptCount val="7"/>
                <c:pt idx="0">
                  <c:v>4.6341463410000001</c:v>
                </c:pt>
                <c:pt idx="1">
                  <c:v>7.4102564099999997</c:v>
                </c:pt>
                <c:pt idx="2">
                  <c:v>12.66666667</c:v>
                </c:pt>
                <c:pt idx="3">
                  <c:v>5.230769231</c:v>
                </c:pt>
                <c:pt idx="4">
                  <c:v>8.5</c:v>
                </c:pt>
                <c:pt idx="5">
                  <c:v>0</c:v>
                </c:pt>
                <c:pt idx="6">
                  <c:v>7</c:v>
                </c:pt>
              </c:numCache>
            </c:numRef>
          </c:val>
          <c:extLst>
            <c:ext xmlns:c16="http://schemas.microsoft.com/office/drawing/2014/chart" uri="{C3380CC4-5D6E-409C-BE32-E72D297353CC}">
              <c16:uniqueId val="{00000000-6659-47D5-AD6E-02387168AE2C}"/>
            </c:ext>
          </c:extLst>
        </c:ser>
        <c:dLbls>
          <c:showLegendKey val="0"/>
          <c:showVal val="0"/>
          <c:showCatName val="0"/>
          <c:showSerName val="0"/>
          <c:showPercent val="0"/>
          <c:showBubbleSize val="0"/>
        </c:dLbls>
        <c:gapWidth val="150"/>
        <c:axId val="282475871"/>
        <c:axId val="282473791"/>
      </c:barChart>
      <c:lineChart>
        <c:grouping val="standard"/>
        <c:varyColors val="0"/>
        <c:ser>
          <c:idx val="1"/>
          <c:order val="1"/>
          <c:tx>
            <c:strRef>
              <c:f>'GRÁFICOS DEF'!$C$116</c:f>
              <c:strCache>
                <c:ptCount val="1"/>
                <c:pt idx="0">
                  <c:v>Promedio de mujeres JD</c:v>
                </c:pt>
              </c:strCache>
            </c:strRef>
          </c:tx>
          <c:spPr>
            <a:ln w="28575" cap="rnd">
              <a:solidFill>
                <a:schemeClr val="accent3"/>
              </a:solidFill>
              <a:round/>
            </a:ln>
            <a:effectLst/>
          </c:spPr>
          <c:marker>
            <c:symbol val="none"/>
          </c:marker>
          <c:cat>
            <c:strRef>
              <c:f>'GRÁFICOS DEF'!$A$117:$A$123</c:f>
              <c:strCache>
                <c:ptCount val="7"/>
                <c:pt idx="0">
                  <c:v>Brasil </c:v>
                </c:pt>
                <c:pt idx="1">
                  <c:v>México</c:v>
                </c:pt>
                <c:pt idx="2">
                  <c:v>Argentina</c:v>
                </c:pt>
                <c:pt idx="3">
                  <c:v>Chile</c:v>
                </c:pt>
                <c:pt idx="4">
                  <c:v>Colombia</c:v>
                </c:pt>
                <c:pt idx="5">
                  <c:v>Ecuador</c:v>
                </c:pt>
                <c:pt idx="6">
                  <c:v>Perú</c:v>
                </c:pt>
              </c:strCache>
            </c:strRef>
          </c:cat>
          <c:val>
            <c:numRef>
              <c:f>'GRÁFICOS DEF'!$C$117:$C$123</c:f>
              <c:numCache>
                <c:formatCode>0.00</c:formatCode>
                <c:ptCount val="7"/>
                <c:pt idx="0">
                  <c:v>1.1219512199999999</c:v>
                </c:pt>
                <c:pt idx="1">
                  <c:v>1.307692308</c:v>
                </c:pt>
                <c:pt idx="2">
                  <c:v>0.33333333300000001</c:v>
                </c:pt>
                <c:pt idx="3">
                  <c:v>1</c:v>
                </c:pt>
                <c:pt idx="4">
                  <c:v>0.5</c:v>
                </c:pt>
                <c:pt idx="5">
                  <c:v>0</c:v>
                </c:pt>
                <c:pt idx="6">
                  <c:v>0</c:v>
                </c:pt>
              </c:numCache>
            </c:numRef>
          </c:val>
          <c:smooth val="0"/>
          <c:extLst>
            <c:ext xmlns:c16="http://schemas.microsoft.com/office/drawing/2014/chart" uri="{C3380CC4-5D6E-409C-BE32-E72D297353CC}">
              <c16:uniqueId val="{00000001-6659-47D5-AD6E-02387168AE2C}"/>
            </c:ext>
          </c:extLst>
        </c:ser>
        <c:ser>
          <c:idx val="2"/>
          <c:order val="2"/>
          <c:tx>
            <c:strRef>
              <c:f>'GRÁFICOS DEF'!$D$116</c:f>
              <c:strCache>
                <c:ptCount val="1"/>
                <c:pt idx="0">
                  <c:v>Promedio de hombres JD</c:v>
                </c:pt>
              </c:strCache>
            </c:strRef>
          </c:tx>
          <c:spPr>
            <a:ln w="28575" cap="rnd">
              <a:solidFill>
                <a:schemeClr val="accent5"/>
              </a:solidFill>
              <a:round/>
            </a:ln>
            <a:effectLst/>
          </c:spPr>
          <c:marker>
            <c:symbol val="none"/>
          </c:marker>
          <c:cat>
            <c:strRef>
              <c:f>'GRÁFICOS DEF'!$A$117:$A$123</c:f>
              <c:strCache>
                <c:ptCount val="7"/>
                <c:pt idx="0">
                  <c:v>Brasil </c:v>
                </c:pt>
                <c:pt idx="1">
                  <c:v>México</c:v>
                </c:pt>
                <c:pt idx="2">
                  <c:v>Argentina</c:v>
                </c:pt>
                <c:pt idx="3">
                  <c:v>Chile</c:v>
                </c:pt>
                <c:pt idx="4">
                  <c:v>Colombia</c:v>
                </c:pt>
                <c:pt idx="5">
                  <c:v>Ecuador</c:v>
                </c:pt>
                <c:pt idx="6">
                  <c:v>Perú</c:v>
                </c:pt>
              </c:strCache>
            </c:strRef>
          </c:cat>
          <c:val>
            <c:numRef>
              <c:f>'GRÁFICOS DEF'!$D$117:$D$123</c:f>
              <c:numCache>
                <c:formatCode>0.00</c:formatCode>
                <c:ptCount val="7"/>
                <c:pt idx="0">
                  <c:v>3.5121951210000004</c:v>
                </c:pt>
                <c:pt idx="1">
                  <c:v>6.1025641019999997</c:v>
                </c:pt>
                <c:pt idx="2">
                  <c:v>12.333333336999999</c:v>
                </c:pt>
                <c:pt idx="3">
                  <c:v>4.230769231</c:v>
                </c:pt>
                <c:pt idx="4">
                  <c:v>8</c:v>
                </c:pt>
                <c:pt idx="5">
                  <c:v>0</c:v>
                </c:pt>
                <c:pt idx="6">
                  <c:v>7</c:v>
                </c:pt>
              </c:numCache>
            </c:numRef>
          </c:val>
          <c:smooth val="0"/>
          <c:extLst>
            <c:ext xmlns:c16="http://schemas.microsoft.com/office/drawing/2014/chart" uri="{C3380CC4-5D6E-409C-BE32-E72D297353CC}">
              <c16:uniqueId val="{00000002-6659-47D5-AD6E-02387168AE2C}"/>
            </c:ext>
          </c:extLst>
        </c:ser>
        <c:dLbls>
          <c:showLegendKey val="0"/>
          <c:showVal val="0"/>
          <c:showCatName val="0"/>
          <c:showSerName val="0"/>
          <c:showPercent val="0"/>
          <c:showBubbleSize val="0"/>
        </c:dLbls>
        <c:marker val="1"/>
        <c:smooth val="0"/>
        <c:axId val="282475871"/>
        <c:axId val="282473791"/>
      </c:lineChart>
      <c:catAx>
        <c:axId val="282475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82473791"/>
        <c:crosses val="autoZero"/>
        <c:auto val="1"/>
        <c:lblAlgn val="ctr"/>
        <c:lblOffset val="100"/>
        <c:noMultiLvlLbl val="0"/>
      </c:catAx>
      <c:valAx>
        <c:axId val="28247379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824758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DEF'!$B$132</c:f>
              <c:strCache>
                <c:ptCount val="1"/>
                <c:pt idx="0">
                  <c:v>Promedio de ventas</c:v>
                </c:pt>
              </c:strCache>
            </c:strRef>
          </c:tx>
          <c:spPr>
            <a:solidFill>
              <a:schemeClr val="accent1"/>
            </a:solidFill>
            <a:ln>
              <a:noFill/>
            </a:ln>
            <a:effectLst/>
          </c:spPr>
          <c:invertIfNegative val="0"/>
          <c:cat>
            <c:strRef>
              <c:f>'GRÁFICOS DEF'!$A$133:$A$138</c:f>
              <c:strCache>
                <c:ptCount val="6"/>
                <c:pt idx="0">
                  <c:v>Industrial</c:v>
                </c:pt>
                <c:pt idx="1">
                  <c:v>Comercio</c:v>
                </c:pt>
                <c:pt idx="2">
                  <c:v>Construcción</c:v>
                </c:pt>
                <c:pt idx="3">
                  <c:v>Minero y Energético</c:v>
                </c:pt>
                <c:pt idx="4">
                  <c:v>Comunicaciones</c:v>
                </c:pt>
                <c:pt idx="5">
                  <c:v>Multisector</c:v>
                </c:pt>
              </c:strCache>
            </c:strRef>
          </c:cat>
          <c:val>
            <c:numRef>
              <c:f>'GRÁFICOS DEF'!$B$133:$B$138</c:f>
              <c:numCache>
                <c:formatCode>0</c:formatCode>
                <c:ptCount val="6"/>
                <c:pt idx="0">
                  <c:v>9845.5750000000007</c:v>
                </c:pt>
                <c:pt idx="1">
                  <c:v>10579.99091</c:v>
                </c:pt>
                <c:pt idx="2">
                  <c:v>12970</c:v>
                </c:pt>
                <c:pt idx="3">
                  <c:v>14439</c:v>
                </c:pt>
                <c:pt idx="4">
                  <c:v>16603.775000000001</c:v>
                </c:pt>
                <c:pt idx="5">
                  <c:v>9437</c:v>
                </c:pt>
              </c:numCache>
            </c:numRef>
          </c:val>
          <c:extLst>
            <c:ext xmlns:c16="http://schemas.microsoft.com/office/drawing/2014/chart" uri="{C3380CC4-5D6E-409C-BE32-E72D297353CC}">
              <c16:uniqueId val="{00000000-A1BB-4DAA-A994-8DCB48AB8C6D}"/>
            </c:ext>
          </c:extLst>
        </c:ser>
        <c:dLbls>
          <c:showLegendKey val="0"/>
          <c:showVal val="0"/>
          <c:showCatName val="0"/>
          <c:showSerName val="0"/>
          <c:showPercent val="0"/>
          <c:showBubbleSize val="0"/>
        </c:dLbls>
        <c:gapWidth val="150"/>
        <c:axId val="212880831"/>
        <c:axId val="212876255"/>
      </c:barChart>
      <c:lineChart>
        <c:grouping val="standard"/>
        <c:varyColors val="0"/>
        <c:ser>
          <c:idx val="1"/>
          <c:order val="1"/>
          <c:tx>
            <c:strRef>
              <c:f>'GRÁFICOS DEF'!$C$132</c:f>
              <c:strCache>
                <c:ptCount val="1"/>
                <c:pt idx="0">
                  <c:v>Promedio de mujeres JD</c:v>
                </c:pt>
              </c:strCache>
            </c:strRef>
          </c:tx>
          <c:spPr>
            <a:ln w="28575" cap="rnd">
              <a:solidFill>
                <a:schemeClr val="accent3"/>
              </a:solidFill>
              <a:round/>
            </a:ln>
            <a:effectLst/>
          </c:spPr>
          <c:marker>
            <c:symbol val="none"/>
          </c:marker>
          <c:cat>
            <c:strRef>
              <c:f>'GRÁFICOS DEF'!$A$133:$A$138</c:f>
              <c:strCache>
                <c:ptCount val="6"/>
                <c:pt idx="0">
                  <c:v>Industrial</c:v>
                </c:pt>
                <c:pt idx="1">
                  <c:v>Comercio</c:v>
                </c:pt>
                <c:pt idx="2">
                  <c:v>Construcción</c:v>
                </c:pt>
                <c:pt idx="3">
                  <c:v>Minero y Energético</c:v>
                </c:pt>
                <c:pt idx="4">
                  <c:v>Comunicaciones</c:v>
                </c:pt>
                <c:pt idx="5">
                  <c:v>Multisector</c:v>
                </c:pt>
              </c:strCache>
            </c:strRef>
          </c:cat>
          <c:val>
            <c:numRef>
              <c:f>'GRÁFICOS DEF'!$C$133:$C$138</c:f>
              <c:numCache>
                <c:formatCode>0.00</c:formatCode>
                <c:ptCount val="6"/>
                <c:pt idx="0">
                  <c:v>1.0277777779999999</c:v>
                </c:pt>
                <c:pt idx="1">
                  <c:v>1.2272727269999999</c:v>
                </c:pt>
                <c:pt idx="2">
                  <c:v>1</c:v>
                </c:pt>
                <c:pt idx="3">
                  <c:v>1.321428571</c:v>
                </c:pt>
                <c:pt idx="4">
                  <c:v>1.75</c:v>
                </c:pt>
                <c:pt idx="5">
                  <c:v>0.33333333300000001</c:v>
                </c:pt>
              </c:numCache>
            </c:numRef>
          </c:val>
          <c:smooth val="0"/>
          <c:extLst>
            <c:ext xmlns:c16="http://schemas.microsoft.com/office/drawing/2014/chart" uri="{C3380CC4-5D6E-409C-BE32-E72D297353CC}">
              <c16:uniqueId val="{00000001-A1BB-4DAA-A994-8DCB48AB8C6D}"/>
            </c:ext>
          </c:extLst>
        </c:ser>
        <c:dLbls>
          <c:showLegendKey val="0"/>
          <c:showVal val="0"/>
          <c:showCatName val="0"/>
          <c:showSerName val="0"/>
          <c:showPercent val="0"/>
          <c:showBubbleSize val="0"/>
        </c:dLbls>
        <c:marker val="1"/>
        <c:smooth val="0"/>
        <c:axId val="212874591"/>
        <c:axId val="212877919"/>
      </c:lineChart>
      <c:catAx>
        <c:axId val="212880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876255"/>
        <c:crosses val="autoZero"/>
        <c:auto val="1"/>
        <c:lblAlgn val="ctr"/>
        <c:lblOffset val="100"/>
        <c:noMultiLvlLbl val="0"/>
      </c:catAx>
      <c:valAx>
        <c:axId val="212876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880831"/>
        <c:crosses val="autoZero"/>
        <c:crossBetween val="between"/>
      </c:valAx>
      <c:valAx>
        <c:axId val="212877919"/>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crossAx val="212874591"/>
        <c:crosses val="max"/>
        <c:crossBetween val="between"/>
      </c:valAx>
      <c:catAx>
        <c:axId val="212874591"/>
        <c:scaling>
          <c:orientation val="minMax"/>
        </c:scaling>
        <c:delete val="1"/>
        <c:axPos val="b"/>
        <c:numFmt formatCode="General" sourceLinked="1"/>
        <c:majorTickMark val="out"/>
        <c:minorTickMark val="none"/>
        <c:tickLblPos val="nextTo"/>
        <c:crossAx val="212877919"/>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San091</b:Tag>
    <b:SourceType>JournalArticle</b:SourceType>
    <b:Guid>{EB6003DB-FB3A-479B-880A-BB7DF05F4546}</b:Guid>
    <b:Title>Prácticas de gobierno corporativo en América Latina</b:Title>
    <b:Year>2009</b:Year>
    <b:Author>
      <b:Author>
        <b:NameList>
          <b:Person>
            <b:Last>Santiago Castro</b:Last>
            <b:First>Marisela</b:First>
          </b:Person>
          <b:Person>
            <b:Last>Brown</b:Last>
            <b:First>Cynthia</b:First>
            <b:Middle>J.</b:Middle>
          </b:Person>
          <b:Person>
            <b:Last>Báez-Díaz</b:Last>
            <b:First>Aníbal</b:First>
          </b:Person>
        </b:NameList>
      </b:Author>
    </b:Author>
    <b:JournalName>Academia, revista latinoamericana de administracion</b:JournalName>
    <b:Pages>30-31</b:Pages>
    <b:RefOrder>2</b:RefOrder>
  </b:Source>
  <b:Source>
    <b:Tag>Mer19</b:Tag>
    <b:SourceType>JournalArticle</b:SourceType>
    <b:Guid>{28309294-3A7E-40AF-B35A-652E8D9BD1EA}</b:Guid>
    <b:Author>
      <b:Author>
        <b:NameList>
          <b:Person>
            <b:Last>Luque-Vílchez</b:Last>
            <b:First>Mercedes</b:First>
          </b:Person>
          <b:Person>
            <b:Last>Rodrígue</b:Last>
            <b:First>Pablo</b:First>
          </b:Person>
          <b:Person>
            <b:Last>Guerrero</b:Last>
            <b:First>María</b:First>
            <b:Middle>Dolores</b:Middle>
          </b:Person>
        </b:NameList>
      </b:Author>
    </b:Author>
    <b:Title>El género del CEO como determinante de la supervivencia de la empresa</b:Title>
    <b:JournalName>Revista galega de economia </b:JournalName>
    <b:Year>2019</b:Year>
    <b:Pages>5-7</b:Pages>
    <b:RefOrder>3</b:RefOrder>
  </b:Source>
  <b:Source>
    <b:Tag>Die20</b:Tag>
    <b:SourceType>JournalArticle</b:SourceType>
    <b:Guid>{01FE9685-D184-4349-AF90-C079AA36E6F3}</b:Guid>
    <b:Author>
      <b:Author>
        <b:NameList>
          <b:Person>
            <b:Last>Mejia</b:Last>
            <b:First>Diego</b:First>
            <b:Middle>Andrés Correa</b:Middle>
          </b:Person>
          <b:Person>
            <b:Last>Quintero</b:Last>
            <b:First>Juan</b:First>
            <b:Middle>David</b:Middle>
          </b:Person>
          <b:Person>
            <b:Last>Orozco</b:Last>
            <b:First>Sebastian</b:First>
            <b:Middle>Gomez</b:Middle>
          </b:Person>
          <b:Person>
            <b:Last>castro</b:Last>
            <b:First>Cristian</b:First>
            <b:Middle>Mauricio</b:Middle>
          </b:Person>
        </b:NameList>
      </b:Author>
    </b:Author>
    <b:Title>El gobierno corporativo, un pilar indespensable para el desempeño financiero</b:Title>
    <b:JournalName>Universidad&amp;empresa</b:JournalName>
    <b:Year>2020</b:Year>
    <b:Pages>40-64</b:Pages>
    <b:RefOrder>4</b:RefOrder>
  </b:Source>
  <b:Source>
    <b:Tag>Dav</b:Tag>
    <b:SourceType>JournalArticle</b:SourceType>
    <b:Guid>{BC7B87DD-5197-4502-8F35-C4FAC15F745C}</b:Guid>
    <b:Title>El genero de la direccion ejecutiva: Analisis e implicaciones financieras</b:Title>
    <b:Pages>17</b:Pages>
    <b:Author>
      <b:Author>
        <b:NameList>
          <b:Person>
            <b:Last>Elorza</b:Last>
            <b:First>David</b:First>
            <b:Middle>Robles</b:Middle>
          </b:Person>
          <b:Person>
            <b:Last>Jose</b:Last>
            <b:First>Leire</b:First>
            <b:Middle>San</b:Middle>
          </b:Person>
          <b:Person>
            <b:Last>uribe</b:Last>
            <b:First>Sara</b:First>
          </b:Person>
        </b:NameList>
      </b:Author>
    </b:Author>
    <b:JournalName>Responsabilidad social de la empresa</b:JournalName>
    <b:RefOrder>5</b:RefOrder>
  </b:Source>
  <b:Source>
    <b:Tag>1</b:Tag>
    <b:SourceType>JournalArticle</b:SourceType>
    <b:Guid>{B88E8AE5-91ED-454E-B71E-3DB84E7FA156}</b:Guid>
    <b:Author>
      <b:Author>
        <b:NameList>
          <b:Person>
            <b:Last>Mejia</b:Last>
            <b:First>Diego</b:First>
            <b:Middle>Andres Correa</b:Middle>
          </b:Person>
          <b:Person>
            <b:Last>Castaño</b:Last>
            <b:First>Juan</b:First>
            <b:Middle>Davidad Quintero</b:Middle>
          </b:Person>
          <b:Person>
            <b:Last>Orozo</b:Last>
            <b:First>Sebastian</b:First>
            <b:Middle>Gomez</b:Middle>
          </b:Person>
          <b:Person>
            <b:Last>Castro</b:Last>
            <b:First>Cristian</b:First>
            <b:Middle>Mauricio Castro</b:Middle>
          </b:Person>
        </b:NameList>
      </b:Author>
    </b:Author>
    <b:Title> El gobierno corporativo, un pilar indispensable para el desempeño</b:Title>
    <b:JournalName>Universidad &amp; Empresa</b:JournalName>
    <b:Year>2020</b:Year>
    <b:Pages>40-64</b:Pages>
    <b:RefOrder>6</b:RefOrder>
  </b:Source>
  <b:Source>
    <b:Tag>Dio17</b:Tag>
    <b:SourceType>JournalArticle</b:SourceType>
    <b:Guid>{0A86B8BB-8D05-4DB3-8295-107E4DAD3647}</b:Guid>
    <b:Author>
      <b:Author>
        <b:NameList>
          <b:Person>
            <b:Last>Cortes</b:Last>
            <b:First>Diogenes</b:First>
            <b:Middle>Lagos</b:Middle>
          </b:Person>
          <b:Person>
            <b:Last>Echeverri</b:Last>
            <b:First>Nidia</b:First>
            <b:Middle>Constanza Soto</b:Middle>
          </b:Person>
          <b:Person>
            <b:Last>Betancourt</b:Last>
            <b:First>Jose</b:First>
            <b:Middle>Bernardo</b:Middle>
          </b:Person>
          <b:Person>
            <b:Last>Oswaldo</b:Last>
            <b:First>Julian</b:First>
          </b:Person>
          <b:Person>
            <b:Last>Yague</b:Last>
            <b:First>Enrique</b:First>
          </b:Person>
          <b:Person>
            <b:Last>Gomez</b:Last>
            <b:First>Gonzalo</b:First>
          </b:Person>
        </b:NameList>
      </b:Author>
    </b:Author>
    <b:Title>TAMAÑO E INDEPENDENCIA DE LA JUNTA DIRECTIVA Y SU</b:Title>
    <b:JournalName>Ad minister N° 31 </b:JournalName>
    <b:Year>2017</b:Year>
    <b:Pages>5-23</b:Pages>
    <b:RefOrder>7</b:RefOrder>
  </b:Source>
  <b:Source>
    <b:Tag>Pau16</b:Tag>
    <b:SourceType>JournalArticle</b:SourceType>
    <b:Guid>{E720F47B-0CE0-4A82-96A3-9D9385D19A4B}</b:Guid>
    <b:Author>
      <b:Author>
        <b:NameList>
          <b:Person>
            <b:Last>Franco</b:Last>
            <b:First>Paula</b:First>
          </b:Person>
        </b:NameList>
      </b:Author>
    </b:Author>
    <b:Title>¿Donde están las mujeres en las juntas directivas?</b:Title>
    <b:JournalName>Revista de derecho privado</b:JournalName>
    <b:Year>2016</b:Year>
    <b:RefOrder>8</b:RefOrder>
  </b:Source>
  <b:Source>
    <b:Tag>Asu22</b:Tag>
    <b:SourceType>InternetSite</b:SourceType>
    <b:Guid>{38659C3E-311C-4DAF-8377-4AC0E781E276}</b:Guid>
    <b:Title>Asuntos Legales</b:Title>
    <b:Year>2022</b:Year>
    <b:Author>
      <b:Author>
        <b:Corporate>Asuntos legales</b:Corporate>
      </b:Author>
    </b:Author>
    <b:Month>Mayo</b:Month>
    <b:Day>17</b:Day>
    <b:URL>https://www.asuntoslegales.com.co/actualidad/lo-que-debe-saber-sobre-miembros-independientes-de-las-juntas-directivas-2407886</b:URL>
    <b:RefOrder>9</b:RefOrder>
  </b:Source>
  <b:Source>
    <b:Tag>Lag17</b:Tag>
    <b:SourceType>JournalArticle</b:SourceType>
    <b:Guid>{1D8A072D-195B-4F15-B3D7-FD1D6493B688}</b:Guid>
    <b:Title>Tamaño e independencia de la junta directiva y su relación con el desempeño económico: un análisis para empresas familiares y no familiares</b:Title>
    <b:JournalName>AD Minister</b:JournalName>
    <b:Year>2017</b:Year>
    <b:Pages>5-23</b:Pages>
    <b:Author>
      <b:Author>
        <b:NameList>
          <b:Person>
            <b:Last>Lagos Cortés</b:Last>
            <b:First>Diógenes</b:First>
          </b:Person>
          <b:Person>
            <b:Last>Soto Echeverry</b:Last>
            <b:Middle>Constanza</b:Middle>
            <b:First>Nidia</b:First>
          </b:Person>
          <b:Person>
            <b:Last>Betancourt Ramírez</b:Last>
            <b:Middle>Bernardo</b:Middle>
            <b:First>José </b:First>
          </b:Person>
          <b:Person>
            <b:Last>Enríquez Yagüe</b:Last>
            <b:Middle>Oswaldo</b:Middle>
            <b:First>Julián </b:First>
          </b:Person>
          <b:Person>
            <b:Last>Gómez Betancourt</b:Last>
            <b:First>Gonzalo</b:First>
          </b:Person>
        </b:NameList>
      </b:Author>
    </b:Author>
    <b:RefOrder>10</b:RefOrder>
  </b:Source>
  <b:Source>
    <b:Tag>War10</b:Tag>
    <b:SourceType>JournalArticle</b:SourceType>
    <b:Guid>{FBF294BB-D533-4224-9AFD-AF30A7BAEBD2}</b:Guid>
    <b:Title>El nuevo modelo de informe anual de gobierno corporativo español: implicaciones prácticas</b:Title>
    <b:JournalName>Revista de Responsabilidad Social de la Empresa</b:JournalName>
    <b:Year>2010</b:Year>
    <b:Pages>55-82</b:Pages>
    <b:Author>
      <b:Author>
        <b:NameList>
          <b:Person>
            <b:Last>Ferruz</b:Last>
            <b:First>Luis</b:First>
          </b:Person>
          <b:Person>
            <b:Last>Marco Sanjuán</b:Last>
            <b:First>Isabel</b:First>
          </b:Person>
          <b:Person>
            <b:Last>Acero Fraile</b:Last>
            <b:First>Isabel</b:First>
          </b:Person>
        </b:NameList>
      </b:Author>
    </b:Author>
    <b:RefOrder>11</b:RefOrder>
  </b:Source>
  <b:Source>
    <b:Tag>Dep00</b:Tag>
    <b:SourceType>InternetSite</b:SourceType>
    <b:Guid>{75F0C615-84F0-427F-A6F2-548149016B4C}</b:Guid>
    <b:Author>
      <b:Author>
        <b:NameList>
          <b:Person>
            <b:Last>planeacion</b:Last>
            <b:First>Departamento</b:First>
            <b:Middle>nacional de</b:Middle>
          </b:Person>
        </b:NameList>
      </b:Author>
    </b:Author>
    <b:Title>Banrepcultural</b:Title>
    <b:Year>2000</b:Year>
    <b:URL>https://enciclopedia.banrepcultural.org/index.php/Sectores_econ%C3%B3micos#:~:text=Sector%20primario%20o%20agropecuario,-Es%20el%20sector&amp;text=No%20se%20incluyen%20dentro%20de,consideran%20parte%20del%20sector%20industrial</b:URL>
    <b:RefOrder>12</b:RefOrder>
  </b:Source>
  <b:Source>
    <b:Tag>Car</b:Tag>
    <b:SourceType>JournalArticle</b:SourceType>
    <b:Guid>{25F2DDFF-2E25-4FC3-89FA-55C177D3B0B9}</b:Guid>
    <b:Title>Size determinants of women-owned business: choice or</b:Title>
    <b:Author>
      <b:Author>
        <b:NameList>
          <b:Person>
            <b:Last>Carter</b:Last>
            <b:First>Nancy</b:First>
            <b:Middle>M</b:Middle>
          </b:Person>
          <b:Person>
            <b:Last>Allen</b:Last>
            <b:First>Kathleen</b:First>
          </b:Person>
        </b:NameList>
      </b:Author>
    </b:Author>
    <b:JournalName>Entrepreneurship &amp; Regional Development,</b:JournalName>
    <b:Pages>211-220</b:Pages>
    <b:Year>1997</b:Year>
    <b:RefOrder>13</b:RefOrder>
  </b:Source>
  <b:Source>
    <b:Tag>EQu13</b:Tag>
    <b:SourceType>DocumentFromInternetSite</b:SourceType>
    <b:Guid>{9E6AA03A-927B-4606-806E-D854059A19B8}</b:Guid>
    <b:Author>
      <b:Author>
        <b:NameList>
          <b:Person>
            <b:Last>Quesada</b:Last>
          </b:Person>
        </b:NameList>
      </b:Author>
    </b:Author>
    <b:Title>El gobierno corporativo y el modelo de resultado global</b:Title>
    <b:Year>2013</b:Year>
    <b:URL>http://eprints.ucm. es/22422/1/T34681.pdf</b:URL>
    <b:RefOrder>14</b:RefOrder>
  </b:Source>
  <b:Source>
    <b:Tag>Dio21</b:Tag>
    <b:SourceType>JournalArticle</b:SourceType>
    <b:Guid>{012EDE2B-9527-480D-B30E-8E007E065B92}</b:Guid>
    <b:Author>
      <b:Author>
        <b:NameList>
          <b:Person>
            <b:Last>Cortes</b:Last>
            <b:First>Diogenes</b:First>
            <b:Middle>Lagos</b:Middle>
          </b:Person>
        </b:NameList>
      </b:Author>
    </b:Author>
    <b:Title>Independencia de la junta directiva y desempeño financiero: evidencia de empresas colombianas</b:Title>
    <b:JournalName>Revista Finanzas y politica economica</b:JournalName>
    <b:Year>2021</b:Year>
    <b:Pages>171-196</b:Pages>
    <b:RefOrder>15</b:RefOrder>
  </b:Source>
  <b:Source>
    <b:Tag>MarcadorDePosición1</b:Tag>
    <b:SourceType>JournalArticle</b:SourceType>
    <b:Guid>{4159E3FC-748B-43ED-9585-6CCABB381766}</b:Guid>
    <b:Author>
      <b:Author>
        <b:NameList>
          <b:Person>
            <b:Last>Cortes</b:Last>
            <b:First>Diogenes</b:First>
            <b:Middle>Lagos</b:Middle>
          </b:Person>
        </b:NameList>
      </b:Author>
    </b:Author>
    <b:Title>Independencia de la junta directiva y desempeño financiero: evidencia de empresas colombianas</b:Title>
    <b:JournalName>Revista Finanzas y politica economica</b:JournalName>
    <b:Year>2021</b:Year>
    <b:Pages>171-196</b:Pages>
    <b:RefOrder>16</b:RefOrder>
  </b:Source>
  <b:Source>
    <b:Tag>Ros73</b:Tag>
    <b:SourceType>JournalArticle</b:SourceType>
    <b:Guid>{F68D594B-43A6-480E-8403-5A26D57EEAF1}</b:Guid>
    <b:Title>The Economic Theory of Agency: The principal problems</b:Title>
    <b:Year>1973</b:Year>
    <b:Author>
      <b:Author>
        <b:NameList>
          <b:Person>
            <b:Last>Ross</b:Last>
          </b:Person>
        </b:NameList>
      </b:Author>
    </b:Author>
    <b:JournalName> American Economic Review</b:JournalName>
    <b:Pages>134-139</b:Pages>
    <b:RefOrder>1</b:RefOrder>
  </b:Source>
</b:Sources>
</file>

<file path=customXml/itemProps1.xml><?xml version="1.0" encoding="utf-8"?>
<ds:datastoreItem xmlns:ds="http://schemas.openxmlformats.org/officeDocument/2006/customXml" ds:itemID="{2FEE6245-543E-4EF7-B2F7-9063A9EC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38856</Words>
  <Characters>213712</Characters>
  <Application>Microsoft Office Word</Application>
  <DocSecurity>0</DocSecurity>
  <Lines>1780</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Correa Monsalve</dc:creator>
  <cp:keywords/>
  <dc:description/>
  <cp:lastModifiedBy>LORENA VASQUEZ ARANGO</cp:lastModifiedBy>
  <cp:revision>4</cp:revision>
  <dcterms:created xsi:type="dcterms:W3CDTF">2022-06-29T05:14:00Z</dcterms:created>
  <dcterms:modified xsi:type="dcterms:W3CDTF">2022-06-29T14:27:00Z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14a842d9-b6df-3858-83a3-3f2d07fb726c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