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E16B7" w14:textId="27F465EC" w:rsidR="005E4943" w:rsidRDefault="005E4943" w:rsidP="00DA6741">
      <w:pPr>
        <w:spacing w:line="360" w:lineRule="auto"/>
        <w:jc w:val="center"/>
        <w:rPr>
          <w:rFonts w:ascii="Times New Roman" w:hAnsi="Times New Roman" w:cs="Times New Roman"/>
          <w:b/>
          <w:sz w:val="24"/>
          <w:szCs w:val="24"/>
        </w:rPr>
      </w:pPr>
      <w:bookmarkStart w:id="0" w:name="_Hlk105389069"/>
      <w:r>
        <w:rPr>
          <w:rFonts w:ascii="Times New Roman" w:hAnsi="Times New Roman" w:cs="Times New Roman"/>
          <w:b/>
          <w:sz w:val="24"/>
          <w:szCs w:val="24"/>
        </w:rPr>
        <w:t>Memoria Metodológica del Trabajo de Investigación</w:t>
      </w:r>
      <w:r w:rsidRPr="00444969">
        <w:rPr>
          <w:rFonts w:ascii="Times New Roman" w:hAnsi="Times New Roman" w:cs="Times New Roman"/>
          <w:b/>
          <w:bCs/>
          <w:sz w:val="24"/>
          <w:szCs w:val="24"/>
        </w:rPr>
        <w:t>:</w:t>
      </w:r>
    </w:p>
    <w:p w14:paraId="02AC6BCC" w14:textId="60B3BA3C" w:rsidR="005E4943" w:rsidRDefault="005E4943" w:rsidP="00DA6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Prácticas de gobierno corporativo en las empresas de América Latina en 2021</w:t>
      </w:r>
    </w:p>
    <w:p w14:paraId="69FC8A01" w14:textId="3332912E" w:rsidR="00610373" w:rsidRDefault="00610373" w:rsidP="00DA6741">
      <w:pPr>
        <w:spacing w:line="360" w:lineRule="auto"/>
        <w:jc w:val="center"/>
        <w:rPr>
          <w:rFonts w:ascii="Times New Roman" w:hAnsi="Times New Roman" w:cs="Times New Roman"/>
          <w:b/>
          <w:sz w:val="24"/>
          <w:szCs w:val="24"/>
        </w:rPr>
      </w:pPr>
    </w:p>
    <w:p w14:paraId="35F85C7E" w14:textId="2259849A" w:rsidR="00610373" w:rsidRDefault="00610373" w:rsidP="00DA6741">
      <w:pPr>
        <w:spacing w:line="360" w:lineRule="auto"/>
        <w:jc w:val="center"/>
        <w:rPr>
          <w:rFonts w:ascii="Times New Roman" w:hAnsi="Times New Roman" w:cs="Times New Roman"/>
          <w:b/>
          <w:sz w:val="24"/>
          <w:szCs w:val="24"/>
        </w:rPr>
      </w:pPr>
    </w:p>
    <w:p w14:paraId="480A5CA7" w14:textId="77777777" w:rsidR="00610373" w:rsidRDefault="00610373" w:rsidP="00DA6741">
      <w:pPr>
        <w:spacing w:line="360" w:lineRule="auto"/>
        <w:jc w:val="center"/>
        <w:rPr>
          <w:rFonts w:ascii="Times New Roman" w:hAnsi="Times New Roman" w:cs="Times New Roman"/>
          <w:b/>
          <w:sz w:val="24"/>
          <w:szCs w:val="24"/>
        </w:rPr>
      </w:pPr>
    </w:p>
    <w:bookmarkEnd w:id="0"/>
    <w:p w14:paraId="2BB01873" w14:textId="77777777" w:rsidR="005E4943" w:rsidRDefault="005E4943" w:rsidP="00DA6741">
      <w:pPr>
        <w:spacing w:after="0" w:line="360" w:lineRule="auto"/>
        <w:jc w:val="center"/>
        <w:rPr>
          <w:rFonts w:ascii="Times New Roman" w:hAnsi="Times New Roman" w:cs="Times New Roman"/>
          <w:b/>
          <w:sz w:val="24"/>
          <w:szCs w:val="24"/>
        </w:rPr>
      </w:pPr>
    </w:p>
    <w:p w14:paraId="1DA6B51F" w14:textId="77777777" w:rsidR="005E4943" w:rsidRDefault="005E4943" w:rsidP="00DA674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Ana Cristina Correa Monsalve</w:t>
      </w:r>
    </w:p>
    <w:p w14:paraId="1F7F195D" w14:textId="77777777" w:rsidR="005E4943" w:rsidRDefault="004B3A99" w:rsidP="00DA6741">
      <w:pPr>
        <w:spacing w:after="0" w:line="360" w:lineRule="auto"/>
        <w:jc w:val="right"/>
        <w:rPr>
          <w:rFonts w:ascii="Times New Roman" w:hAnsi="Times New Roman" w:cs="Times New Roman"/>
          <w:color w:val="000000" w:themeColor="text1"/>
          <w:sz w:val="24"/>
          <w:szCs w:val="24"/>
          <w:u w:val="single"/>
        </w:rPr>
      </w:pPr>
      <w:hyperlink r:id="rId6" w:history="1">
        <w:r w:rsidR="005E4943">
          <w:rPr>
            <w:rStyle w:val="Hipervnculo"/>
            <w:rFonts w:ascii="Times New Roman" w:hAnsi="Times New Roman" w:cs="Times New Roman"/>
            <w:sz w:val="24"/>
            <w:szCs w:val="24"/>
          </w:rPr>
          <w:t>ana.corream@udea.edu.co</w:t>
        </w:r>
      </w:hyperlink>
    </w:p>
    <w:p w14:paraId="69FCD9FA" w14:textId="77777777" w:rsidR="005E4943" w:rsidRDefault="005E4943" w:rsidP="00DA6741">
      <w:pPr>
        <w:spacing w:after="0" w:line="360" w:lineRule="auto"/>
        <w:jc w:val="right"/>
        <w:rPr>
          <w:rFonts w:ascii="Times New Roman" w:hAnsi="Times New Roman" w:cs="Times New Roman"/>
          <w:sz w:val="24"/>
          <w:szCs w:val="24"/>
          <w:u w:val="single"/>
        </w:rPr>
      </w:pPr>
    </w:p>
    <w:p w14:paraId="244339D1" w14:textId="43738267" w:rsidR="005E4943" w:rsidRDefault="005E4943" w:rsidP="00DA674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Asesor temático:</w:t>
      </w:r>
    </w:p>
    <w:p w14:paraId="420DD347" w14:textId="77777777" w:rsidR="005E4943" w:rsidRDefault="005E4943" w:rsidP="00DA674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Jaime Andrés Correa García </w:t>
      </w:r>
    </w:p>
    <w:p w14:paraId="44A35919" w14:textId="391A9B66" w:rsidR="006A6A66" w:rsidRDefault="004B3A99" w:rsidP="00DA6741">
      <w:pPr>
        <w:spacing w:line="360" w:lineRule="auto"/>
        <w:jc w:val="right"/>
      </w:pPr>
      <w:hyperlink r:id="rId7" w:history="1">
        <w:r w:rsidR="005E4943">
          <w:rPr>
            <w:rStyle w:val="Hipervnculo"/>
            <w:rFonts w:ascii="Times New Roman" w:hAnsi="Times New Roman" w:cs="Times New Roman"/>
            <w:sz w:val="24"/>
            <w:szCs w:val="24"/>
          </w:rPr>
          <w:t>jaime.correa@udea.edu.co</w:t>
        </w:r>
      </w:hyperlink>
    </w:p>
    <w:p w14:paraId="4CC865E8" w14:textId="754DC10D" w:rsidR="005E4943" w:rsidRDefault="005E4943" w:rsidP="00DA6741">
      <w:pPr>
        <w:spacing w:line="360" w:lineRule="auto"/>
        <w:jc w:val="right"/>
      </w:pPr>
    </w:p>
    <w:p w14:paraId="42F3FED7" w14:textId="7B81ACF7" w:rsidR="005E4943" w:rsidRPr="005E4943" w:rsidRDefault="005E4943" w:rsidP="00DA6741">
      <w:pPr>
        <w:spacing w:line="360" w:lineRule="auto"/>
        <w:jc w:val="right"/>
        <w:rPr>
          <w:rFonts w:ascii="Times New Roman" w:hAnsi="Times New Roman" w:cs="Times New Roman"/>
          <w:sz w:val="24"/>
          <w:szCs w:val="24"/>
        </w:rPr>
      </w:pPr>
      <w:r w:rsidRPr="005E4943">
        <w:rPr>
          <w:rFonts w:ascii="Times New Roman" w:hAnsi="Times New Roman" w:cs="Times New Roman"/>
          <w:sz w:val="24"/>
          <w:szCs w:val="24"/>
        </w:rPr>
        <w:t>Asesor metodológico:</w:t>
      </w:r>
    </w:p>
    <w:p w14:paraId="7B1F3CA0" w14:textId="77777777" w:rsidR="005E4943" w:rsidRPr="00926B56" w:rsidRDefault="005E4943" w:rsidP="00DA6741">
      <w:pPr>
        <w:spacing w:after="0" w:line="360" w:lineRule="auto"/>
        <w:jc w:val="right"/>
        <w:rPr>
          <w:rFonts w:ascii="Times New Roman" w:hAnsi="Times New Roman" w:cs="Times New Roman"/>
          <w:b/>
          <w:sz w:val="24"/>
          <w:szCs w:val="24"/>
        </w:rPr>
      </w:pPr>
      <w:r w:rsidRPr="00926B56">
        <w:rPr>
          <w:rFonts w:ascii="Times New Roman" w:hAnsi="Times New Roman" w:cs="Times New Roman"/>
          <w:b/>
          <w:sz w:val="24"/>
          <w:szCs w:val="24"/>
        </w:rPr>
        <w:t>Carlos Mario Ospina Zapata</w:t>
      </w:r>
    </w:p>
    <w:p w14:paraId="7865D29D" w14:textId="5FBEC716" w:rsidR="005E4943" w:rsidRDefault="004B3A99" w:rsidP="00DA6741">
      <w:pPr>
        <w:spacing w:line="360" w:lineRule="auto"/>
        <w:jc w:val="right"/>
        <w:rPr>
          <w:rStyle w:val="Hipervnculo"/>
          <w:rFonts w:ascii="Times New Roman" w:hAnsi="Times New Roman" w:cs="Times New Roman"/>
          <w:sz w:val="24"/>
          <w:szCs w:val="24"/>
        </w:rPr>
      </w:pPr>
      <w:hyperlink r:id="rId8" w:history="1">
        <w:r w:rsidR="005E4943" w:rsidRPr="005E4943">
          <w:rPr>
            <w:rStyle w:val="Hipervnculo"/>
            <w:rFonts w:ascii="Times New Roman" w:hAnsi="Times New Roman" w:cs="Times New Roman"/>
            <w:sz w:val="24"/>
            <w:szCs w:val="24"/>
          </w:rPr>
          <w:t>cmario.ospina@udea.edu.co</w:t>
        </w:r>
      </w:hyperlink>
      <w:r w:rsidR="005E4943" w:rsidRPr="005E4943">
        <w:rPr>
          <w:rStyle w:val="Hipervnculo"/>
          <w:rFonts w:ascii="Times New Roman" w:hAnsi="Times New Roman" w:cs="Times New Roman"/>
          <w:sz w:val="24"/>
          <w:szCs w:val="24"/>
        </w:rPr>
        <w:t xml:space="preserve"> </w:t>
      </w:r>
    </w:p>
    <w:p w14:paraId="34E883A4" w14:textId="77777777" w:rsidR="005E4943" w:rsidRDefault="005E4943" w:rsidP="00DA6741">
      <w:pPr>
        <w:spacing w:line="360" w:lineRule="auto"/>
        <w:rPr>
          <w:rStyle w:val="Hipervnculo"/>
          <w:rFonts w:ascii="Times New Roman" w:hAnsi="Times New Roman" w:cs="Times New Roman"/>
          <w:sz w:val="24"/>
          <w:szCs w:val="24"/>
        </w:rPr>
      </w:pPr>
      <w:r>
        <w:rPr>
          <w:rStyle w:val="Hipervnculo"/>
          <w:rFonts w:ascii="Times New Roman" w:hAnsi="Times New Roman" w:cs="Times New Roman"/>
          <w:sz w:val="24"/>
          <w:szCs w:val="24"/>
        </w:rPr>
        <w:br w:type="page"/>
      </w:r>
    </w:p>
    <w:p w14:paraId="2224DC2C" w14:textId="21953908" w:rsidR="005E4943" w:rsidRPr="005E4943" w:rsidRDefault="005E4943" w:rsidP="00DA6741">
      <w:pPr>
        <w:spacing w:line="360" w:lineRule="auto"/>
        <w:rPr>
          <w:rFonts w:ascii="Times New Roman" w:hAnsi="Times New Roman" w:cs="Times New Roman"/>
          <w:b/>
          <w:bCs/>
          <w:sz w:val="24"/>
          <w:szCs w:val="24"/>
        </w:rPr>
      </w:pPr>
      <w:r w:rsidRPr="005E4943">
        <w:rPr>
          <w:rStyle w:val="Hipervnculo"/>
          <w:rFonts w:ascii="Times New Roman" w:hAnsi="Times New Roman" w:cs="Times New Roman"/>
          <w:b/>
          <w:bCs/>
          <w:color w:val="auto"/>
          <w:sz w:val="24"/>
          <w:szCs w:val="24"/>
          <w:u w:val="none"/>
        </w:rPr>
        <w:lastRenderedPageBreak/>
        <w:t>Introducción</w:t>
      </w:r>
    </w:p>
    <w:p w14:paraId="72CD3FC6" w14:textId="6CC6C0B4" w:rsidR="00742ED7" w:rsidRDefault="005B23B9" w:rsidP="00DA6741">
      <w:pPr>
        <w:spacing w:line="360" w:lineRule="auto"/>
        <w:jc w:val="both"/>
        <w:rPr>
          <w:rFonts w:ascii="Times New Roman" w:hAnsi="Times New Roman" w:cs="Times New Roman"/>
          <w:sz w:val="24"/>
          <w:szCs w:val="24"/>
        </w:rPr>
      </w:pPr>
      <w:r>
        <w:rPr>
          <w:rFonts w:ascii="Times New Roman" w:hAnsi="Times New Roman" w:cs="Times New Roman"/>
          <w:sz w:val="24"/>
          <w:szCs w:val="24"/>
        </w:rPr>
        <w:t>El presente informe busca describir el trabajo de investigación realizado del</w:t>
      </w:r>
      <w:r w:rsidR="00C83247">
        <w:rPr>
          <w:rFonts w:ascii="Times New Roman" w:hAnsi="Times New Roman" w:cs="Times New Roman"/>
          <w:sz w:val="24"/>
          <w:szCs w:val="24"/>
        </w:rPr>
        <w:t xml:space="preserve"> cual</w:t>
      </w:r>
      <w:r>
        <w:rPr>
          <w:rFonts w:ascii="Times New Roman" w:hAnsi="Times New Roman" w:cs="Times New Roman"/>
          <w:sz w:val="24"/>
          <w:szCs w:val="24"/>
        </w:rPr>
        <w:t xml:space="preserve"> resul</w:t>
      </w:r>
      <w:r w:rsidR="00C83247">
        <w:rPr>
          <w:rFonts w:ascii="Times New Roman" w:hAnsi="Times New Roman" w:cs="Times New Roman"/>
          <w:sz w:val="24"/>
          <w:szCs w:val="24"/>
        </w:rPr>
        <w:t>tó el artículo académico “</w:t>
      </w:r>
      <w:r w:rsidR="00C83247" w:rsidRPr="00C83247">
        <w:rPr>
          <w:rFonts w:ascii="Times New Roman" w:hAnsi="Times New Roman" w:cs="Times New Roman"/>
          <w:sz w:val="24"/>
          <w:szCs w:val="24"/>
        </w:rPr>
        <w:t>Prácticas de gobierno corporativo en las empresas de América Latina en 2021</w:t>
      </w:r>
      <w:r w:rsidR="00C83247">
        <w:rPr>
          <w:rFonts w:ascii="Times New Roman" w:hAnsi="Times New Roman" w:cs="Times New Roman"/>
          <w:sz w:val="24"/>
          <w:szCs w:val="24"/>
        </w:rPr>
        <w:t xml:space="preserve">”. </w:t>
      </w:r>
      <w:r w:rsidR="0036437E">
        <w:rPr>
          <w:rFonts w:ascii="Times New Roman" w:hAnsi="Times New Roman" w:cs="Times New Roman"/>
          <w:sz w:val="24"/>
          <w:szCs w:val="24"/>
        </w:rPr>
        <w:t xml:space="preserve">Para ello se presenta, de forma detallada, la explicación del problema de investigación, seguido de los objetivos del trabajo, y las hipótesis y categorías y variables que se definieron durante el mismo. Posteriormente, se menciona el instrumento de investigación </w:t>
      </w:r>
      <w:r w:rsidR="00675F60">
        <w:rPr>
          <w:rFonts w:ascii="Times New Roman" w:hAnsi="Times New Roman" w:cs="Times New Roman"/>
          <w:sz w:val="24"/>
          <w:szCs w:val="24"/>
        </w:rPr>
        <w:t>que se empleó</w:t>
      </w:r>
      <w:r w:rsidR="0036437E">
        <w:rPr>
          <w:rFonts w:ascii="Times New Roman" w:hAnsi="Times New Roman" w:cs="Times New Roman"/>
          <w:sz w:val="24"/>
          <w:szCs w:val="24"/>
        </w:rPr>
        <w:t xml:space="preserve">, </w:t>
      </w:r>
      <w:r w:rsidR="00675F60">
        <w:rPr>
          <w:rFonts w:ascii="Times New Roman" w:hAnsi="Times New Roman" w:cs="Times New Roman"/>
          <w:sz w:val="24"/>
          <w:szCs w:val="24"/>
        </w:rPr>
        <w:t>las fuentes tenidas en cuenta y las fases que comprendió el proceso investigativo. Finalmente, se habla acerca del desarrollo de la lectura y escritura, la percepción de los asesores, tanto metodológico como temático, y las conclusiones a las que se llegó con la realización del trabajo de investigación.</w:t>
      </w:r>
    </w:p>
    <w:p w14:paraId="4262426D" w14:textId="4DAE29E9" w:rsidR="00742ED7" w:rsidRPr="00DA6741" w:rsidRDefault="00742ED7" w:rsidP="00DA6741">
      <w:pPr>
        <w:pStyle w:val="Prrafodelista"/>
        <w:numPr>
          <w:ilvl w:val="0"/>
          <w:numId w:val="2"/>
        </w:numPr>
        <w:spacing w:line="360" w:lineRule="auto"/>
        <w:jc w:val="both"/>
        <w:rPr>
          <w:rFonts w:ascii="Times New Roman" w:hAnsi="Times New Roman" w:cs="Times New Roman"/>
          <w:b/>
          <w:bCs/>
          <w:sz w:val="24"/>
          <w:szCs w:val="24"/>
        </w:rPr>
      </w:pPr>
      <w:r w:rsidRPr="00742ED7">
        <w:rPr>
          <w:rFonts w:ascii="Times New Roman" w:hAnsi="Times New Roman" w:cs="Times New Roman"/>
          <w:b/>
          <w:bCs/>
          <w:sz w:val="24"/>
          <w:szCs w:val="24"/>
        </w:rPr>
        <w:t>Problema de investigación</w:t>
      </w:r>
    </w:p>
    <w:p w14:paraId="415BA586" w14:textId="5CDC54D1" w:rsidR="00742ED7" w:rsidRDefault="00742ED7" w:rsidP="00DA6741">
      <w:pPr>
        <w:pStyle w:val="Prrafode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Descripción </w:t>
      </w:r>
    </w:p>
    <w:p w14:paraId="0BAEACD9" w14:textId="5997CA16" w:rsidR="00C65FEB" w:rsidRDefault="00C65FEB" w:rsidP="00DA6741">
      <w:pPr>
        <w:spacing w:line="360" w:lineRule="auto"/>
        <w:jc w:val="both"/>
        <w:rPr>
          <w:rFonts w:ascii="Times New Roman" w:hAnsi="Times New Roman" w:cs="Times New Roman"/>
          <w:sz w:val="24"/>
          <w:szCs w:val="24"/>
        </w:rPr>
      </w:pPr>
      <w:r w:rsidRPr="00C65FEB">
        <w:rPr>
          <w:rFonts w:ascii="Times New Roman" w:hAnsi="Times New Roman" w:cs="Times New Roman"/>
          <w:sz w:val="24"/>
          <w:szCs w:val="24"/>
        </w:rPr>
        <w:t>El gobierno corporativo</w:t>
      </w:r>
      <w:r>
        <w:rPr>
          <w:rFonts w:ascii="Times New Roman" w:hAnsi="Times New Roman" w:cs="Times New Roman"/>
          <w:sz w:val="24"/>
          <w:szCs w:val="24"/>
        </w:rPr>
        <w:t xml:space="preserve"> conlleva una </w:t>
      </w:r>
      <w:r w:rsidR="00390251">
        <w:rPr>
          <w:rFonts w:ascii="Times New Roman" w:hAnsi="Times New Roman" w:cs="Times New Roman"/>
          <w:sz w:val="24"/>
          <w:szCs w:val="24"/>
        </w:rPr>
        <w:t xml:space="preserve">gran </w:t>
      </w:r>
      <w:r>
        <w:rPr>
          <w:rFonts w:ascii="Times New Roman" w:hAnsi="Times New Roman" w:cs="Times New Roman"/>
          <w:sz w:val="24"/>
          <w:szCs w:val="24"/>
        </w:rPr>
        <w:t xml:space="preserve">significación para las compañías </w:t>
      </w:r>
      <w:r w:rsidR="00DA6741">
        <w:rPr>
          <w:rFonts w:ascii="Times New Roman" w:hAnsi="Times New Roman" w:cs="Times New Roman"/>
          <w:sz w:val="24"/>
          <w:szCs w:val="24"/>
        </w:rPr>
        <w:t>que lo adoptan</w:t>
      </w:r>
      <w:r w:rsidR="00E638BE">
        <w:rPr>
          <w:rFonts w:ascii="Times New Roman" w:hAnsi="Times New Roman" w:cs="Times New Roman"/>
          <w:sz w:val="24"/>
          <w:szCs w:val="24"/>
        </w:rPr>
        <w:t>,</w:t>
      </w:r>
      <w:r w:rsidR="00DA6741">
        <w:rPr>
          <w:rFonts w:ascii="Times New Roman" w:hAnsi="Times New Roman" w:cs="Times New Roman"/>
          <w:sz w:val="24"/>
          <w:szCs w:val="24"/>
        </w:rPr>
        <w:t xml:space="preserve"> </w:t>
      </w:r>
      <w:r>
        <w:rPr>
          <w:rFonts w:ascii="Times New Roman" w:hAnsi="Times New Roman" w:cs="Times New Roman"/>
          <w:sz w:val="24"/>
          <w:szCs w:val="24"/>
        </w:rPr>
        <w:t xml:space="preserve">en la medida en que </w:t>
      </w:r>
      <w:r w:rsidR="00066C76">
        <w:rPr>
          <w:rFonts w:ascii="Times New Roman" w:hAnsi="Times New Roman" w:cs="Times New Roman"/>
          <w:sz w:val="24"/>
          <w:szCs w:val="24"/>
        </w:rPr>
        <w:t>establece ciertas</w:t>
      </w:r>
      <w:r w:rsidR="00066C76" w:rsidRPr="00066C76">
        <w:rPr>
          <w:rFonts w:ascii="Times New Roman" w:hAnsi="Times New Roman" w:cs="Times New Roman"/>
          <w:sz w:val="24"/>
          <w:szCs w:val="24"/>
        </w:rPr>
        <w:t xml:space="preserve"> </w:t>
      </w:r>
      <w:r w:rsidR="00066C76">
        <w:rPr>
          <w:rFonts w:ascii="Times New Roman" w:hAnsi="Times New Roman" w:cs="Times New Roman"/>
          <w:sz w:val="24"/>
          <w:szCs w:val="24"/>
        </w:rPr>
        <w:t>prácticas</w:t>
      </w:r>
      <w:r w:rsidR="00066C76" w:rsidRPr="00066C76">
        <w:rPr>
          <w:rFonts w:ascii="Times New Roman" w:hAnsi="Times New Roman" w:cs="Times New Roman"/>
          <w:sz w:val="24"/>
          <w:szCs w:val="24"/>
        </w:rPr>
        <w:t xml:space="preserve"> para dirigir</w:t>
      </w:r>
      <w:r w:rsidR="00066C76">
        <w:rPr>
          <w:rFonts w:ascii="Times New Roman" w:hAnsi="Times New Roman" w:cs="Times New Roman"/>
          <w:sz w:val="24"/>
          <w:szCs w:val="24"/>
        </w:rPr>
        <w:t>las</w:t>
      </w:r>
      <w:r w:rsidR="00066C76" w:rsidRPr="00066C76">
        <w:rPr>
          <w:rFonts w:ascii="Times New Roman" w:hAnsi="Times New Roman" w:cs="Times New Roman"/>
          <w:sz w:val="24"/>
          <w:szCs w:val="24"/>
        </w:rPr>
        <w:t xml:space="preserve"> y supervisa</w:t>
      </w:r>
      <w:r w:rsidR="00066C76">
        <w:rPr>
          <w:rFonts w:ascii="Times New Roman" w:hAnsi="Times New Roman" w:cs="Times New Roman"/>
          <w:sz w:val="24"/>
          <w:szCs w:val="24"/>
        </w:rPr>
        <w:t>rlas</w:t>
      </w:r>
      <w:r w:rsidR="00066C76" w:rsidRPr="00066C76">
        <w:rPr>
          <w:rFonts w:ascii="Times New Roman" w:hAnsi="Times New Roman" w:cs="Times New Roman"/>
          <w:sz w:val="24"/>
          <w:szCs w:val="24"/>
        </w:rPr>
        <w:t xml:space="preserve">, con el objetivo de generar valor y productividad </w:t>
      </w:r>
      <w:r w:rsidR="00F76BBF">
        <w:rPr>
          <w:rFonts w:ascii="Times New Roman" w:hAnsi="Times New Roman" w:cs="Times New Roman"/>
          <w:sz w:val="24"/>
          <w:szCs w:val="24"/>
        </w:rPr>
        <w:fldChar w:fldCharType="begin" w:fldLock="1"/>
      </w:r>
      <w:r w:rsidR="007C4E57">
        <w:rPr>
          <w:rFonts w:ascii="Times New Roman" w:hAnsi="Times New Roman" w:cs="Times New Roman"/>
          <w:sz w:val="24"/>
          <w:szCs w:val="24"/>
        </w:rPr>
        <w:instrText>ADDIN CSL_CITATION {"citationItems":[{"id":"ITEM-1","itemData":{"author":[{"dropping-particle":"","family":"Superintendencia de Sociedades","given":"","non-dropping-particle":"","parse-names":false,"suffix":""},{"dropping-particle":"","family":"Confecámaras","given":"","non-dropping-particle":"","parse-names":false,"suffix":""},{"dropping-particle":"","family":"Cámara de Comercio de Bogotá","given":"","non-dropping-particle":"","parse-names":false,"suffix":""}],"id":"ITEM-1","issued":{"date-parts":[["2020"]]},"number-of-pages":"114","title":"Guía de Buenas Prácticas de Gobierno Corporativo para Empresas Competitivas, Productivas y Perdurables","type":"report"},"uris":["http://www.mendeley.com/documents/?uuid=b8d99db4-ae95-45f0-9d31-2b9e3fd9516a"]}],"mendeley":{"formattedCitation":"(Superintendencia de Sociedades et al., 2020)","plainTextFormattedCitation":"(Superintendencia de Sociedades et al., 2020)","previouslyFormattedCitation":"(Superintendencia de Sociedades et al., 2020)"},"properties":{"noteIndex":0},"schema":"https://github.com/citation-style-language/schema/raw/master/csl-citation.json"}</w:instrText>
      </w:r>
      <w:r w:rsidR="00F76BBF">
        <w:rPr>
          <w:rFonts w:ascii="Times New Roman" w:hAnsi="Times New Roman" w:cs="Times New Roman"/>
          <w:sz w:val="24"/>
          <w:szCs w:val="24"/>
        </w:rPr>
        <w:fldChar w:fldCharType="separate"/>
      </w:r>
      <w:r w:rsidR="00F76BBF" w:rsidRPr="00F76BBF">
        <w:rPr>
          <w:rFonts w:ascii="Times New Roman" w:hAnsi="Times New Roman" w:cs="Times New Roman"/>
          <w:noProof/>
          <w:sz w:val="24"/>
          <w:szCs w:val="24"/>
        </w:rPr>
        <w:t>(Superintendencia de Sociedades et al., 2020)</w:t>
      </w:r>
      <w:r w:rsidR="00F76BBF">
        <w:rPr>
          <w:rFonts w:ascii="Times New Roman" w:hAnsi="Times New Roman" w:cs="Times New Roman"/>
          <w:sz w:val="24"/>
          <w:szCs w:val="24"/>
        </w:rPr>
        <w:fldChar w:fldCharType="end"/>
      </w:r>
      <w:r w:rsidR="00F76BBF">
        <w:rPr>
          <w:rFonts w:ascii="Times New Roman" w:hAnsi="Times New Roman" w:cs="Times New Roman"/>
          <w:sz w:val="24"/>
          <w:szCs w:val="24"/>
        </w:rPr>
        <w:t xml:space="preserve">. </w:t>
      </w:r>
      <w:r>
        <w:rPr>
          <w:rFonts w:ascii="Times New Roman" w:hAnsi="Times New Roman" w:cs="Times New Roman"/>
          <w:sz w:val="24"/>
          <w:szCs w:val="24"/>
        </w:rPr>
        <w:t>Estas prácticas se aplican a las empresas</w:t>
      </w:r>
      <w:r w:rsidRPr="00085653">
        <w:rPr>
          <w:rFonts w:ascii="Times New Roman" w:hAnsi="Times New Roman" w:cs="Times New Roman"/>
          <w:sz w:val="24"/>
          <w:szCs w:val="24"/>
        </w:rPr>
        <w:t xml:space="preserve"> mediante el establecimiento de una estructura</w:t>
      </w:r>
      <w:r>
        <w:rPr>
          <w:rFonts w:ascii="Times New Roman" w:hAnsi="Times New Roman" w:cs="Times New Roman"/>
          <w:sz w:val="24"/>
          <w:szCs w:val="24"/>
        </w:rPr>
        <w:t xml:space="preserve"> que </w:t>
      </w:r>
      <w:r w:rsidR="00066C76">
        <w:rPr>
          <w:rFonts w:ascii="Times New Roman" w:hAnsi="Times New Roman" w:cs="Times New Roman"/>
          <w:sz w:val="24"/>
          <w:szCs w:val="24"/>
        </w:rPr>
        <w:t>abarca ciertos principios y lineamientos a través de los cuales se busca llegar a una convergencia entre</w:t>
      </w:r>
      <w:r w:rsidRPr="00085653">
        <w:rPr>
          <w:rFonts w:ascii="Times New Roman" w:hAnsi="Times New Roman" w:cs="Times New Roman"/>
          <w:sz w:val="24"/>
          <w:szCs w:val="24"/>
        </w:rPr>
        <w:t xml:space="preserve"> la consecución de los objetivos de la compañía </w:t>
      </w:r>
      <w:r w:rsidR="00066C76">
        <w:rPr>
          <w:rFonts w:ascii="Times New Roman" w:hAnsi="Times New Roman" w:cs="Times New Roman"/>
          <w:sz w:val="24"/>
          <w:szCs w:val="24"/>
        </w:rPr>
        <w:t>y</w:t>
      </w:r>
      <w:r w:rsidRPr="00085653">
        <w:rPr>
          <w:rFonts w:ascii="Times New Roman" w:hAnsi="Times New Roman" w:cs="Times New Roman"/>
          <w:sz w:val="24"/>
          <w:szCs w:val="24"/>
        </w:rPr>
        <w:t xml:space="preserve"> la generación de relaciones entre los directivos, administrativos, accionistas y demás partes de la entidad </w:t>
      </w:r>
      <w:r w:rsidRPr="0008565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{"citationItems":[{"id":"ITEM-1","itemData":{"ISBN":"9789264259171","abstract":"Introducción El gobierno corporativo o societario es el conjunto de instancias y prácticas institucionales en el proceso de toma de decisiones de la empresa que contribuyen a la creación sustentable de valor en un marco de transparencia, ética y responsabilidad empresarial, alineando intereses y promoviendo el respeto a los derechos de todos los accionistas y grupos de interés que participan directa o indirectamente en la empresa. 1. Uso eficiente de los recursos Las Empresas SEP deben velar porque su actividad empresarial se desarrolle de manera eficiente y eficaz, orientada principalmente a la creación sustentable de valor y a maximizar los excedentes y la rentabilidad de los activos bajo su administración. Lo anterior deberá hacerse ajustándose a la normativa legal que las rige, a los fines de interés público, al presente Código, sus Guías de Buenas Prácticas en Gobierno Corporativo y funciones sociales que las justifican, y a los principios esenciales que orientan la función pública. Las Empresas SEP deben asignar eficientemente los recursos que les corresponde administrar. El marco regulatorio y los objetivos que guían la acción general de las empresas del sector estatal deben ser consistentes con el adecuado funcionamiento del mercado, protegiendo la competencia, evitando las distorsiones y contribuyendo al bien social en su ámbito de influencia. 2. Separación de los roles de Estado como empresario y como regulador","author":[{"dropping-particle":"","family":"OCDE","given":"","non-dropping-particle":"","parse-names":false,"suffix":""}],"id":"ITEM-1","issued":{"date-parts":[["2016"]]},"number-of-pages":"68","title":"Principios básicos de Gobierno Corporativo","type":"book"},"uris":["http://www.mendeley.com/documents/?uuid=532806fe-cd9c-4470-9e0d-0938332cb6eb"]}],"mendeley":{"formattedCitation":"(OCDE, 2016)","plainTextFormattedCitation":"(OCDE, 2016)","previouslyFormattedCitation":"(OCDE, 2016)"},"properties":{"noteIndex":0},"schema":"https://github.com/citation-style-language/schema/raw/master/csl-citation.json"}</w:instrText>
      </w:r>
      <w:r w:rsidRPr="00085653">
        <w:rPr>
          <w:rFonts w:ascii="Times New Roman" w:hAnsi="Times New Roman" w:cs="Times New Roman"/>
          <w:sz w:val="24"/>
          <w:szCs w:val="24"/>
        </w:rPr>
        <w:fldChar w:fldCharType="separate"/>
      </w:r>
      <w:r w:rsidRPr="00085653">
        <w:rPr>
          <w:rFonts w:ascii="Times New Roman" w:hAnsi="Times New Roman" w:cs="Times New Roman"/>
          <w:noProof/>
          <w:sz w:val="24"/>
          <w:szCs w:val="24"/>
        </w:rPr>
        <w:t>(OCDE, 2016)</w:t>
      </w:r>
      <w:r w:rsidRPr="00085653">
        <w:rPr>
          <w:rFonts w:ascii="Times New Roman" w:hAnsi="Times New Roman" w:cs="Times New Roman"/>
          <w:sz w:val="24"/>
          <w:szCs w:val="24"/>
        </w:rPr>
        <w:fldChar w:fldCharType="end"/>
      </w:r>
      <w:r w:rsidR="00066C76">
        <w:rPr>
          <w:rFonts w:ascii="Times New Roman" w:hAnsi="Times New Roman" w:cs="Times New Roman"/>
          <w:sz w:val="24"/>
          <w:szCs w:val="24"/>
        </w:rPr>
        <w:t>.</w:t>
      </w:r>
    </w:p>
    <w:p w14:paraId="11461D49" w14:textId="0862A328" w:rsidR="00066C76" w:rsidRPr="00DA6741" w:rsidRDefault="00066C76" w:rsidP="00DA6741">
      <w:pPr>
        <w:spacing w:line="360" w:lineRule="auto"/>
        <w:jc w:val="both"/>
        <w:rPr>
          <w:rFonts w:ascii="Times New Roman" w:hAnsi="Times New Roman" w:cs="Times New Roman"/>
          <w:bCs/>
          <w:sz w:val="24"/>
          <w:szCs w:val="24"/>
        </w:rPr>
      </w:pPr>
      <w:r>
        <w:rPr>
          <w:rFonts w:ascii="Times New Roman" w:hAnsi="Times New Roman" w:cs="Times New Roman"/>
          <w:sz w:val="24"/>
          <w:szCs w:val="24"/>
        </w:rPr>
        <w:t>Con la aplicación de unas buenas prácticas de gobierno corporativo, se asegura</w:t>
      </w:r>
      <w:r w:rsidR="00DA6741">
        <w:rPr>
          <w:rFonts w:ascii="Times New Roman" w:hAnsi="Times New Roman" w:cs="Times New Roman"/>
          <w:bCs/>
          <w:sz w:val="24"/>
          <w:szCs w:val="24"/>
        </w:rPr>
        <w:t xml:space="preserve">n </w:t>
      </w:r>
      <w:r w:rsidR="00390251">
        <w:rPr>
          <w:rFonts w:ascii="Times New Roman" w:hAnsi="Times New Roman" w:cs="Times New Roman"/>
          <w:bCs/>
          <w:sz w:val="24"/>
          <w:szCs w:val="24"/>
        </w:rPr>
        <w:t>muchos</w:t>
      </w:r>
      <w:r w:rsidR="00DA6741">
        <w:rPr>
          <w:rFonts w:ascii="Times New Roman" w:hAnsi="Times New Roman" w:cs="Times New Roman"/>
          <w:bCs/>
          <w:sz w:val="24"/>
          <w:szCs w:val="24"/>
        </w:rPr>
        <w:t xml:space="preserve"> beneficios como entidad, tal como lo afirman </w:t>
      </w:r>
      <w:r w:rsidR="00DA6741">
        <w:rPr>
          <w:rFonts w:ascii="Times New Roman" w:hAnsi="Times New Roman" w:cs="Times New Roman"/>
          <w:bCs/>
          <w:sz w:val="24"/>
          <w:szCs w:val="24"/>
        </w:rPr>
        <w:fldChar w:fldCharType="begin" w:fldLock="1"/>
      </w:r>
      <w:r w:rsidR="00DA6741">
        <w:rPr>
          <w:rFonts w:ascii="Times New Roman" w:hAnsi="Times New Roman" w:cs="Times New Roman"/>
          <w:bCs/>
          <w:sz w:val="24"/>
          <w:szCs w:val="24"/>
        </w:rPr>
        <w:instrText>ADDIN CSL_CITATION {"citationItems":[{"id":"ITEM-1","itemData":{"abstract":"QUIPUKAMAYOC 7 RESUMEN El buen gobierno corporativo está cobrando cada vez más importancia en el ámbito local e internacional, debido a su reconocimiento como un valioso medio para alcanzar mercados más confiables y eficientes. En los últimos años, se han establecido principios de adhesión voluntaria, realizado acuciosos estudios e implementado una serie de reformas legislativas, a fin de incentivar el desarrollo de buenas prácticas de gobierno corporativo. De esta manera, se ha reconocido el impacto directo y significativo que la implementación de dichas prácticas tiene en el valor, solidez y eficiencia de las empresas, y, por tanto, en el desarrollo económico y bienestar general de los países. Es así que los principios y lineamientos de buen gobierno corporativo más reconocidos y utilizados actualmente son los emitidos por la Organización para la Cooperación y el Desarrollo Económico (OCDE), los lineamientos del código andino de gobierno corporativo de la Corporación Andina de Fomento (CAF), los principios de buen gobierno para las sociedades peruanas de la Comisión Nacional Supervisora de Empresas y Valores (CONASEV), y los principios de buen gobierno corporativo de empresas del Estado del Fondo Nacional de Financiamiento de la Actividad Empresarial del Estado (FONAFE). El gobierno corporativo explica las reglas y los procedimientos para tomar decisiones en asuntos como el trato equitativo de los accionistas, el manejo de los conflictos de interés, la estructura de capital, los esquemas de remuneración e incentivos de la administración, las adquisiciones de control, la revelación de información, la influencia de inversionistas institucionales, entre otros, que afectan el proceso a través del cual las rentas de la sociedad son distribuidas. Los inversionistas consideran cada vez más la aplicación de prácticas de buen gobierno como un elemento de suma importancia para preservar el valor real de sus inversiones en el largo plazo, en la medida que conlleva a eliminar la información desigual entre quienes administran la empresa y sus inversionistas. Refuerza este objetivo la existencia de un adecuado marco legal y prácticas de supervisión eficientes que velen por la existencia de mercados transparentes que garanticen la protección del inversionista. Palabras clave: Director, directorio, estados financieros, sociedades, empresas o compañías, grupos de interés (stakeholders) El gobierno corporativo: un enfoque moderno «Un gobierno corporativo pobre introduc…","author":[{"dropping-particle":"","family":"Flores Konja","given":"Julio Vicente","non-dropping-particle":"","parse-names":false,"suffix":""},{"dropping-particle":"","family":"Rozas Flores","given":"Alan Errol","non-dropping-particle":"","parse-names":false,"suffix":""}],"container-title":"Quipukamayoc","id":"ITEM-1","issue":"29","issued":{"date-parts":[["2008"]]},"page":"7-22","title":"El gobierno corporativo: un enfoque moderno","type":"article-journal","volume":"15"},"uris":["http://www.mendeley.com/documents/?uuid=f3347385-117b-40cf-bfaf-eea50c27dc2e"]}],"mendeley":{"formattedCitation":"(Flores Konja &amp; Rozas Flores, 2008)","manualFormatting":"Flores Konja &amp; Rozas Flores (2008)","plainTextFormattedCitation":"(Flores Konja &amp; Rozas Flores, 2008)","previouslyFormattedCitation":"(Flores Konja &amp; Rozas Flores, 2008)"},"properties":{"noteIndex":0},"schema":"https://github.com/citation-style-language/schema/raw/master/csl-citation.json"}</w:instrText>
      </w:r>
      <w:r w:rsidR="00DA6741">
        <w:rPr>
          <w:rFonts w:ascii="Times New Roman" w:hAnsi="Times New Roman" w:cs="Times New Roman"/>
          <w:bCs/>
          <w:sz w:val="24"/>
          <w:szCs w:val="24"/>
        </w:rPr>
        <w:fldChar w:fldCharType="separate"/>
      </w:r>
      <w:r w:rsidR="00DA6741" w:rsidRPr="00412D3E">
        <w:rPr>
          <w:rFonts w:ascii="Times New Roman" w:hAnsi="Times New Roman" w:cs="Times New Roman"/>
          <w:bCs/>
          <w:noProof/>
          <w:sz w:val="24"/>
          <w:szCs w:val="24"/>
        </w:rPr>
        <w:t xml:space="preserve">Flores Konja &amp; Rozas Flores </w:t>
      </w:r>
      <w:r w:rsidR="00DA6741">
        <w:rPr>
          <w:rFonts w:ascii="Times New Roman" w:hAnsi="Times New Roman" w:cs="Times New Roman"/>
          <w:bCs/>
          <w:noProof/>
          <w:sz w:val="24"/>
          <w:szCs w:val="24"/>
        </w:rPr>
        <w:t>(</w:t>
      </w:r>
      <w:r w:rsidR="00DA6741" w:rsidRPr="00412D3E">
        <w:rPr>
          <w:rFonts w:ascii="Times New Roman" w:hAnsi="Times New Roman" w:cs="Times New Roman"/>
          <w:bCs/>
          <w:noProof/>
          <w:sz w:val="24"/>
          <w:szCs w:val="24"/>
        </w:rPr>
        <w:t>2008)</w:t>
      </w:r>
      <w:r w:rsidR="00DA6741">
        <w:rPr>
          <w:rFonts w:ascii="Times New Roman" w:hAnsi="Times New Roman" w:cs="Times New Roman"/>
          <w:bCs/>
          <w:sz w:val="24"/>
          <w:szCs w:val="24"/>
        </w:rPr>
        <w:fldChar w:fldCharType="end"/>
      </w:r>
      <w:r w:rsidR="00DA6741">
        <w:rPr>
          <w:rFonts w:ascii="Times New Roman" w:hAnsi="Times New Roman" w:cs="Times New Roman"/>
          <w:bCs/>
          <w:sz w:val="24"/>
          <w:szCs w:val="24"/>
        </w:rPr>
        <w:t>, al tener claros los riesgos estratégicos del negocio y generar medidas para afrontarlos, construir credibilidad frente a los grupos interesados en la compañía, disminuir las posibilidades de pérdidas, enfocarse a las oportunidades y necesidades que va presentando la entidad, fortalecer los talentos de quienes participan en la construcción y ejecución del gobierno corporativo, y convertirse en un activo estratégico para la compañía.</w:t>
      </w:r>
    </w:p>
    <w:p w14:paraId="707B6B78" w14:textId="74759F93" w:rsidR="006859BB" w:rsidRDefault="00DA6741" w:rsidP="00E638BE">
      <w:pPr>
        <w:spacing w:line="360" w:lineRule="auto"/>
        <w:jc w:val="both"/>
        <w:rPr>
          <w:rFonts w:ascii="Times New Roman" w:hAnsi="Times New Roman" w:cs="Times New Roman"/>
          <w:bCs/>
          <w:sz w:val="24"/>
          <w:szCs w:val="24"/>
        </w:rPr>
      </w:pPr>
      <w:r>
        <w:rPr>
          <w:rFonts w:ascii="Times New Roman" w:hAnsi="Times New Roman" w:cs="Times New Roman"/>
          <w:sz w:val="24"/>
          <w:szCs w:val="24"/>
        </w:rPr>
        <w:t>En</w:t>
      </w:r>
      <w:r w:rsidRPr="00085653">
        <w:rPr>
          <w:rFonts w:ascii="Times New Roman" w:hAnsi="Times New Roman" w:cs="Times New Roman"/>
          <w:sz w:val="24"/>
          <w:szCs w:val="24"/>
        </w:rPr>
        <w:t xml:space="preserve"> cuanto al contexto latinoamericano, </w:t>
      </w:r>
      <w:r w:rsidR="00F76BBF">
        <w:rPr>
          <w:rFonts w:ascii="Times New Roman" w:hAnsi="Times New Roman" w:cs="Times New Roman"/>
          <w:sz w:val="24"/>
          <w:szCs w:val="24"/>
        </w:rPr>
        <w:fldChar w:fldCharType="begin" w:fldLock="1"/>
      </w:r>
      <w:r w:rsidR="00F76BBF">
        <w:rPr>
          <w:rFonts w:ascii="Times New Roman" w:hAnsi="Times New Roman" w:cs="Times New Roman"/>
          <w:sz w:val="24"/>
          <w:szCs w:val="24"/>
        </w:rPr>
        <w:instrText>ADDIN CSL_CITATION {"citationItems":[{"id":"ITEM-1","itemData":{"DOI":"10.2139/ssrn.1820067","abstract":"This paper analyzes recent trends in Latin America’s institutional development regarding to investor protection. In spite of the underdevelopment of the region’s financial markets, there is slow movement towards legal reforms intended to protect investors and make regional markets more attractive to investors; current inadequacies in the region’s legal institution’s generate high levels of ownership concentration, poor access to external equity financing, and narrow equity markets. The evidence in this paper, based on firm-level data for six countries, shows that, like legal protection of investors, appropriate firm-level corporate governance is linked to lower costs for capital, better valuation, performance, and dividend payments across countries. Firms can compensate for their countries’ legal deficiencies by distinguishing themselves through improved corporate governance practices, thus increasing transparency and limiting potential conflict between large and minority shareholders. Firms can additionally look for capital by issuing ADRs, as they have in recent years, although this practice undermines local capital markets. In the end, firms and regulators must improve their governance structures and shareholder protections if they are to meet the improved benchmarks of developed nations brought about by Asian, European, and U. S. scandals in recent years.","author":[{"dropping-particle":"","family":"Chong","given":"Alberto","non-dropping-particle":"","parse-names":false,"suffix":""},{"dropping-particle":"","family":"Lopez-de-Silanes","given":"Florencio","non-dropping-particle":"","parse-names":false,"suffix":""}],"container-title":"Inter-American Development Bank","id":"ITEM-1","issue":"591","issued":{"date-parts":[["2007"]]},"number-of-pages":"1-92","title":"Corporate Governance in Latin America","type":"report"},"uris":["http://www.mendeley.com/documents/?uuid=814bba76-7568-4399-9a28-f6c65d9511f0"]}],"mendeley":{"formattedCitation":"(Chong &amp; Lopez-de-Silanes, 2007)","manualFormatting":"Chong &amp; Lopez-de-Silanes (2007)","plainTextFormattedCitation":"(Chong &amp; Lopez-de-Silanes, 2007)","previouslyFormattedCitation":"(Chong &amp; Lopez-de-Silanes, 2007)"},"properties":{"noteIndex":0},"schema":"https://github.com/citation-style-language/schema/raw/master/csl-citation.json"}</w:instrText>
      </w:r>
      <w:r w:rsidR="00F76BBF">
        <w:rPr>
          <w:rFonts w:ascii="Times New Roman" w:hAnsi="Times New Roman" w:cs="Times New Roman"/>
          <w:sz w:val="24"/>
          <w:szCs w:val="24"/>
        </w:rPr>
        <w:fldChar w:fldCharType="separate"/>
      </w:r>
      <w:r w:rsidR="00F76BBF" w:rsidRPr="00F76BBF">
        <w:rPr>
          <w:rFonts w:ascii="Times New Roman" w:hAnsi="Times New Roman" w:cs="Times New Roman"/>
          <w:noProof/>
          <w:sz w:val="24"/>
          <w:szCs w:val="24"/>
        </w:rPr>
        <w:t>Chong &amp; Lopez-de-Silanes</w:t>
      </w:r>
      <w:r w:rsidR="00F76BBF">
        <w:rPr>
          <w:rFonts w:ascii="Times New Roman" w:hAnsi="Times New Roman" w:cs="Times New Roman"/>
          <w:noProof/>
          <w:sz w:val="24"/>
          <w:szCs w:val="24"/>
        </w:rPr>
        <w:t xml:space="preserve"> (</w:t>
      </w:r>
      <w:r w:rsidR="00F76BBF" w:rsidRPr="00F76BBF">
        <w:rPr>
          <w:rFonts w:ascii="Times New Roman" w:hAnsi="Times New Roman" w:cs="Times New Roman"/>
          <w:noProof/>
          <w:sz w:val="24"/>
          <w:szCs w:val="24"/>
        </w:rPr>
        <w:t>2007)</w:t>
      </w:r>
      <w:r w:rsidR="00F76BBF">
        <w:rPr>
          <w:rFonts w:ascii="Times New Roman" w:hAnsi="Times New Roman" w:cs="Times New Roman"/>
          <w:sz w:val="24"/>
          <w:szCs w:val="24"/>
        </w:rPr>
        <w:fldChar w:fldCharType="end"/>
      </w:r>
      <w:r w:rsidR="00F76BBF">
        <w:rPr>
          <w:rFonts w:ascii="Times New Roman" w:hAnsi="Times New Roman" w:cs="Times New Roman"/>
          <w:sz w:val="24"/>
          <w:szCs w:val="24"/>
        </w:rPr>
        <w:t xml:space="preserve"> </w:t>
      </w:r>
      <w:r w:rsidRPr="00085653">
        <w:rPr>
          <w:rFonts w:ascii="Times New Roman" w:hAnsi="Times New Roman" w:cs="Times New Roman"/>
          <w:sz w:val="24"/>
          <w:szCs w:val="24"/>
        </w:rPr>
        <w:t xml:space="preserve">afirmaron que las empresas de la región presentan un alto grado de concentración de la propiedad derivado de una débil estructuración de los marcos legales, lo que implica que se enfrenten a </w:t>
      </w:r>
      <w:r w:rsidR="00F76BBF">
        <w:rPr>
          <w:rFonts w:ascii="Times New Roman" w:hAnsi="Times New Roman" w:cs="Times New Roman"/>
          <w:sz w:val="24"/>
          <w:szCs w:val="24"/>
        </w:rPr>
        <w:t xml:space="preserve">un limitado </w:t>
      </w:r>
      <w:r w:rsidR="00F76BBF">
        <w:rPr>
          <w:rFonts w:ascii="Times New Roman" w:hAnsi="Times New Roman" w:cs="Times New Roman"/>
          <w:sz w:val="24"/>
          <w:szCs w:val="24"/>
        </w:rPr>
        <w:lastRenderedPageBreak/>
        <w:t>acceso de financiamiento externo y costos de capital altos</w:t>
      </w:r>
      <w:r w:rsidRPr="00085653">
        <w:rPr>
          <w:rFonts w:ascii="Times New Roman" w:hAnsi="Times New Roman" w:cs="Times New Roman"/>
          <w:sz w:val="24"/>
          <w:szCs w:val="24"/>
        </w:rPr>
        <w:t xml:space="preserve"> </w:t>
      </w:r>
      <w:r w:rsidRPr="00085653">
        <w:rPr>
          <w:rFonts w:ascii="Times New Roman" w:hAnsi="Times New Roman" w:cs="Times New Roman"/>
          <w:sz w:val="24"/>
          <w:szCs w:val="24"/>
        </w:rPr>
        <w:fldChar w:fldCharType="begin" w:fldLock="1"/>
      </w:r>
      <w:r w:rsidRPr="00085653">
        <w:rPr>
          <w:rFonts w:ascii="Times New Roman" w:hAnsi="Times New Roman" w:cs="Times New Roman"/>
          <w:sz w:val="24"/>
          <w:szCs w:val="24"/>
        </w:rPr>
        <w:instrText>ADDIN CSL_CITATION {"citationItems":[{"id":"ITEM-1","itemData":{"DOI":"10.11144/javeriana.cao27-49.pgca","ISSN":"0120-3592","abstract":"Este estudio analiza las Asambleas Generales de Accionistas (AGA) bajo el enfoque de gobierno corporativo, caracterizando las asambleas del año 2012 de once empresas colombianas que representan un poco más del 50% del COLCAP. Utilizando la metodología de Apostolides y los lineamientos del Código País, se construyen índices de evaluación respecto al deber ser de las asambleas. Se encuentra que en estas reuniones se desatienden aspectos fundamentales como el proceso de votación, la composición y remuneración de la junta, la revelación de información sobre los candidatos a la junta y la trasmisión de las AGA a través de internet. Por el contrario, se otorga mayor atención a los refrigerios, implementos de oficina y el lugar en el que se desarrolla la reunión.","author":[{"dropping-particle":"","family":"González","given":"Gina-Paola","non-dropping-particle":"","parse-names":false,"suffix":""},{"dropping-particle":"","family":"Guzmán","given":"Alexander","non-dropping-particle":"","parse-names":false,"suffix":""},{"dropping-particle":"","family":"Prada","given":"Francisco","non-dropping-particle":"","parse-names":false,"suffix":""},{"dropping-particle":"","family":"Trujillo","given":"María-Andrea","non-dropping-particle":"","parse-names":false,"suffix":""}],"container-title":"Cuadernos de Administración","id":"ITEM-1","issue":"49","issued":{"date-parts":[["2014"]]},"page":"37-64","title":"Prácticas de gobierno corporativo en las Asambleas Generales de Accionistas de empresas listadas en Colombia","type":"article-journal","volume":"27"},"uris":["http://www.mendeley.com/documents/?uuid=f1ffb9e3-d73f-4097-ad75-b778481980f9"]}],"mendeley":{"formattedCitation":"(González et al., 2014)","plainTextFormattedCitation":"(González et al., 2014)","previouslyFormattedCitation":"(González et al., 2014)"},"properties":{"noteIndex":0},"schema":"https://github.com/citation-style-language/schema/raw/master/csl-citation.json"}</w:instrText>
      </w:r>
      <w:r w:rsidRPr="00085653">
        <w:rPr>
          <w:rFonts w:ascii="Times New Roman" w:hAnsi="Times New Roman" w:cs="Times New Roman"/>
          <w:sz w:val="24"/>
          <w:szCs w:val="24"/>
        </w:rPr>
        <w:fldChar w:fldCharType="separate"/>
      </w:r>
      <w:r w:rsidRPr="00085653">
        <w:rPr>
          <w:rFonts w:ascii="Times New Roman" w:hAnsi="Times New Roman" w:cs="Times New Roman"/>
          <w:noProof/>
          <w:sz w:val="24"/>
          <w:szCs w:val="24"/>
        </w:rPr>
        <w:t>(González et al., 2014)</w:t>
      </w:r>
      <w:r w:rsidRPr="00085653">
        <w:rPr>
          <w:rFonts w:ascii="Times New Roman" w:hAnsi="Times New Roman" w:cs="Times New Roman"/>
          <w:sz w:val="24"/>
          <w:szCs w:val="24"/>
        </w:rPr>
        <w:fldChar w:fldCharType="end"/>
      </w:r>
      <w:r w:rsidRPr="00085653">
        <w:rPr>
          <w:rFonts w:ascii="Times New Roman" w:hAnsi="Times New Roman" w:cs="Times New Roman"/>
          <w:sz w:val="24"/>
          <w:szCs w:val="24"/>
        </w:rPr>
        <w:t>. Siendo así</w:t>
      </w:r>
      <w:r w:rsidR="00066C76" w:rsidRPr="00085653">
        <w:rPr>
          <w:rFonts w:ascii="Times New Roman" w:hAnsi="Times New Roman" w:cs="Times New Roman"/>
          <w:sz w:val="24"/>
          <w:szCs w:val="24"/>
        </w:rPr>
        <w:t xml:space="preserve">, </w:t>
      </w:r>
      <w:r w:rsidRPr="00085653">
        <w:rPr>
          <w:rFonts w:ascii="Times New Roman" w:hAnsi="Times New Roman" w:cs="Times New Roman"/>
          <w:sz w:val="24"/>
          <w:szCs w:val="24"/>
        </w:rPr>
        <w:t xml:space="preserve">la implementación de las prácticas de gobierno corporativo </w:t>
      </w:r>
      <w:r>
        <w:rPr>
          <w:rFonts w:ascii="Times New Roman" w:hAnsi="Times New Roman" w:cs="Times New Roman"/>
          <w:sz w:val="24"/>
          <w:szCs w:val="24"/>
        </w:rPr>
        <w:t xml:space="preserve">en </w:t>
      </w:r>
      <w:r w:rsidR="00066C76" w:rsidRPr="00085653">
        <w:rPr>
          <w:rFonts w:ascii="Times New Roman" w:hAnsi="Times New Roman" w:cs="Times New Roman"/>
          <w:sz w:val="24"/>
          <w:szCs w:val="24"/>
        </w:rPr>
        <w:t xml:space="preserve">los países latinoamericanos </w:t>
      </w:r>
      <w:r>
        <w:rPr>
          <w:rFonts w:ascii="Times New Roman" w:hAnsi="Times New Roman" w:cs="Times New Roman"/>
          <w:sz w:val="24"/>
          <w:szCs w:val="24"/>
        </w:rPr>
        <w:t>se podría ver como algo beneficioso</w:t>
      </w:r>
      <w:r w:rsidR="00066C76" w:rsidRPr="00085653">
        <w:rPr>
          <w:rFonts w:ascii="Times New Roman" w:hAnsi="Times New Roman" w:cs="Times New Roman"/>
          <w:sz w:val="24"/>
          <w:szCs w:val="24"/>
        </w:rPr>
        <w:t xml:space="preserve"> a la hora de asumir las problemáticas específicas a las que les tiene que hacer frente la región</w:t>
      </w:r>
      <w:r>
        <w:rPr>
          <w:rFonts w:ascii="Times New Roman" w:hAnsi="Times New Roman" w:cs="Times New Roman"/>
          <w:sz w:val="24"/>
          <w:szCs w:val="24"/>
        </w:rPr>
        <w:t xml:space="preserve">, por lo cual resulta </w:t>
      </w:r>
      <w:r w:rsidRPr="00DA6741">
        <w:rPr>
          <w:rFonts w:ascii="Times New Roman" w:hAnsi="Times New Roman" w:cs="Times New Roman"/>
          <w:sz w:val="24"/>
          <w:szCs w:val="24"/>
        </w:rPr>
        <w:t>pertinente identificar</w:t>
      </w:r>
      <w:r w:rsidR="006859BB">
        <w:rPr>
          <w:rFonts w:ascii="Times New Roman" w:hAnsi="Times New Roman" w:cs="Times New Roman"/>
          <w:sz w:val="24"/>
          <w:szCs w:val="24"/>
        </w:rPr>
        <w:t xml:space="preserve"> de qué forma se realiza</w:t>
      </w:r>
      <w:r w:rsidRPr="00DA6741">
        <w:rPr>
          <w:rFonts w:ascii="Times New Roman" w:hAnsi="Times New Roman" w:cs="Times New Roman"/>
          <w:sz w:val="24"/>
          <w:szCs w:val="24"/>
        </w:rPr>
        <w:t xml:space="preserve"> </w:t>
      </w:r>
      <w:r w:rsidR="006859BB">
        <w:rPr>
          <w:rFonts w:ascii="Times New Roman" w:hAnsi="Times New Roman" w:cs="Times New Roman"/>
          <w:bCs/>
          <w:sz w:val="24"/>
          <w:szCs w:val="24"/>
        </w:rPr>
        <w:t xml:space="preserve">la aplicación de las prácticas de gobierno corporativo en las 100 mayores empresas de América Latina, con base en el ranking de las 500 mayores empresas de América Latina en 2021, publicado por la revista </w:t>
      </w:r>
      <w:proofErr w:type="spellStart"/>
      <w:r w:rsidR="006859BB" w:rsidRPr="00D92B99">
        <w:rPr>
          <w:rFonts w:ascii="Times New Roman" w:hAnsi="Times New Roman" w:cs="Times New Roman"/>
          <w:bCs/>
          <w:sz w:val="24"/>
          <w:szCs w:val="24"/>
        </w:rPr>
        <w:t>AméricaEconomía</w:t>
      </w:r>
      <w:proofErr w:type="spellEnd"/>
      <w:r w:rsidR="006859BB" w:rsidRPr="00D92B99">
        <w:rPr>
          <w:rFonts w:ascii="Times New Roman" w:hAnsi="Times New Roman" w:cs="Times New Roman"/>
          <w:bCs/>
          <w:sz w:val="24"/>
          <w:szCs w:val="24"/>
        </w:rPr>
        <w:t xml:space="preserve"> </w:t>
      </w:r>
      <w:proofErr w:type="spellStart"/>
      <w:r w:rsidR="006859BB" w:rsidRPr="00D92B99">
        <w:rPr>
          <w:rFonts w:ascii="Times New Roman" w:hAnsi="Times New Roman" w:cs="Times New Roman"/>
          <w:bCs/>
          <w:sz w:val="24"/>
          <w:szCs w:val="24"/>
        </w:rPr>
        <w:t>Intelligence</w:t>
      </w:r>
      <w:proofErr w:type="spellEnd"/>
      <w:r w:rsidR="00F65B52">
        <w:rPr>
          <w:rFonts w:ascii="Times New Roman" w:hAnsi="Times New Roman" w:cs="Times New Roman"/>
          <w:bCs/>
          <w:sz w:val="24"/>
          <w:szCs w:val="24"/>
        </w:rPr>
        <w:t xml:space="preserve"> </w:t>
      </w:r>
      <w:r w:rsidR="000236C6">
        <w:rPr>
          <w:rFonts w:ascii="Times New Roman" w:hAnsi="Times New Roman" w:cs="Times New Roman"/>
          <w:bCs/>
          <w:sz w:val="24"/>
          <w:szCs w:val="24"/>
        </w:rPr>
        <w:fldChar w:fldCharType="begin" w:fldLock="1"/>
      </w:r>
      <w:r w:rsidR="00874A03">
        <w:rPr>
          <w:rFonts w:ascii="Times New Roman" w:hAnsi="Times New Roman" w:cs="Times New Roman"/>
          <w:bCs/>
          <w:sz w:val="24"/>
          <w:szCs w:val="24"/>
        </w:rPr>
        <w:instrText>ADDIN CSL_CITATION {"citationItems":[{"id":"ITEM-1","itemData":{"URL":"https://www.americaeconomia.com/negocios-industrias/multilatinas/conozca-las-500-mayores-empresas-de-america-latina-2021","author":[{"dropping-particle":"","family":"AméricaEconomía Intelligence","given":"","non-dropping-particle":"","parse-names":false,"suffix":""}],"id":"ITEM-1","issued":{"date-parts":[["2021"]]},"title":"Conozca las 500 Mayores Empresas de América Latina 2021","type":"webpage"},"uris":["http://www.mendeley.com/documents/?uuid=37ff5e3a-4c1e-464e-8149-98ac2986373b"]}],"mendeley":{"formattedCitation":"(AméricaEconomía Intelligence, 2021)","plainTextFormattedCitation":"(AméricaEconomía Intelligence, 2021)","previouslyFormattedCitation":"(AméricaEconomía Intelligence, 2021)"},"properties":{"noteIndex":0},"schema":"https://github.com/citation-style-language/schema/raw/master/csl-citation.json"}</w:instrText>
      </w:r>
      <w:r w:rsidR="000236C6">
        <w:rPr>
          <w:rFonts w:ascii="Times New Roman" w:hAnsi="Times New Roman" w:cs="Times New Roman"/>
          <w:bCs/>
          <w:sz w:val="24"/>
          <w:szCs w:val="24"/>
        </w:rPr>
        <w:fldChar w:fldCharType="separate"/>
      </w:r>
      <w:r w:rsidR="000236C6" w:rsidRPr="000236C6">
        <w:rPr>
          <w:rFonts w:ascii="Times New Roman" w:hAnsi="Times New Roman" w:cs="Times New Roman"/>
          <w:bCs/>
          <w:noProof/>
          <w:sz w:val="24"/>
          <w:szCs w:val="24"/>
        </w:rPr>
        <w:t>(AméricaEconomía Intelligence, 2021)</w:t>
      </w:r>
      <w:r w:rsidR="000236C6">
        <w:rPr>
          <w:rFonts w:ascii="Times New Roman" w:hAnsi="Times New Roman" w:cs="Times New Roman"/>
          <w:bCs/>
          <w:sz w:val="24"/>
          <w:szCs w:val="24"/>
        </w:rPr>
        <w:fldChar w:fldCharType="end"/>
      </w:r>
      <w:r w:rsidR="006859BB">
        <w:rPr>
          <w:rFonts w:ascii="Times New Roman" w:hAnsi="Times New Roman" w:cs="Times New Roman"/>
          <w:sz w:val="24"/>
          <w:szCs w:val="24"/>
        </w:rPr>
        <w:t>, teniendo en cuenta que</w:t>
      </w:r>
      <w:r w:rsidR="006859BB">
        <w:rPr>
          <w:rFonts w:ascii="Times New Roman" w:hAnsi="Times New Roman" w:cs="Times New Roman"/>
          <w:bCs/>
          <w:sz w:val="24"/>
          <w:szCs w:val="24"/>
        </w:rPr>
        <w:t xml:space="preserve"> la literatura al respecto de este tema se ha enfocado principalmente en los países desarrollados</w:t>
      </w:r>
      <w:r w:rsidR="00E638BE">
        <w:rPr>
          <w:rFonts w:ascii="Times New Roman" w:hAnsi="Times New Roman" w:cs="Times New Roman"/>
          <w:bCs/>
          <w:sz w:val="24"/>
          <w:szCs w:val="24"/>
        </w:rPr>
        <w:t xml:space="preserve">; asimismo, es importante establecer variables relacionadas con las prácticas de gobierno corporativo y </w:t>
      </w:r>
      <w:r w:rsidR="00F76BBF">
        <w:rPr>
          <w:rFonts w:ascii="Times New Roman" w:hAnsi="Times New Roman" w:cs="Times New Roman"/>
          <w:bCs/>
          <w:sz w:val="24"/>
          <w:szCs w:val="24"/>
        </w:rPr>
        <w:t>deducir, por medio del análisis gráfico y de forma preliminar, la</w:t>
      </w:r>
      <w:r w:rsidR="006859BB">
        <w:rPr>
          <w:rFonts w:ascii="Times New Roman" w:hAnsi="Times New Roman" w:cs="Times New Roman"/>
          <w:bCs/>
          <w:sz w:val="24"/>
          <w:szCs w:val="24"/>
        </w:rPr>
        <w:t xml:space="preserve"> </w:t>
      </w:r>
      <w:r w:rsidR="00F76BBF">
        <w:rPr>
          <w:rFonts w:ascii="Times New Roman" w:hAnsi="Times New Roman" w:cs="Times New Roman"/>
          <w:bCs/>
          <w:sz w:val="24"/>
          <w:szCs w:val="24"/>
        </w:rPr>
        <w:t>tendencia que éstas reportan</w:t>
      </w:r>
      <w:r w:rsidR="006859BB">
        <w:rPr>
          <w:rFonts w:ascii="Times New Roman" w:hAnsi="Times New Roman" w:cs="Times New Roman"/>
          <w:bCs/>
          <w:sz w:val="24"/>
          <w:szCs w:val="24"/>
        </w:rPr>
        <w:t xml:space="preserve"> </w:t>
      </w:r>
      <w:r w:rsidR="00F76BBF">
        <w:rPr>
          <w:rFonts w:ascii="Times New Roman" w:hAnsi="Times New Roman" w:cs="Times New Roman"/>
          <w:bCs/>
          <w:sz w:val="24"/>
          <w:szCs w:val="24"/>
        </w:rPr>
        <w:t>en cuanto</w:t>
      </w:r>
      <w:r w:rsidR="006859BB">
        <w:rPr>
          <w:rFonts w:ascii="Times New Roman" w:hAnsi="Times New Roman" w:cs="Times New Roman"/>
          <w:bCs/>
          <w:sz w:val="24"/>
          <w:szCs w:val="24"/>
        </w:rPr>
        <w:t xml:space="preserve"> </w:t>
      </w:r>
      <w:r w:rsidR="00F76BBF">
        <w:rPr>
          <w:rFonts w:ascii="Times New Roman" w:hAnsi="Times New Roman" w:cs="Times New Roman"/>
          <w:bCs/>
          <w:sz w:val="24"/>
          <w:szCs w:val="24"/>
        </w:rPr>
        <w:t>a</w:t>
      </w:r>
      <w:r w:rsidR="006859BB">
        <w:rPr>
          <w:rFonts w:ascii="Times New Roman" w:hAnsi="Times New Roman" w:cs="Times New Roman"/>
          <w:bCs/>
          <w:sz w:val="24"/>
          <w:szCs w:val="24"/>
        </w:rPr>
        <w:t xml:space="preserve">l desempeño </w:t>
      </w:r>
      <w:r w:rsidR="00F76BBF">
        <w:rPr>
          <w:rFonts w:ascii="Times New Roman" w:hAnsi="Times New Roman" w:cs="Times New Roman"/>
          <w:bCs/>
          <w:sz w:val="24"/>
          <w:szCs w:val="24"/>
        </w:rPr>
        <w:t>de las empresas.</w:t>
      </w:r>
    </w:p>
    <w:p w14:paraId="7EC30A34" w14:textId="1C611890" w:rsidR="00E638BE" w:rsidRDefault="00E638BE" w:rsidP="00E638BE">
      <w:pPr>
        <w:pStyle w:val="Prrafodelista"/>
        <w:numPr>
          <w:ilvl w:val="1"/>
          <w:numId w:val="2"/>
        </w:numPr>
        <w:spacing w:line="360" w:lineRule="auto"/>
        <w:jc w:val="both"/>
        <w:rPr>
          <w:rFonts w:ascii="Times New Roman" w:hAnsi="Times New Roman" w:cs="Times New Roman"/>
          <w:b/>
          <w:sz w:val="24"/>
          <w:szCs w:val="24"/>
        </w:rPr>
      </w:pPr>
      <w:r w:rsidRPr="00E638BE">
        <w:rPr>
          <w:rFonts w:ascii="Times New Roman" w:hAnsi="Times New Roman" w:cs="Times New Roman"/>
          <w:b/>
          <w:sz w:val="24"/>
          <w:szCs w:val="24"/>
        </w:rPr>
        <w:t xml:space="preserve"> Formulación</w:t>
      </w:r>
    </w:p>
    <w:p w14:paraId="53F806C1" w14:textId="4BC03D6B" w:rsidR="00E638BE" w:rsidRDefault="00E638BE" w:rsidP="00E638BE">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7C4E57">
        <w:rPr>
          <w:rFonts w:ascii="Times New Roman" w:hAnsi="Times New Roman" w:cs="Times New Roman"/>
          <w:sz w:val="24"/>
          <w:szCs w:val="24"/>
        </w:rPr>
        <w:t>Cómo se caracterizan las prácticas de gobierno corporativo en las empresas de América Latina?</w:t>
      </w:r>
    </w:p>
    <w:p w14:paraId="3375C3F4" w14:textId="398F01AB" w:rsidR="00E638BE" w:rsidRDefault="00E638BE" w:rsidP="00E638BE">
      <w:pPr>
        <w:pStyle w:val="Prrafodelista"/>
        <w:numPr>
          <w:ilvl w:val="1"/>
          <w:numId w:val="2"/>
        </w:numPr>
        <w:spacing w:line="360" w:lineRule="auto"/>
        <w:jc w:val="both"/>
        <w:rPr>
          <w:rFonts w:ascii="Times New Roman" w:hAnsi="Times New Roman" w:cs="Times New Roman"/>
          <w:b/>
          <w:sz w:val="24"/>
          <w:szCs w:val="24"/>
        </w:rPr>
      </w:pPr>
      <w:r w:rsidRPr="00E638BE">
        <w:rPr>
          <w:rFonts w:ascii="Times New Roman" w:hAnsi="Times New Roman" w:cs="Times New Roman"/>
          <w:b/>
          <w:sz w:val="24"/>
          <w:szCs w:val="24"/>
        </w:rPr>
        <w:t xml:space="preserve"> Delimitación</w:t>
      </w:r>
    </w:p>
    <w:p w14:paraId="3E3FD6BC" w14:textId="765105D3" w:rsidR="00E638BE" w:rsidRDefault="00E638BE" w:rsidP="00E638BE">
      <w:pPr>
        <w:pStyle w:val="Prrafodelista"/>
        <w:numPr>
          <w:ilvl w:val="2"/>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Histórica</w:t>
      </w:r>
    </w:p>
    <w:p w14:paraId="1D595508" w14:textId="60AB520E" w:rsidR="00E638BE" w:rsidRPr="007C4F49" w:rsidRDefault="007C4F49" w:rsidP="007C4F49">
      <w:pPr>
        <w:spacing w:line="360" w:lineRule="auto"/>
        <w:jc w:val="both"/>
        <w:rPr>
          <w:rFonts w:ascii="Times New Roman" w:hAnsi="Times New Roman" w:cs="Times New Roman"/>
          <w:bCs/>
          <w:sz w:val="24"/>
          <w:szCs w:val="24"/>
        </w:rPr>
      </w:pPr>
      <w:r w:rsidRPr="007C4F49">
        <w:rPr>
          <w:rFonts w:ascii="Times New Roman" w:hAnsi="Times New Roman" w:cs="Times New Roman"/>
          <w:bCs/>
          <w:sz w:val="24"/>
          <w:szCs w:val="24"/>
        </w:rPr>
        <w:t xml:space="preserve">El periodo comprendido </w:t>
      </w:r>
      <w:r>
        <w:rPr>
          <w:rFonts w:ascii="Times New Roman" w:hAnsi="Times New Roman" w:cs="Times New Roman"/>
          <w:bCs/>
          <w:sz w:val="24"/>
          <w:szCs w:val="24"/>
        </w:rPr>
        <w:t>para la presente investigación abarca el año 2021.</w:t>
      </w:r>
    </w:p>
    <w:p w14:paraId="5A1B1754" w14:textId="071FE49C" w:rsidR="00E638BE" w:rsidRDefault="00E638BE" w:rsidP="00E638BE">
      <w:pPr>
        <w:pStyle w:val="Prrafodelista"/>
        <w:numPr>
          <w:ilvl w:val="2"/>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Geográfica</w:t>
      </w:r>
    </w:p>
    <w:p w14:paraId="6D91D9D5" w14:textId="45CF15A7" w:rsidR="00E638BE" w:rsidRPr="007C4F49" w:rsidRDefault="007C4F49" w:rsidP="007C4F49">
      <w:pPr>
        <w:jc w:val="both"/>
        <w:rPr>
          <w:rFonts w:ascii="Times New Roman" w:hAnsi="Times New Roman" w:cs="Times New Roman"/>
          <w:bCs/>
          <w:sz w:val="24"/>
          <w:szCs w:val="24"/>
        </w:rPr>
      </w:pPr>
      <w:r w:rsidRPr="007C4F49">
        <w:rPr>
          <w:rFonts w:ascii="Times New Roman" w:hAnsi="Times New Roman" w:cs="Times New Roman"/>
          <w:bCs/>
          <w:sz w:val="24"/>
          <w:szCs w:val="24"/>
        </w:rPr>
        <w:t>Geográficamente, se delimita la investigación a las mayores empresas de América Latina.</w:t>
      </w:r>
    </w:p>
    <w:p w14:paraId="4B57E1D5" w14:textId="347E7A04" w:rsidR="00E638BE" w:rsidRDefault="00E638BE" w:rsidP="00E638BE">
      <w:pPr>
        <w:pStyle w:val="Prrafodelista"/>
        <w:numPr>
          <w:ilvl w:val="2"/>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Temática</w:t>
      </w:r>
    </w:p>
    <w:p w14:paraId="731BB6D4" w14:textId="151FAB2E" w:rsidR="007C4F49" w:rsidRDefault="007C4F49" w:rsidP="007C4F4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w:t>
      </w:r>
      <w:r w:rsidR="00073ADD">
        <w:rPr>
          <w:rFonts w:ascii="Times New Roman" w:hAnsi="Times New Roman" w:cs="Times New Roman"/>
          <w:bCs/>
          <w:sz w:val="24"/>
          <w:szCs w:val="24"/>
        </w:rPr>
        <w:t>abarcaron temas como las prácticas de gobierno corporativo, desempeño de empresas latinoamericanas, CEO, Junta Directiva y Estructura de Propiedad.</w:t>
      </w:r>
    </w:p>
    <w:p w14:paraId="7AF6CE43" w14:textId="4BD20411" w:rsidR="00073ADD" w:rsidRDefault="00073ADD" w:rsidP="00073ADD">
      <w:pPr>
        <w:pStyle w:val="Prrafodelista"/>
        <w:numPr>
          <w:ilvl w:val="0"/>
          <w:numId w:val="2"/>
        </w:numPr>
        <w:spacing w:line="360" w:lineRule="auto"/>
        <w:jc w:val="both"/>
        <w:rPr>
          <w:rFonts w:ascii="Times New Roman" w:hAnsi="Times New Roman" w:cs="Times New Roman"/>
          <w:b/>
          <w:sz w:val="24"/>
          <w:szCs w:val="24"/>
        </w:rPr>
      </w:pPr>
      <w:r w:rsidRPr="00073ADD">
        <w:rPr>
          <w:rFonts w:ascii="Times New Roman" w:hAnsi="Times New Roman" w:cs="Times New Roman"/>
          <w:b/>
          <w:sz w:val="24"/>
          <w:szCs w:val="24"/>
        </w:rPr>
        <w:t>Objetivos</w:t>
      </w:r>
    </w:p>
    <w:p w14:paraId="52F2E747" w14:textId="2931BEA2" w:rsidR="00616AAD" w:rsidRDefault="00616AAD" w:rsidP="00616AAD">
      <w:pPr>
        <w:spacing w:line="360" w:lineRule="auto"/>
        <w:jc w:val="both"/>
        <w:rPr>
          <w:rFonts w:ascii="Times New Roman" w:hAnsi="Times New Roman" w:cs="Times New Roman"/>
          <w:bCs/>
          <w:sz w:val="24"/>
          <w:szCs w:val="24"/>
        </w:rPr>
      </w:pPr>
      <w:r w:rsidRPr="00616AAD">
        <w:rPr>
          <w:rFonts w:ascii="Times New Roman" w:hAnsi="Times New Roman" w:cs="Times New Roman"/>
          <w:bCs/>
          <w:sz w:val="24"/>
          <w:szCs w:val="24"/>
        </w:rPr>
        <w:t>Inicialmente</w:t>
      </w:r>
      <w:r>
        <w:rPr>
          <w:rFonts w:ascii="Times New Roman" w:hAnsi="Times New Roman" w:cs="Times New Roman"/>
          <w:bCs/>
          <w:sz w:val="24"/>
          <w:szCs w:val="24"/>
        </w:rPr>
        <w:t>, los objetivos propuestos durante el desarrollo del proyecto de aula Trabajo de Grado I fueron los siguientes</w:t>
      </w:r>
      <w:r w:rsidRPr="00616AAD">
        <w:rPr>
          <w:rFonts w:ascii="Times New Roman" w:hAnsi="Times New Roman" w:cs="Times New Roman"/>
          <w:bCs/>
          <w:sz w:val="24"/>
          <w:szCs w:val="24"/>
        </w:rPr>
        <w:t>:</w:t>
      </w:r>
    </w:p>
    <w:p w14:paraId="743D91B7" w14:textId="77777777" w:rsidR="00616AAD" w:rsidRPr="00616AAD" w:rsidRDefault="00616AAD" w:rsidP="00616AAD">
      <w:pPr>
        <w:spacing w:line="360" w:lineRule="auto"/>
        <w:jc w:val="both"/>
        <w:rPr>
          <w:rFonts w:ascii="Times New Roman" w:hAnsi="Times New Roman" w:cs="Times New Roman"/>
          <w:b/>
          <w:sz w:val="24"/>
          <w:szCs w:val="24"/>
        </w:rPr>
      </w:pPr>
      <w:r w:rsidRPr="00616AAD">
        <w:rPr>
          <w:rFonts w:ascii="Times New Roman" w:hAnsi="Times New Roman" w:cs="Times New Roman"/>
          <w:b/>
          <w:sz w:val="24"/>
          <w:szCs w:val="24"/>
        </w:rPr>
        <w:t>Objetivo General</w:t>
      </w:r>
    </w:p>
    <w:p w14:paraId="269BF40D" w14:textId="60D1D9DA" w:rsidR="00616AAD" w:rsidRPr="00616AAD" w:rsidRDefault="00616AAD" w:rsidP="00616AAD">
      <w:pPr>
        <w:spacing w:line="360" w:lineRule="auto"/>
        <w:jc w:val="both"/>
        <w:rPr>
          <w:rFonts w:ascii="Times New Roman" w:hAnsi="Times New Roman" w:cs="Times New Roman"/>
          <w:bCs/>
          <w:sz w:val="24"/>
          <w:szCs w:val="24"/>
        </w:rPr>
      </w:pPr>
      <w:r w:rsidRPr="00616AAD">
        <w:rPr>
          <w:rFonts w:ascii="Times New Roman" w:hAnsi="Times New Roman" w:cs="Times New Roman"/>
          <w:bCs/>
          <w:sz w:val="24"/>
          <w:szCs w:val="24"/>
        </w:rPr>
        <w:lastRenderedPageBreak/>
        <w:t xml:space="preserve">Caracterizar las principales prácticas de gobierno corporativo en la creación de valor de las empresas multilatinas colombianas desde los años 2017 a 2020. </w:t>
      </w:r>
    </w:p>
    <w:p w14:paraId="38526706" w14:textId="77777777" w:rsidR="00616AAD" w:rsidRDefault="00616AAD" w:rsidP="00616AAD">
      <w:pPr>
        <w:spacing w:line="360" w:lineRule="auto"/>
        <w:jc w:val="both"/>
        <w:rPr>
          <w:rFonts w:ascii="Times New Roman" w:hAnsi="Times New Roman" w:cs="Times New Roman"/>
          <w:b/>
          <w:sz w:val="24"/>
          <w:szCs w:val="24"/>
        </w:rPr>
      </w:pPr>
      <w:r w:rsidRPr="00616AAD">
        <w:rPr>
          <w:rFonts w:ascii="Times New Roman" w:hAnsi="Times New Roman" w:cs="Times New Roman"/>
          <w:b/>
          <w:sz w:val="24"/>
          <w:szCs w:val="24"/>
        </w:rPr>
        <w:t>Objetivos Específicos</w:t>
      </w:r>
    </w:p>
    <w:p w14:paraId="0D1D6477" w14:textId="3BA3EFD0" w:rsidR="00616AAD" w:rsidRPr="00616AAD" w:rsidRDefault="00616AAD" w:rsidP="00616AAD">
      <w:pPr>
        <w:pStyle w:val="Prrafodelista"/>
        <w:numPr>
          <w:ilvl w:val="0"/>
          <w:numId w:val="3"/>
        </w:numPr>
        <w:spacing w:line="360" w:lineRule="auto"/>
        <w:jc w:val="both"/>
        <w:rPr>
          <w:rFonts w:ascii="Times New Roman" w:hAnsi="Times New Roman" w:cs="Times New Roman"/>
          <w:b/>
          <w:sz w:val="24"/>
          <w:szCs w:val="24"/>
        </w:rPr>
      </w:pPr>
      <w:r w:rsidRPr="00616AAD">
        <w:rPr>
          <w:rFonts w:ascii="Times New Roman" w:hAnsi="Times New Roman" w:cs="Times New Roman"/>
          <w:bCs/>
          <w:sz w:val="24"/>
          <w:szCs w:val="24"/>
        </w:rPr>
        <w:t>Determinar las prácticas de gobierno corporativo más representativas para las multilatinas colombianas</w:t>
      </w:r>
      <w:r>
        <w:rPr>
          <w:rFonts w:ascii="Times New Roman" w:hAnsi="Times New Roman" w:cs="Times New Roman"/>
          <w:bCs/>
          <w:sz w:val="24"/>
          <w:szCs w:val="24"/>
        </w:rPr>
        <w:t>.</w:t>
      </w:r>
    </w:p>
    <w:p w14:paraId="58361387" w14:textId="77777777" w:rsidR="00616AAD" w:rsidRPr="00616AAD" w:rsidRDefault="00616AAD" w:rsidP="00616AAD">
      <w:pPr>
        <w:pStyle w:val="Prrafodelista"/>
        <w:numPr>
          <w:ilvl w:val="0"/>
          <w:numId w:val="3"/>
        </w:numPr>
        <w:spacing w:line="360" w:lineRule="auto"/>
        <w:jc w:val="both"/>
        <w:rPr>
          <w:rFonts w:ascii="Times New Roman" w:hAnsi="Times New Roman" w:cs="Times New Roman"/>
          <w:b/>
          <w:sz w:val="24"/>
          <w:szCs w:val="24"/>
        </w:rPr>
      </w:pPr>
      <w:r w:rsidRPr="00616AAD">
        <w:rPr>
          <w:rFonts w:ascii="Times New Roman" w:hAnsi="Times New Roman" w:cs="Times New Roman"/>
          <w:bCs/>
          <w:sz w:val="24"/>
          <w:szCs w:val="24"/>
        </w:rPr>
        <w:t>Determinar las principales razones que llevan a las grandes organizaciones a adoptar prácticas de gobierno corporativo</w:t>
      </w:r>
      <w:r>
        <w:rPr>
          <w:rFonts w:ascii="Times New Roman" w:hAnsi="Times New Roman" w:cs="Times New Roman"/>
          <w:bCs/>
          <w:sz w:val="24"/>
          <w:szCs w:val="24"/>
        </w:rPr>
        <w:t>.</w:t>
      </w:r>
      <w:r w:rsidRPr="00616AAD">
        <w:rPr>
          <w:rFonts w:ascii="Times New Roman" w:hAnsi="Times New Roman" w:cs="Times New Roman"/>
          <w:bCs/>
          <w:sz w:val="24"/>
          <w:szCs w:val="24"/>
        </w:rPr>
        <w:t xml:space="preserve"> </w:t>
      </w:r>
    </w:p>
    <w:p w14:paraId="39C23872" w14:textId="4BCC95FA" w:rsidR="00616AAD" w:rsidRPr="00616AAD" w:rsidRDefault="00616AAD" w:rsidP="00616AAD">
      <w:pPr>
        <w:pStyle w:val="Prrafodelista"/>
        <w:numPr>
          <w:ilvl w:val="0"/>
          <w:numId w:val="3"/>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C</w:t>
      </w:r>
      <w:r w:rsidRPr="00616AAD">
        <w:rPr>
          <w:rFonts w:ascii="Times New Roman" w:hAnsi="Times New Roman" w:cs="Times New Roman"/>
          <w:bCs/>
          <w:sz w:val="24"/>
          <w:szCs w:val="24"/>
        </w:rPr>
        <w:t>orrelacionar las diferencias en los resultados económicos de las multilatinas dependiendo el uso del gobierno corporativo</w:t>
      </w:r>
      <w:r>
        <w:rPr>
          <w:rFonts w:ascii="Times New Roman" w:hAnsi="Times New Roman" w:cs="Times New Roman"/>
          <w:bCs/>
          <w:sz w:val="24"/>
          <w:szCs w:val="24"/>
        </w:rPr>
        <w:t>.</w:t>
      </w:r>
    </w:p>
    <w:p w14:paraId="02A2764F" w14:textId="7EBAE85E" w:rsidR="00616AAD" w:rsidRDefault="00616AAD" w:rsidP="00616AAD">
      <w:pPr>
        <w:spacing w:line="360" w:lineRule="auto"/>
        <w:jc w:val="both"/>
        <w:rPr>
          <w:rFonts w:ascii="Times New Roman" w:hAnsi="Times New Roman" w:cs="Times New Roman"/>
          <w:bCs/>
          <w:sz w:val="24"/>
          <w:szCs w:val="24"/>
        </w:rPr>
      </w:pPr>
      <w:r w:rsidRPr="00616AAD">
        <w:rPr>
          <w:rFonts w:ascii="Times New Roman" w:hAnsi="Times New Roman" w:cs="Times New Roman"/>
          <w:bCs/>
          <w:sz w:val="24"/>
          <w:szCs w:val="24"/>
        </w:rPr>
        <w:t xml:space="preserve">Sin embargo, </w:t>
      </w:r>
      <w:r w:rsidR="000236C6">
        <w:rPr>
          <w:rFonts w:ascii="Times New Roman" w:hAnsi="Times New Roman" w:cs="Times New Roman"/>
          <w:bCs/>
          <w:sz w:val="24"/>
          <w:szCs w:val="24"/>
        </w:rPr>
        <w:t>de forma posterior</w:t>
      </w:r>
      <w:r w:rsidR="00610373">
        <w:rPr>
          <w:rFonts w:ascii="Times New Roman" w:hAnsi="Times New Roman" w:cs="Times New Roman"/>
          <w:bCs/>
          <w:sz w:val="24"/>
          <w:szCs w:val="24"/>
        </w:rPr>
        <w:t xml:space="preserve"> </w:t>
      </w:r>
      <w:r w:rsidR="00893B60">
        <w:rPr>
          <w:rFonts w:ascii="Times New Roman" w:hAnsi="Times New Roman" w:cs="Times New Roman"/>
          <w:bCs/>
          <w:sz w:val="24"/>
          <w:szCs w:val="24"/>
        </w:rPr>
        <w:t xml:space="preserve">el asesor temático </w:t>
      </w:r>
      <w:r>
        <w:rPr>
          <w:rFonts w:ascii="Times New Roman" w:hAnsi="Times New Roman" w:cs="Times New Roman"/>
          <w:bCs/>
          <w:sz w:val="24"/>
          <w:szCs w:val="24"/>
        </w:rPr>
        <w:t xml:space="preserve">sugirió </w:t>
      </w:r>
      <w:r w:rsidR="00893B60">
        <w:rPr>
          <w:rFonts w:ascii="Times New Roman" w:hAnsi="Times New Roman" w:cs="Times New Roman"/>
          <w:bCs/>
          <w:sz w:val="24"/>
          <w:szCs w:val="24"/>
        </w:rPr>
        <w:t>realizar una modificación al enfoque de la investigación, ya que la información que se recolectara de las empresas</w:t>
      </w:r>
      <w:r w:rsidR="003206E5">
        <w:rPr>
          <w:rFonts w:ascii="Times New Roman" w:hAnsi="Times New Roman" w:cs="Times New Roman"/>
          <w:bCs/>
          <w:sz w:val="24"/>
          <w:szCs w:val="24"/>
        </w:rPr>
        <w:t xml:space="preserve"> multilatinas</w:t>
      </w:r>
      <w:r w:rsidR="00893B60">
        <w:rPr>
          <w:rFonts w:ascii="Times New Roman" w:hAnsi="Times New Roman" w:cs="Times New Roman"/>
          <w:bCs/>
          <w:sz w:val="24"/>
          <w:szCs w:val="24"/>
        </w:rPr>
        <w:t xml:space="preserve"> con corte al año 2020 estaría distorsionada por </w:t>
      </w:r>
      <w:r w:rsidR="003206E5">
        <w:rPr>
          <w:rFonts w:ascii="Times New Roman" w:hAnsi="Times New Roman" w:cs="Times New Roman"/>
          <w:bCs/>
          <w:sz w:val="24"/>
          <w:szCs w:val="24"/>
        </w:rPr>
        <w:t xml:space="preserve">los </w:t>
      </w:r>
      <w:r w:rsidR="00893B60">
        <w:rPr>
          <w:rFonts w:ascii="Times New Roman" w:hAnsi="Times New Roman" w:cs="Times New Roman"/>
          <w:bCs/>
          <w:sz w:val="24"/>
          <w:szCs w:val="24"/>
        </w:rPr>
        <w:t>efectos de</w:t>
      </w:r>
      <w:r w:rsidR="007C4E57">
        <w:rPr>
          <w:rFonts w:ascii="Times New Roman" w:hAnsi="Times New Roman" w:cs="Times New Roman"/>
          <w:bCs/>
          <w:sz w:val="24"/>
          <w:szCs w:val="24"/>
        </w:rPr>
        <w:t>l Covid</w:t>
      </w:r>
      <w:r w:rsidR="00893B60">
        <w:rPr>
          <w:rFonts w:ascii="Times New Roman" w:hAnsi="Times New Roman" w:cs="Times New Roman"/>
          <w:bCs/>
          <w:sz w:val="24"/>
          <w:szCs w:val="24"/>
        </w:rPr>
        <w:t xml:space="preserve">19, y abarcar </w:t>
      </w:r>
      <w:r w:rsidR="003206E5">
        <w:rPr>
          <w:rFonts w:ascii="Times New Roman" w:hAnsi="Times New Roman" w:cs="Times New Roman"/>
          <w:bCs/>
          <w:sz w:val="24"/>
          <w:szCs w:val="24"/>
        </w:rPr>
        <w:t>el</w:t>
      </w:r>
      <w:r w:rsidR="00893B60">
        <w:rPr>
          <w:rFonts w:ascii="Times New Roman" w:hAnsi="Times New Roman" w:cs="Times New Roman"/>
          <w:bCs/>
          <w:sz w:val="24"/>
          <w:szCs w:val="24"/>
        </w:rPr>
        <w:t xml:space="preserve"> rango de </w:t>
      </w:r>
      <w:r w:rsidR="003206E5">
        <w:rPr>
          <w:rFonts w:ascii="Times New Roman" w:hAnsi="Times New Roman" w:cs="Times New Roman"/>
          <w:bCs/>
          <w:sz w:val="24"/>
          <w:szCs w:val="24"/>
        </w:rPr>
        <w:t>años de 2017 a 2019</w:t>
      </w:r>
      <w:r>
        <w:rPr>
          <w:rFonts w:ascii="Times New Roman" w:hAnsi="Times New Roman" w:cs="Times New Roman"/>
          <w:bCs/>
          <w:sz w:val="24"/>
          <w:szCs w:val="24"/>
        </w:rPr>
        <w:t xml:space="preserve"> </w:t>
      </w:r>
      <w:r w:rsidR="003206E5">
        <w:rPr>
          <w:rFonts w:ascii="Times New Roman" w:hAnsi="Times New Roman" w:cs="Times New Roman"/>
          <w:bCs/>
          <w:sz w:val="24"/>
          <w:szCs w:val="24"/>
        </w:rPr>
        <w:t xml:space="preserve">no permitiría una investigación tan vigente, por lo tanto, se recomendó realizar el trabajo tomando como base el ranking de las </w:t>
      </w:r>
      <w:r w:rsidR="003206E5" w:rsidRPr="003206E5">
        <w:rPr>
          <w:rFonts w:ascii="Times New Roman" w:hAnsi="Times New Roman" w:cs="Times New Roman"/>
          <w:bCs/>
          <w:sz w:val="24"/>
          <w:szCs w:val="24"/>
        </w:rPr>
        <w:t>500 mayores empresas de América Latina en 2021</w:t>
      </w:r>
      <w:r w:rsidR="003206E5">
        <w:rPr>
          <w:rFonts w:ascii="Times New Roman" w:hAnsi="Times New Roman" w:cs="Times New Roman"/>
          <w:bCs/>
          <w:sz w:val="24"/>
          <w:szCs w:val="24"/>
        </w:rPr>
        <w:t xml:space="preserve">, </w:t>
      </w:r>
      <w:r w:rsidR="003206E5" w:rsidRPr="003206E5">
        <w:rPr>
          <w:rFonts w:ascii="Times New Roman" w:hAnsi="Times New Roman" w:cs="Times New Roman"/>
          <w:bCs/>
          <w:sz w:val="24"/>
          <w:szCs w:val="24"/>
        </w:rPr>
        <w:t xml:space="preserve">publicado por la revista </w:t>
      </w:r>
      <w:proofErr w:type="spellStart"/>
      <w:r w:rsidR="003206E5" w:rsidRPr="003206E5">
        <w:rPr>
          <w:rFonts w:ascii="Times New Roman" w:hAnsi="Times New Roman" w:cs="Times New Roman"/>
          <w:bCs/>
          <w:sz w:val="24"/>
          <w:szCs w:val="24"/>
        </w:rPr>
        <w:t>AméricaEconomía</w:t>
      </w:r>
      <w:proofErr w:type="spellEnd"/>
      <w:r w:rsidR="003206E5" w:rsidRPr="003206E5">
        <w:rPr>
          <w:rFonts w:ascii="Times New Roman" w:hAnsi="Times New Roman" w:cs="Times New Roman"/>
          <w:bCs/>
          <w:sz w:val="24"/>
          <w:szCs w:val="24"/>
        </w:rPr>
        <w:t xml:space="preserve"> </w:t>
      </w:r>
      <w:proofErr w:type="spellStart"/>
      <w:r w:rsidR="003206E5" w:rsidRPr="003206E5">
        <w:rPr>
          <w:rFonts w:ascii="Times New Roman" w:hAnsi="Times New Roman" w:cs="Times New Roman"/>
          <w:bCs/>
          <w:sz w:val="24"/>
          <w:szCs w:val="24"/>
        </w:rPr>
        <w:t>Intelligence</w:t>
      </w:r>
      <w:proofErr w:type="spellEnd"/>
      <w:r w:rsidR="003206E5">
        <w:rPr>
          <w:rFonts w:ascii="Times New Roman" w:hAnsi="Times New Roman" w:cs="Times New Roman"/>
          <w:bCs/>
          <w:sz w:val="24"/>
          <w:szCs w:val="24"/>
        </w:rPr>
        <w:t xml:space="preserve">, teniendo en cuenta las 100 primeras empresas que figuran en el mismo. </w:t>
      </w:r>
      <w:r w:rsidR="00893B60">
        <w:rPr>
          <w:rFonts w:ascii="Times New Roman" w:hAnsi="Times New Roman" w:cs="Times New Roman"/>
          <w:bCs/>
          <w:sz w:val="24"/>
          <w:szCs w:val="24"/>
        </w:rPr>
        <w:t>Con esto en consideración, se plantearon unos nuevos objetivos para desarrollar durante el proyecto de aula Trabajo de Grado II y realizar el correspondiente artículo de investigación</w:t>
      </w:r>
      <w:r w:rsidR="00893B60" w:rsidRPr="00616AAD">
        <w:rPr>
          <w:rFonts w:ascii="Times New Roman" w:hAnsi="Times New Roman" w:cs="Times New Roman"/>
          <w:bCs/>
          <w:sz w:val="24"/>
          <w:szCs w:val="24"/>
        </w:rPr>
        <w:t>:</w:t>
      </w:r>
    </w:p>
    <w:p w14:paraId="4A0DA9C8" w14:textId="478D75DA" w:rsidR="009B1A97" w:rsidRPr="009B1A97" w:rsidRDefault="009B1A97" w:rsidP="00616AAD">
      <w:pPr>
        <w:spacing w:line="360" w:lineRule="auto"/>
        <w:jc w:val="both"/>
        <w:rPr>
          <w:rFonts w:ascii="Times New Roman" w:hAnsi="Times New Roman" w:cs="Times New Roman"/>
          <w:b/>
          <w:sz w:val="24"/>
          <w:szCs w:val="24"/>
        </w:rPr>
      </w:pPr>
      <w:r w:rsidRPr="009B1A97">
        <w:rPr>
          <w:rFonts w:ascii="Times New Roman" w:hAnsi="Times New Roman" w:cs="Times New Roman"/>
          <w:b/>
          <w:sz w:val="24"/>
          <w:szCs w:val="24"/>
        </w:rPr>
        <w:t>Objetivo General</w:t>
      </w:r>
    </w:p>
    <w:p w14:paraId="4C37DC70" w14:textId="13A1CDB7" w:rsidR="009B1A97" w:rsidRDefault="007C4E57" w:rsidP="00616AA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Caracterizar la implementación </w:t>
      </w:r>
      <w:r w:rsidR="009B1A97" w:rsidRPr="009B1A97">
        <w:rPr>
          <w:rFonts w:ascii="Times New Roman" w:hAnsi="Times New Roman" w:cs="Times New Roman"/>
          <w:bCs/>
          <w:sz w:val="24"/>
          <w:szCs w:val="24"/>
        </w:rPr>
        <w:t>de las prácticas de gobierno corporativo en las 100 mayores empresas de América Latina</w:t>
      </w:r>
      <w:r w:rsidR="009B1A97">
        <w:rPr>
          <w:rFonts w:ascii="Times New Roman" w:hAnsi="Times New Roman" w:cs="Times New Roman"/>
          <w:bCs/>
          <w:sz w:val="24"/>
          <w:szCs w:val="24"/>
        </w:rPr>
        <w:t xml:space="preserve"> en 2021.</w:t>
      </w:r>
    </w:p>
    <w:p w14:paraId="17074263" w14:textId="25B8CE14" w:rsidR="009B1A97" w:rsidRPr="009B1A97" w:rsidRDefault="009B1A97" w:rsidP="00616AAD">
      <w:pPr>
        <w:spacing w:line="360" w:lineRule="auto"/>
        <w:jc w:val="both"/>
        <w:rPr>
          <w:rFonts w:ascii="Times New Roman" w:hAnsi="Times New Roman" w:cs="Times New Roman"/>
          <w:b/>
          <w:sz w:val="24"/>
          <w:szCs w:val="24"/>
        </w:rPr>
      </w:pPr>
      <w:r w:rsidRPr="009B1A97">
        <w:rPr>
          <w:rFonts w:ascii="Times New Roman" w:hAnsi="Times New Roman" w:cs="Times New Roman"/>
          <w:b/>
          <w:sz w:val="24"/>
          <w:szCs w:val="24"/>
        </w:rPr>
        <w:t>Objetivos Específicos</w:t>
      </w:r>
    </w:p>
    <w:p w14:paraId="2736DC62" w14:textId="7F106129" w:rsidR="00066C76" w:rsidRDefault="0094639F" w:rsidP="009B1A97">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Analizar la importancia de la aplicación de prácticas de gobierno corporativo en las empresas más grandes de América Latina.</w:t>
      </w:r>
    </w:p>
    <w:p w14:paraId="609B9CBB" w14:textId="56CEE1CE" w:rsidR="0094639F" w:rsidRDefault="0094639F" w:rsidP="009B1A97">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Determinar</w:t>
      </w:r>
      <w:r w:rsidR="007C4E57">
        <w:rPr>
          <w:rFonts w:ascii="Times New Roman" w:hAnsi="Times New Roman" w:cs="Times New Roman"/>
          <w:sz w:val="24"/>
          <w:szCs w:val="24"/>
        </w:rPr>
        <w:t>, de forma preliminar y gráficamente,</w:t>
      </w:r>
      <w:r>
        <w:rPr>
          <w:rFonts w:ascii="Times New Roman" w:hAnsi="Times New Roman" w:cs="Times New Roman"/>
          <w:sz w:val="24"/>
          <w:szCs w:val="24"/>
        </w:rPr>
        <w:t xml:space="preserve"> el impacto que tiene sobre el desempeño de las mayores empresas latinoamericanas la adopción de prácticas relacionadas con la elección del CEO.</w:t>
      </w:r>
    </w:p>
    <w:p w14:paraId="630C1A14" w14:textId="5A6B3E15" w:rsidR="009B1A97" w:rsidRDefault="0094639F" w:rsidP="009B1A97">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Comprobar la influencia </w:t>
      </w:r>
      <w:r w:rsidR="00FB50E3">
        <w:rPr>
          <w:rFonts w:ascii="Times New Roman" w:hAnsi="Times New Roman" w:cs="Times New Roman"/>
          <w:sz w:val="24"/>
          <w:szCs w:val="24"/>
        </w:rPr>
        <w:t>de los aspectos relacionados con la Junta Directiva de las mayores empresas latinoamericanas sobre los resultados que estas presentan</w:t>
      </w:r>
      <w:r w:rsidR="007C4E57">
        <w:rPr>
          <w:rFonts w:ascii="Times New Roman" w:hAnsi="Times New Roman" w:cs="Times New Roman"/>
          <w:sz w:val="24"/>
          <w:szCs w:val="24"/>
        </w:rPr>
        <w:t>, observando la representación gráfica de los mismos</w:t>
      </w:r>
      <w:r w:rsidR="00FB50E3">
        <w:rPr>
          <w:rFonts w:ascii="Times New Roman" w:hAnsi="Times New Roman" w:cs="Times New Roman"/>
          <w:sz w:val="24"/>
          <w:szCs w:val="24"/>
        </w:rPr>
        <w:t>.</w:t>
      </w:r>
    </w:p>
    <w:p w14:paraId="66DF6B09" w14:textId="4D78EBD7" w:rsidR="00874A03" w:rsidRPr="00874A03" w:rsidRDefault="0094639F" w:rsidP="00874A03">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Verificar</w:t>
      </w:r>
      <w:r w:rsidR="007C4E57">
        <w:rPr>
          <w:rFonts w:ascii="Times New Roman" w:hAnsi="Times New Roman" w:cs="Times New Roman"/>
          <w:sz w:val="24"/>
          <w:szCs w:val="24"/>
        </w:rPr>
        <w:t>, mediante un análisis gráfico,</w:t>
      </w:r>
      <w:r>
        <w:rPr>
          <w:rFonts w:ascii="Times New Roman" w:hAnsi="Times New Roman" w:cs="Times New Roman"/>
          <w:sz w:val="24"/>
          <w:szCs w:val="24"/>
        </w:rPr>
        <w:t xml:space="preserve"> el efecto </w:t>
      </w:r>
      <w:r w:rsidR="00FB50E3">
        <w:rPr>
          <w:rFonts w:ascii="Times New Roman" w:hAnsi="Times New Roman" w:cs="Times New Roman"/>
          <w:sz w:val="24"/>
          <w:szCs w:val="24"/>
        </w:rPr>
        <w:t>que tiene el tipo de</w:t>
      </w:r>
      <w:r>
        <w:rPr>
          <w:rFonts w:ascii="Times New Roman" w:hAnsi="Times New Roman" w:cs="Times New Roman"/>
          <w:sz w:val="24"/>
          <w:szCs w:val="24"/>
        </w:rPr>
        <w:t xml:space="preserve"> </w:t>
      </w:r>
      <w:r w:rsidR="00FB50E3">
        <w:rPr>
          <w:rFonts w:ascii="Times New Roman" w:hAnsi="Times New Roman" w:cs="Times New Roman"/>
          <w:sz w:val="24"/>
          <w:szCs w:val="24"/>
        </w:rPr>
        <w:t>E</w:t>
      </w:r>
      <w:r>
        <w:rPr>
          <w:rFonts w:ascii="Times New Roman" w:hAnsi="Times New Roman" w:cs="Times New Roman"/>
          <w:sz w:val="24"/>
          <w:szCs w:val="24"/>
        </w:rPr>
        <w:t xml:space="preserve">structura de </w:t>
      </w:r>
      <w:r w:rsidR="00FB50E3">
        <w:rPr>
          <w:rFonts w:ascii="Times New Roman" w:hAnsi="Times New Roman" w:cs="Times New Roman"/>
          <w:sz w:val="24"/>
          <w:szCs w:val="24"/>
        </w:rPr>
        <w:t>P</w:t>
      </w:r>
      <w:r>
        <w:rPr>
          <w:rFonts w:ascii="Times New Roman" w:hAnsi="Times New Roman" w:cs="Times New Roman"/>
          <w:sz w:val="24"/>
          <w:szCs w:val="24"/>
        </w:rPr>
        <w:t xml:space="preserve">ropiedad </w:t>
      </w:r>
      <w:r w:rsidR="00FB50E3">
        <w:rPr>
          <w:rFonts w:ascii="Times New Roman" w:hAnsi="Times New Roman" w:cs="Times New Roman"/>
          <w:sz w:val="24"/>
          <w:szCs w:val="24"/>
        </w:rPr>
        <w:t>que poseen las mayores empresas latinoamericanas sobre su desempeño.</w:t>
      </w:r>
    </w:p>
    <w:p w14:paraId="3238DA09" w14:textId="0AF06B36" w:rsidR="009B1A97" w:rsidRPr="009B1A97" w:rsidRDefault="009B1A97" w:rsidP="00874A03">
      <w:pPr>
        <w:pStyle w:val="Prrafodelista"/>
        <w:numPr>
          <w:ilvl w:val="0"/>
          <w:numId w:val="2"/>
        </w:numPr>
        <w:spacing w:before="240" w:line="360" w:lineRule="auto"/>
        <w:jc w:val="both"/>
        <w:rPr>
          <w:rFonts w:ascii="Times New Roman" w:hAnsi="Times New Roman" w:cs="Times New Roman"/>
          <w:b/>
          <w:bCs/>
          <w:sz w:val="24"/>
          <w:szCs w:val="24"/>
        </w:rPr>
      </w:pPr>
      <w:r w:rsidRPr="009B1A97">
        <w:rPr>
          <w:rFonts w:ascii="Times New Roman" w:hAnsi="Times New Roman" w:cs="Times New Roman"/>
          <w:b/>
          <w:bCs/>
          <w:sz w:val="24"/>
          <w:szCs w:val="24"/>
        </w:rPr>
        <w:t>Hipótesis</w:t>
      </w:r>
    </w:p>
    <w:p w14:paraId="4273E894" w14:textId="77777777" w:rsidR="00B30285" w:rsidRDefault="00610373" w:rsidP="00DA67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etapa del anteproyecto, se dio formulación a la siguiente hipótesis </w:t>
      </w:r>
      <w:r w:rsidRPr="00610373">
        <w:rPr>
          <w:rFonts w:ascii="Times New Roman" w:hAnsi="Times New Roman" w:cs="Times New Roman"/>
          <w:sz w:val="24"/>
          <w:szCs w:val="24"/>
        </w:rPr>
        <w:t>H1:</w:t>
      </w:r>
      <w:r>
        <w:rPr>
          <w:rFonts w:ascii="Times New Roman" w:hAnsi="Times New Roman" w:cs="Times New Roman"/>
          <w:sz w:val="24"/>
          <w:szCs w:val="24"/>
        </w:rPr>
        <w:t xml:space="preserve"> </w:t>
      </w:r>
      <w:r w:rsidRPr="00610373">
        <w:rPr>
          <w:rFonts w:ascii="Times New Roman" w:hAnsi="Times New Roman" w:cs="Times New Roman"/>
          <w:sz w:val="24"/>
          <w:szCs w:val="24"/>
        </w:rPr>
        <w:t>Las prácticas de gobierno corporativo tienen influencia en la creación de valor de las empresas multilatinas colombianas.</w:t>
      </w:r>
      <w:r w:rsidR="00144312">
        <w:rPr>
          <w:rFonts w:ascii="Times New Roman" w:hAnsi="Times New Roman" w:cs="Times New Roman"/>
          <w:sz w:val="24"/>
          <w:szCs w:val="24"/>
        </w:rPr>
        <w:t xml:space="preserve"> Cuando se determinó el cambio del enfoque de la investigación,</w:t>
      </w:r>
      <w:r w:rsidR="00F72C91">
        <w:rPr>
          <w:rFonts w:ascii="Times New Roman" w:hAnsi="Times New Roman" w:cs="Times New Roman"/>
          <w:sz w:val="24"/>
          <w:szCs w:val="24"/>
        </w:rPr>
        <w:t xml:space="preserve"> teniendo una orientación hacia la aplicación de las prácticas de gobierno corporativo en las 100 mayores empresas de América Latina, y </w:t>
      </w:r>
      <w:r w:rsidR="00B30285">
        <w:rPr>
          <w:rFonts w:ascii="Times New Roman" w:hAnsi="Times New Roman" w:cs="Times New Roman"/>
          <w:sz w:val="24"/>
          <w:szCs w:val="24"/>
        </w:rPr>
        <w:t>pretendiendo conocer el impacto de dichas prácticas sobre el desempeño de estas</w:t>
      </w:r>
      <w:r w:rsidR="00F72C91">
        <w:rPr>
          <w:rFonts w:ascii="Times New Roman" w:hAnsi="Times New Roman" w:cs="Times New Roman"/>
          <w:sz w:val="24"/>
          <w:szCs w:val="24"/>
        </w:rPr>
        <w:t>,</w:t>
      </w:r>
      <w:r w:rsidR="00144312">
        <w:rPr>
          <w:rFonts w:ascii="Times New Roman" w:hAnsi="Times New Roman" w:cs="Times New Roman"/>
          <w:sz w:val="24"/>
          <w:szCs w:val="24"/>
        </w:rPr>
        <w:t xml:space="preserve"> se encontró pertinente considerar unas nuevas hipótesis, formuladas </w:t>
      </w:r>
      <w:r w:rsidR="00B30285">
        <w:rPr>
          <w:rFonts w:ascii="Times New Roman" w:hAnsi="Times New Roman" w:cs="Times New Roman"/>
          <w:sz w:val="24"/>
          <w:szCs w:val="24"/>
        </w:rPr>
        <w:t>considerando</w:t>
      </w:r>
      <w:r w:rsidR="00144312">
        <w:rPr>
          <w:rFonts w:ascii="Times New Roman" w:hAnsi="Times New Roman" w:cs="Times New Roman"/>
          <w:sz w:val="24"/>
          <w:szCs w:val="24"/>
        </w:rPr>
        <w:t xml:space="preserve"> la bibliografía contemplada en la realización del marco teórico en el que se soporta la investigación</w:t>
      </w:r>
      <w:r w:rsidR="00F72C91">
        <w:rPr>
          <w:rFonts w:ascii="Times New Roman" w:hAnsi="Times New Roman" w:cs="Times New Roman"/>
          <w:sz w:val="24"/>
          <w:szCs w:val="24"/>
        </w:rPr>
        <w:t xml:space="preserve"> y, principalmente, en el entendimiento de las Categorías y Variables definidas y que se muestran en el apartado posterior. </w:t>
      </w:r>
    </w:p>
    <w:p w14:paraId="51163472" w14:textId="31A217FB" w:rsidR="00B30285" w:rsidRDefault="00F72C91" w:rsidP="00DA6741">
      <w:pPr>
        <w:spacing w:line="360" w:lineRule="auto"/>
        <w:jc w:val="both"/>
        <w:rPr>
          <w:rFonts w:ascii="Times New Roman" w:hAnsi="Times New Roman" w:cs="Times New Roman"/>
          <w:sz w:val="24"/>
          <w:szCs w:val="24"/>
        </w:rPr>
      </w:pPr>
      <w:r>
        <w:rPr>
          <w:rFonts w:ascii="Times New Roman" w:hAnsi="Times New Roman" w:cs="Times New Roman"/>
          <w:sz w:val="24"/>
          <w:szCs w:val="24"/>
        </w:rPr>
        <w:t>De esta forma,</w:t>
      </w:r>
      <w:r w:rsidR="00B30285">
        <w:rPr>
          <w:rFonts w:ascii="Times New Roman" w:hAnsi="Times New Roman" w:cs="Times New Roman"/>
          <w:sz w:val="24"/>
          <w:szCs w:val="24"/>
        </w:rPr>
        <w:t xml:space="preserve"> se definieron las hipótesis</w:t>
      </w:r>
      <w:r w:rsidR="007C7A2C">
        <w:rPr>
          <w:rFonts w:ascii="Times New Roman" w:hAnsi="Times New Roman" w:cs="Times New Roman"/>
          <w:sz w:val="24"/>
          <w:szCs w:val="24"/>
        </w:rPr>
        <w:t xml:space="preserve"> mencionadas en la </w:t>
      </w:r>
      <w:r w:rsidR="00906A86">
        <w:rPr>
          <w:rFonts w:ascii="Times New Roman" w:hAnsi="Times New Roman" w:cs="Times New Roman"/>
          <w:sz w:val="24"/>
          <w:szCs w:val="24"/>
        </w:rPr>
        <w:t>t</w:t>
      </w:r>
      <w:r w:rsidR="007C7A2C">
        <w:rPr>
          <w:rFonts w:ascii="Times New Roman" w:hAnsi="Times New Roman" w:cs="Times New Roman"/>
          <w:sz w:val="24"/>
          <w:szCs w:val="24"/>
        </w:rPr>
        <w:t>abla 1</w:t>
      </w:r>
      <w:r w:rsidR="00B30285" w:rsidRPr="00610373">
        <w:rPr>
          <w:rFonts w:ascii="Times New Roman" w:hAnsi="Times New Roman" w:cs="Times New Roman"/>
          <w:sz w:val="24"/>
          <w:szCs w:val="24"/>
        </w:rPr>
        <w:t>:</w:t>
      </w:r>
    </w:p>
    <w:p w14:paraId="7BF0D1F9" w14:textId="28F004E0" w:rsidR="007C7A2C" w:rsidRPr="007C7A2C" w:rsidRDefault="007C7A2C" w:rsidP="00906A86">
      <w:pPr>
        <w:pStyle w:val="Descripcin"/>
        <w:keepNext/>
        <w:jc w:val="center"/>
        <w:rPr>
          <w:rFonts w:ascii="Times New Roman" w:hAnsi="Times New Roman" w:cs="Times New Roman"/>
          <w:color w:val="auto"/>
          <w:sz w:val="22"/>
          <w:szCs w:val="22"/>
        </w:rPr>
      </w:pPr>
      <w:r w:rsidRPr="007C7A2C">
        <w:rPr>
          <w:rFonts w:ascii="Times New Roman" w:hAnsi="Times New Roman" w:cs="Times New Roman"/>
          <w:b/>
          <w:bCs/>
          <w:color w:val="auto"/>
          <w:sz w:val="22"/>
          <w:szCs w:val="22"/>
        </w:rPr>
        <w:t xml:space="preserve">Tabla </w:t>
      </w:r>
      <w:r w:rsidRPr="007C7A2C">
        <w:rPr>
          <w:rFonts w:ascii="Times New Roman" w:hAnsi="Times New Roman" w:cs="Times New Roman"/>
          <w:b/>
          <w:bCs/>
          <w:color w:val="auto"/>
          <w:sz w:val="22"/>
          <w:szCs w:val="22"/>
        </w:rPr>
        <w:fldChar w:fldCharType="begin"/>
      </w:r>
      <w:r w:rsidRPr="007C7A2C">
        <w:rPr>
          <w:rFonts w:ascii="Times New Roman" w:hAnsi="Times New Roman" w:cs="Times New Roman"/>
          <w:b/>
          <w:bCs/>
          <w:color w:val="auto"/>
          <w:sz w:val="22"/>
          <w:szCs w:val="22"/>
        </w:rPr>
        <w:instrText xml:space="preserve"> SEQ Tabla \* ARABIC </w:instrText>
      </w:r>
      <w:r w:rsidRPr="007C7A2C">
        <w:rPr>
          <w:rFonts w:ascii="Times New Roman" w:hAnsi="Times New Roman" w:cs="Times New Roman"/>
          <w:b/>
          <w:bCs/>
          <w:color w:val="auto"/>
          <w:sz w:val="22"/>
          <w:szCs w:val="22"/>
        </w:rPr>
        <w:fldChar w:fldCharType="separate"/>
      </w:r>
      <w:r w:rsidR="008F623B">
        <w:rPr>
          <w:rFonts w:ascii="Times New Roman" w:hAnsi="Times New Roman" w:cs="Times New Roman"/>
          <w:b/>
          <w:bCs/>
          <w:noProof/>
          <w:color w:val="auto"/>
          <w:sz w:val="22"/>
          <w:szCs w:val="22"/>
        </w:rPr>
        <w:t>1</w:t>
      </w:r>
      <w:r w:rsidRPr="007C7A2C">
        <w:rPr>
          <w:rFonts w:ascii="Times New Roman" w:hAnsi="Times New Roman" w:cs="Times New Roman"/>
          <w:b/>
          <w:bCs/>
          <w:color w:val="auto"/>
          <w:sz w:val="22"/>
          <w:szCs w:val="22"/>
        </w:rPr>
        <w:fldChar w:fldCharType="end"/>
      </w:r>
      <w:r w:rsidRPr="007C7A2C">
        <w:rPr>
          <w:rFonts w:ascii="Times New Roman" w:hAnsi="Times New Roman" w:cs="Times New Roman"/>
          <w:b/>
          <w:bCs/>
          <w:color w:val="auto"/>
          <w:sz w:val="22"/>
          <w:szCs w:val="22"/>
        </w:rPr>
        <w:t>.</w:t>
      </w:r>
      <w:r w:rsidRPr="007C7A2C">
        <w:rPr>
          <w:rFonts w:ascii="Times New Roman" w:hAnsi="Times New Roman" w:cs="Times New Roman"/>
          <w:color w:val="auto"/>
          <w:sz w:val="22"/>
          <w:szCs w:val="22"/>
        </w:rPr>
        <w:t xml:space="preserve"> Matriz de hipótesis</w:t>
      </w:r>
    </w:p>
    <w:tbl>
      <w:tblPr>
        <w:tblStyle w:val="Tablaconcuadrcula"/>
        <w:tblW w:w="0" w:type="auto"/>
        <w:tblLook w:val="04A0" w:firstRow="1" w:lastRow="0" w:firstColumn="1" w:lastColumn="0" w:noHBand="0" w:noVBand="1"/>
      </w:tblPr>
      <w:tblGrid>
        <w:gridCol w:w="1005"/>
        <w:gridCol w:w="4892"/>
        <w:gridCol w:w="2931"/>
      </w:tblGrid>
      <w:tr w:rsidR="007C7A2C" w:rsidRPr="00292DC9" w14:paraId="07BDE6A9" w14:textId="77777777" w:rsidTr="00DC6C2F">
        <w:trPr>
          <w:tblHeader/>
        </w:trPr>
        <w:tc>
          <w:tcPr>
            <w:tcW w:w="959" w:type="dxa"/>
            <w:vAlign w:val="center"/>
          </w:tcPr>
          <w:p w14:paraId="369EE852" w14:textId="122DDC23" w:rsidR="007C7A2C" w:rsidRPr="00292DC9" w:rsidRDefault="006C2C37" w:rsidP="006C2C37">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Hipótesis</w:t>
            </w:r>
          </w:p>
        </w:tc>
        <w:tc>
          <w:tcPr>
            <w:tcW w:w="5026" w:type="dxa"/>
            <w:vAlign w:val="center"/>
          </w:tcPr>
          <w:p w14:paraId="094363D7" w14:textId="16043598" w:rsidR="007C7A2C" w:rsidRPr="00292DC9" w:rsidRDefault="006C2C37" w:rsidP="006C2C37">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Planteamiento</w:t>
            </w:r>
          </w:p>
        </w:tc>
        <w:tc>
          <w:tcPr>
            <w:tcW w:w="2993" w:type="dxa"/>
            <w:vAlign w:val="center"/>
          </w:tcPr>
          <w:p w14:paraId="7959DE9B" w14:textId="38E494F5" w:rsidR="007C7A2C" w:rsidRPr="00292DC9" w:rsidRDefault="006C2C37" w:rsidP="006C2C37">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Soporte Teórico</w:t>
            </w:r>
          </w:p>
        </w:tc>
      </w:tr>
      <w:tr w:rsidR="005B4046" w:rsidRPr="00292DC9" w14:paraId="145E9B2F" w14:textId="77777777" w:rsidTr="00874A03">
        <w:tc>
          <w:tcPr>
            <w:tcW w:w="959" w:type="dxa"/>
            <w:vAlign w:val="center"/>
          </w:tcPr>
          <w:p w14:paraId="1B4688BC" w14:textId="065ED829" w:rsidR="005B4046" w:rsidRPr="00292DC9" w:rsidRDefault="005B4046"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H1</w:t>
            </w:r>
          </w:p>
        </w:tc>
        <w:tc>
          <w:tcPr>
            <w:tcW w:w="5026" w:type="dxa"/>
          </w:tcPr>
          <w:p w14:paraId="7BF855A2" w14:textId="2083FD60" w:rsidR="005B4046" w:rsidRPr="00292DC9" w:rsidRDefault="005B4046"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 xml:space="preserve">La presencia de una mujer en el cargo de CEO genera un mayor </w:t>
            </w:r>
            <w:r w:rsidR="00710F05" w:rsidRPr="00292DC9">
              <w:rPr>
                <w:rFonts w:ascii="Times New Roman" w:hAnsi="Times New Roman" w:cs="Times New Roman"/>
                <w:sz w:val="20"/>
                <w:szCs w:val="20"/>
              </w:rPr>
              <w:t>margen de beneficio</w:t>
            </w:r>
          </w:p>
        </w:tc>
        <w:tc>
          <w:tcPr>
            <w:tcW w:w="2993" w:type="dxa"/>
            <w:vMerge w:val="restart"/>
          </w:tcPr>
          <w:p w14:paraId="00FA10AE" w14:textId="24C9F87F" w:rsidR="005B4046" w:rsidRPr="00292DC9" w:rsidRDefault="007C4E57" w:rsidP="00DA6741">
            <w:pPr>
              <w:spacing w:line="360" w:lineRule="auto"/>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{"citationItems":[{"id":"ITEM-1","itemData":{"abstract":"This collection of figures and graphs provides a visual context for data which suggests that the representation by women on boards significantly influences corporate performance.","author":[{"dropping-particle":"","family":"Joy","given":"Lois","non-dropping-particle":"","parse-names":false,"suffix":""},{"dropping-particle":"","family":"Carter","given":"Nancy M.","non-dropping-particle":"","parse-names":false,"suffix":""},{"dropping-particle":"","family":"Wagner","given":"Harvey M.","non-dropping-particle":"","parse-names":false,"suffix":""},{"dropping-particle":"","family":"Narayanan","given":"Sriram","non-dropping-particle":"","parse-names":false,"suffix":""}],"id":"ITEM-1","issued":{"date-parts":[["2007"]]},"number-of-pages":"1","title":"The Bottom Line : Corporate performance and women’ s representation on boards","type":"report"},"uris":["http://www.mendeley.com/documents/?uuid=9e471067-2ba5-4499-92b6-dcf9172d145d"]}],"mendeley":{"formattedCitation":"(Joy et al., 2007)","plainTextFormattedCitation":"(Joy et al., 2007)","previouslyFormattedCitation":"(Joy et al., 2007)"},"properties":{"noteIndex":0},"schema":"https://github.com/citation-style-language/schema/raw/master/csl-citation.json"}</w:instrText>
            </w:r>
            <w:r>
              <w:rPr>
                <w:rFonts w:ascii="Times New Roman" w:hAnsi="Times New Roman" w:cs="Times New Roman"/>
                <w:sz w:val="20"/>
                <w:szCs w:val="20"/>
              </w:rPr>
              <w:fldChar w:fldCharType="separate"/>
            </w:r>
            <w:r w:rsidRPr="007C4E57">
              <w:rPr>
                <w:rFonts w:ascii="Times New Roman" w:hAnsi="Times New Roman" w:cs="Times New Roman"/>
                <w:noProof/>
                <w:sz w:val="20"/>
                <w:szCs w:val="20"/>
              </w:rPr>
              <w:t>(Joy et al., 2007)</w:t>
            </w:r>
            <w:r>
              <w:rPr>
                <w:rFonts w:ascii="Times New Roman" w:hAnsi="Times New Roman" w:cs="Times New Roman"/>
                <w:sz w:val="20"/>
                <w:szCs w:val="20"/>
              </w:rPr>
              <w:fldChar w:fldCharType="end"/>
            </w:r>
          </w:p>
        </w:tc>
      </w:tr>
      <w:tr w:rsidR="005B4046" w:rsidRPr="00292DC9" w14:paraId="2B191CB5" w14:textId="77777777" w:rsidTr="00874A03">
        <w:tc>
          <w:tcPr>
            <w:tcW w:w="959" w:type="dxa"/>
            <w:vAlign w:val="center"/>
          </w:tcPr>
          <w:p w14:paraId="0C7427DB" w14:textId="5AE53155" w:rsidR="005B4046" w:rsidRPr="00292DC9" w:rsidRDefault="005B4046"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H2</w:t>
            </w:r>
          </w:p>
        </w:tc>
        <w:tc>
          <w:tcPr>
            <w:tcW w:w="5026" w:type="dxa"/>
          </w:tcPr>
          <w:p w14:paraId="5F29AA00" w14:textId="1660C451" w:rsidR="005B4046" w:rsidRPr="00292DC9" w:rsidRDefault="005B4046"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 xml:space="preserve">La presencia de una mujer en el cargo de CEO genera un mayor </w:t>
            </w:r>
            <w:r w:rsidR="00710F05" w:rsidRPr="00292DC9">
              <w:rPr>
                <w:rFonts w:ascii="Times New Roman" w:hAnsi="Times New Roman" w:cs="Times New Roman"/>
                <w:sz w:val="20"/>
                <w:szCs w:val="20"/>
              </w:rPr>
              <w:t>desempeño ROE</w:t>
            </w:r>
          </w:p>
        </w:tc>
        <w:tc>
          <w:tcPr>
            <w:tcW w:w="2993" w:type="dxa"/>
            <w:vMerge/>
          </w:tcPr>
          <w:p w14:paraId="5C6BB55A" w14:textId="16945BD3" w:rsidR="005B4046" w:rsidRPr="00292DC9" w:rsidRDefault="005B4046" w:rsidP="00DA6741">
            <w:pPr>
              <w:spacing w:line="360" w:lineRule="auto"/>
              <w:jc w:val="both"/>
              <w:rPr>
                <w:rFonts w:ascii="Times New Roman" w:hAnsi="Times New Roman" w:cs="Times New Roman"/>
                <w:sz w:val="20"/>
                <w:szCs w:val="20"/>
              </w:rPr>
            </w:pPr>
          </w:p>
        </w:tc>
      </w:tr>
      <w:tr w:rsidR="007C7A2C" w:rsidRPr="00292DC9" w14:paraId="3F4870BF" w14:textId="77777777" w:rsidTr="00874A03">
        <w:tc>
          <w:tcPr>
            <w:tcW w:w="959" w:type="dxa"/>
            <w:vAlign w:val="center"/>
          </w:tcPr>
          <w:p w14:paraId="7D6F0B84" w14:textId="63090DCE" w:rsidR="007C7A2C" w:rsidRPr="00292DC9" w:rsidRDefault="006C2C37"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H3</w:t>
            </w:r>
          </w:p>
        </w:tc>
        <w:tc>
          <w:tcPr>
            <w:tcW w:w="5026" w:type="dxa"/>
          </w:tcPr>
          <w:p w14:paraId="2819B6E6" w14:textId="1AF33DA7" w:rsidR="007C7A2C" w:rsidRPr="00292DC9" w:rsidRDefault="005B4046"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Una junta directiva más grande genera un menor desempeño ROA</w:t>
            </w:r>
          </w:p>
        </w:tc>
        <w:tc>
          <w:tcPr>
            <w:tcW w:w="2993" w:type="dxa"/>
          </w:tcPr>
          <w:p w14:paraId="7D8A576A" w14:textId="54936C71" w:rsidR="007C7A2C" w:rsidRPr="00292DC9" w:rsidRDefault="005B4046" w:rsidP="00DA6741">
            <w:pPr>
              <w:spacing w:line="360" w:lineRule="auto"/>
              <w:jc w:val="both"/>
              <w:rPr>
                <w:rFonts w:ascii="Times New Roman" w:hAnsi="Times New Roman" w:cs="Times New Roman"/>
                <w:sz w:val="20"/>
                <w:szCs w:val="20"/>
              </w:rPr>
            </w:pPr>
            <w:r w:rsidRPr="00292DC9">
              <w:rPr>
                <w:rFonts w:ascii="Times New Roman" w:hAnsi="Times New Roman" w:cs="Times New Roman"/>
                <w:bCs/>
                <w:sz w:val="20"/>
                <w:szCs w:val="20"/>
              </w:rPr>
              <w:fldChar w:fldCharType="begin" w:fldLock="1"/>
            </w:r>
            <w:r w:rsidRPr="00292DC9">
              <w:rPr>
                <w:rFonts w:ascii="Times New Roman" w:hAnsi="Times New Roman" w:cs="Times New Roman"/>
                <w:bCs/>
                <w:sz w:val="20"/>
                <w:szCs w:val="20"/>
              </w:rPr>
              <w:instrText>ADDIN CSL_CITATION {"citationItems":[{"id":"ITEM-1","itemData":{"DOI":"10.17230/ad-minister.31.1","ISSN":"16920279","abstract":"RESUMEN El objetivo de este trabajo es determinar el efecto del tamaño y la independencia de la junta directiva en el desempeño económico en empresas familiares y no familiares colombianas. La relación se analizó mediante modelos de regresión en un panel de datos balanceado, para ello se analizaron tres aspectos (tamaño e independencia de la junta directiva y carácter familiar de la empresa). La muestra comprendió 2,170 observaciones (310 empresas cada año) durante el período 2008-2014. Se encontró que: i) el tamaño de la junta directiva influye en sentido negativo en el ROA y el ROE en las empresas familiares; ii) hay influencia positiva de los miembros independientes de la junta directiva en los ingresos operacionales (IO), tanto para empresas familiares como para las no familiares, y iii) existe influencia positiva del carácter familiar en el indicador ROA; no obstante, la relación es negativa cuando son empresas familiares de primera generación. Con base en los hallazgos empíricos se propone a los entes de control promover campañas para difundir el impacto de la junta directiva y del adecuado rol de los miembros independientes en el desempeño de las empresas y se invita a los empresarios a aplicar mejores prácticas de gobierno corporativo.","author":[{"dropping-particle":"","family":"Lagos Cortés","given":"Diógenes","non-dropping-particle":"","parse-names":false,"suffix":""},{"dropping-particle":"","family":"Soto Echeverry","given":"Nidia Costanza","non-dropping-particle":"","parse-names":false,"suffix":""},{"dropping-particle":"","family":"Betancourt Ramírez","given":"José Bernardo","non-dropping-particle":"","parse-names":false,"suffix":""},{"dropping-particle":"","family":"Enríquez Yagüe","given":"Julián Oswaldo","non-dropping-particle":"","parse-names":false,"suffix":""},{"dropping-particle":"","family":"Gómez Betancourt","given":"Gonzalo","non-dropping-particle":"","parse-names":false,"suffix":""}],"container-title":"AD-minister","id":"ITEM-1","issue":"31","issued":{"date-parts":[["2017"]]},"page":"5-23","title":"Tamaño e independencia de la junta directiva y su relación con el desempeño económico: un análisis para empresas familiares y no familiares","type":"article-journal"},"uris":["http://www.mendeley.com/documents/?uuid=08e32dbb-6105-4210-9390-2b77ac438434"]}],"mendeley":{"formattedCitation":"(Lagos Cortés et al., 2017)","manualFormatting":"Lagos Cortés et al. (2017)","plainTextFormattedCitation":"(Lagos Cortés et al., 2017)","previouslyFormattedCitation":"(Lagos Cortés et al., 2017)"},"properties":{"noteIndex":0},"schema":"https://github.com/citation-style-language/schema/raw/master/csl-citation.json"}</w:instrText>
            </w:r>
            <w:r w:rsidRPr="00292DC9">
              <w:rPr>
                <w:rFonts w:ascii="Times New Roman" w:hAnsi="Times New Roman" w:cs="Times New Roman"/>
                <w:bCs/>
                <w:sz w:val="20"/>
                <w:szCs w:val="20"/>
              </w:rPr>
              <w:fldChar w:fldCharType="separate"/>
            </w:r>
            <w:r w:rsidRPr="00292DC9">
              <w:rPr>
                <w:rFonts w:ascii="Times New Roman" w:hAnsi="Times New Roman" w:cs="Times New Roman"/>
                <w:bCs/>
                <w:noProof/>
                <w:sz w:val="20"/>
                <w:szCs w:val="20"/>
              </w:rPr>
              <w:t>Lagos Cortés et al. (2017)</w:t>
            </w:r>
            <w:r w:rsidRPr="00292DC9">
              <w:rPr>
                <w:rFonts w:ascii="Times New Roman" w:hAnsi="Times New Roman" w:cs="Times New Roman"/>
                <w:bCs/>
                <w:sz w:val="20"/>
                <w:szCs w:val="20"/>
              </w:rPr>
              <w:fldChar w:fldCharType="end"/>
            </w:r>
          </w:p>
        </w:tc>
      </w:tr>
      <w:tr w:rsidR="007C7A2C" w:rsidRPr="00292DC9" w14:paraId="22BE3FDB" w14:textId="77777777" w:rsidTr="00874A03">
        <w:tc>
          <w:tcPr>
            <w:tcW w:w="959" w:type="dxa"/>
            <w:vAlign w:val="center"/>
          </w:tcPr>
          <w:p w14:paraId="591A3750" w14:textId="1E8223B1" w:rsidR="007C7A2C" w:rsidRPr="00292DC9" w:rsidRDefault="006C2C37"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H4</w:t>
            </w:r>
          </w:p>
        </w:tc>
        <w:tc>
          <w:tcPr>
            <w:tcW w:w="5026" w:type="dxa"/>
          </w:tcPr>
          <w:p w14:paraId="5DC8CF6D" w14:textId="4C85480A" w:rsidR="007C7A2C" w:rsidRPr="00292DC9" w:rsidRDefault="005B4046"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Una mayor cantidad de mujeres en la junta directiva genera mayores ventas</w:t>
            </w:r>
          </w:p>
        </w:tc>
        <w:tc>
          <w:tcPr>
            <w:tcW w:w="2993" w:type="dxa"/>
          </w:tcPr>
          <w:p w14:paraId="7BCA80DB" w14:textId="7E021B48" w:rsidR="007C7A2C" w:rsidRPr="00292DC9" w:rsidRDefault="007C4E57" w:rsidP="00DA6741">
            <w:pPr>
              <w:spacing w:line="360" w:lineRule="auto"/>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10.1108/GM-09-2016-0159","author":[{"dropping-particle":"","family":"Ali","given":"Jabir","non-dropping-particle":"","parse-names":false,"suffix":""},{"dropping-particle":"","family":"Shabir","given":"Sana","non-dropping-particle":"","parse-names":false,"suffix":""}],"container-title":"Gender in Management","id":"ITEM-1","issue":"3","issued":{"date-parts":[["2017"]]},"page":"218-233","title":"Does gender make a difference in business performance? Evidence from a large enterprise survey data of India","type":"article-journal","volume":"32"},"uris":["http://www.mendeley.com/documents/?uuid=39477b34-7154-4e70-abec-19a7f9a363ea"]}],"mendeley":{"formattedCitation":"(Ali &amp; Shabir, 2017)","plainTextFormattedCitation":"(Ali &amp; Shabir, 2017)","previouslyFormattedCitation":"(Ali &amp; Shabir, 2017)"},"properties":{"noteIndex":0},"schema":"https://github.com/citation-style-language/schema/raw/master/csl-citation.json"}</w:instrText>
            </w:r>
            <w:r>
              <w:rPr>
                <w:rFonts w:ascii="Times New Roman" w:hAnsi="Times New Roman" w:cs="Times New Roman"/>
                <w:sz w:val="20"/>
                <w:szCs w:val="20"/>
              </w:rPr>
              <w:fldChar w:fldCharType="separate"/>
            </w:r>
            <w:r w:rsidRPr="007C4E57">
              <w:rPr>
                <w:rFonts w:ascii="Times New Roman" w:hAnsi="Times New Roman" w:cs="Times New Roman"/>
                <w:noProof/>
                <w:sz w:val="20"/>
                <w:szCs w:val="20"/>
              </w:rPr>
              <w:t>(Ali &amp; Shabir, 2017)</w:t>
            </w:r>
            <w:r>
              <w:rPr>
                <w:rFonts w:ascii="Times New Roman" w:hAnsi="Times New Roman" w:cs="Times New Roman"/>
                <w:sz w:val="20"/>
                <w:szCs w:val="20"/>
              </w:rPr>
              <w:fldChar w:fldCharType="end"/>
            </w:r>
          </w:p>
        </w:tc>
      </w:tr>
      <w:tr w:rsidR="00F25C23" w:rsidRPr="00292DC9" w14:paraId="6C0A2868" w14:textId="77777777" w:rsidTr="00874A03">
        <w:tc>
          <w:tcPr>
            <w:tcW w:w="959" w:type="dxa"/>
            <w:vAlign w:val="center"/>
          </w:tcPr>
          <w:p w14:paraId="4B94EAF0" w14:textId="57999657" w:rsidR="00F25C23" w:rsidRPr="00292DC9" w:rsidRDefault="00F25C23"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H5</w:t>
            </w:r>
          </w:p>
        </w:tc>
        <w:tc>
          <w:tcPr>
            <w:tcW w:w="5026" w:type="dxa"/>
          </w:tcPr>
          <w:p w14:paraId="2B05C6AA" w14:textId="0DD36B64" w:rsidR="00F25C23" w:rsidRPr="00292DC9" w:rsidRDefault="00F25C23"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Una mayor cantidad de mujeres en la junta directiva genera mayor rentabilidad económica</w:t>
            </w:r>
          </w:p>
        </w:tc>
        <w:tc>
          <w:tcPr>
            <w:tcW w:w="2993" w:type="dxa"/>
          </w:tcPr>
          <w:p w14:paraId="17A33A8E" w14:textId="7457DFD6" w:rsidR="00F25C23" w:rsidRPr="00292DC9" w:rsidRDefault="007C4E57" w:rsidP="00DA6741">
            <w:pPr>
              <w:spacing w:line="360" w:lineRule="auto"/>
              <w:jc w:val="both"/>
              <w:rPr>
                <w:rFonts w:ascii="Times New Roman" w:eastAsia="Times New Roman" w:hAnsi="Times New Roman" w:cs="Times New Roman"/>
                <w:bCs/>
                <w:color w:val="000000"/>
                <w:sz w:val="20"/>
                <w:szCs w:val="20"/>
                <w:lang w:eastAsia="es-CO"/>
              </w:rPr>
            </w:pPr>
            <w:r>
              <w:rPr>
                <w:rFonts w:ascii="Times New Roman" w:eastAsia="Times New Roman" w:hAnsi="Times New Roman" w:cs="Times New Roman"/>
                <w:bCs/>
                <w:color w:val="000000"/>
                <w:sz w:val="20"/>
                <w:szCs w:val="20"/>
                <w:lang w:eastAsia="es-CO"/>
              </w:rPr>
              <w:fldChar w:fldCharType="begin" w:fldLock="1"/>
            </w:r>
            <w:r>
              <w:rPr>
                <w:rFonts w:ascii="Times New Roman" w:eastAsia="Times New Roman" w:hAnsi="Times New Roman" w:cs="Times New Roman"/>
                <w:bCs/>
                <w:color w:val="000000"/>
                <w:sz w:val="20"/>
                <w:szCs w:val="20"/>
                <w:lang w:eastAsia="es-CO"/>
              </w:rPr>
              <w:instrText>ADDIN CSL_CITATION {"citationItems":[{"id":"ITEM-1","itemData":{"author":[{"dropping-particle":"","family":"Hunt","given":"Vivian","non-dropping-particle":"","parse-names":false,"suffix":""},{"dropping-particle":"","family":"Layton","given":"Dennis","non-dropping-particle":"","parse-names":false,"suffix":""},{"dropping-particle":"","family":"Prince","given":"Sara","non-dropping-particle":"","parse-names":false,"suffix":""}],"container-title":"McKinsey &amp; Company","id":"ITEM-1","issued":{"date-parts":[["2015"]]},"title":"Why diversity matters","type":"report"},"uris":["http://www.mendeley.com/documents/?uuid=c1fe8d2c-af4b-4551-a38e-a063b0dedcd1"]}],"mendeley":{"formattedCitation":"(Hunt et al., 2015)","plainTextFormattedCitation":"(Hunt et al., 2015)","previouslyFormattedCitation":"(Hunt et al., 2015)"},"properties":{"noteIndex":0},"schema":"https://github.com/citation-style-language/schema/raw/master/csl-citation.json"}</w:instrText>
            </w:r>
            <w:r>
              <w:rPr>
                <w:rFonts w:ascii="Times New Roman" w:eastAsia="Times New Roman" w:hAnsi="Times New Roman" w:cs="Times New Roman"/>
                <w:bCs/>
                <w:color w:val="000000"/>
                <w:sz w:val="20"/>
                <w:szCs w:val="20"/>
                <w:lang w:eastAsia="es-CO"/>
              </w:rPr>
              <w:fldChar w:fldCharType="separate"/>
            </w:r>
            <w:r w:rsidRPr="007C4E57">
              <w:rPr>
                <w:rFonts w:ascii="Times New Roman" w:eastAsia="Times New Roman" w:hAnsi="Times New Roman" w:cs="Times New Roman"/>
                <w:bCs/>
                <w:noProof/>
                <w:color w:val="000000"/>
                <w:sz w:val="20"/>
                <w:szCs w:val="20"/>
                <w:lang w:eastAsia="es-CO"/>
              </w:rPr>
              <w:t>(Hunt et al., 2015)</w:t>
            </w:r>
            <w:r>
              <w:rPr>
                <w:rFonts w:ascii="Times New Roman" w:eastAsia="Times New Roman" w:hAnsi="Times New Roman" w:cs="Times New Roman"/>
                <w:bCs/>
                <w:color w:val="000000"/>
                <w:sz w:val="20"/>
                <w:szCs w:val="20"/>
                <w:lang w:eastAsia="es-CO"/>
              </w:rPr>
              <w:fldChar w:fldCharType="end"/>
            </w:r>
          </w:p>
        </w:tc>
      </w:tr>
      <w:tr w:rsidR="00710F05" w:rsidRPr="00292DC9" w14:paraId="42573286" w14:textId="77777777" w:rsidTr="00874A03">
        <w:tc>
          <w:tcPr>
            <w:tcW w:w="959" w:type="dxa"/>
            <w:vAlign w:val="center"/>
          </w:tcPr>
          <w:p w14:paraId="77A4766B" w14:textId="63C535F8" w:rsidR="00710F05" w:rsidRPr="00292DC9" w:rsidRDefault="00710F05"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w:t>
            </w:r>
            <w:r w:rsidR="00F25C23" w:rsidRPr="00292DC9">
              <w:rPr>
                <w:rFonts w:ascii="Times New Roman" w:hAnsi="Times New Roman" w:cs="Times New Roman"/>
                <w:sz w:val="20"/>
                <w:szCs w:val="20"/>
              </w:rPr>
              <w:t>6</w:t>
            </w:r>
          </w:p>
        </w:tc>
        <w:tc>
          <w:tcPr>
            <w:tcW w:w="5026" w:type="dxa"/>
          </w:tcPr>
          <w:p w14:paraId="7B5FDA1C" w14:textId="49A1934D" w:rsidR="00710F05" w:rsidRPr="00292DC9" w:rsidRDefault="00710F05"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Mayor cantidad de miembros independientes en la junta directiva generan un mayor desempeño ROA</w:t>
            </w:r>
          </w:p>
        </w:tc>
        <w:tc>
          <w:tcPr>
            <w:tcW w:w="2993" w:type="dxa"/>
            <w:vMerge w:val="restart"/>
          </w:tcPr>
          <w:p w14:paraId="273F4C19" w14:textId="03E6CEFA" w:rsidR="00710F05" w:rsidRPr="00292DC9" w:rsidRDefault="00710F05" w:rsidP="00DA6741">
            <w:pPr>
              <w:spacing w:line="360" w:lineRule="auto"/>
              <w:jc w:val="both"/>
              <w:rPr>
                <w:rFonts w:ascii="Times New Roman" w:hAnsi="Times New Roman" w:cs="Times New Roman"/>
                <w:sz w:val="20"/>
                <w:szCs w:val="20"/>
              </w:rPr>
            </w:pPr>
            <w:r w:rsidRPr="00292DC9">
              <w:rPr>
                <w:rFonts w:ascii="Times New Roman" w:eastAsia="Times New Roman" w:hAnsi="Times New Roman" w:cs="Times New Roman"/>
                <w:bCs/>
                <w:color w:val="000000"/>
                <w:sz w:val="20"/>
                <w:szCs w:val="20"/>
                <w:lang w:eastAsia="es-CO"/>
              </w:rPr>
              <w:fldChar w:fldCharType="begin" w:fldLock="1"/>
            </w:r>
            <w:r w:rsidR="00906A86">
              <w:rPr>
                <w:rFonts w:ascii="Times New Roman" w:eastAsia="Times New Roman" w:hAnsi="Times New Roman" w:cs="Times New Roman"/>
                <w:bCs/>
                <w:color w:val="000000"/>
                <w:sz w:val="20"/>
                <w:szCs w:val="20"/>
                <w:lang w:eastAsia="es-CO"/>
              </w:rPr>
              <w:instrText>ADDIN CSL_CITATION {"citationItems":[{"id":"ITEM-1","itemData":{"DOI":"10.1016/j.intacc.2006.04.002","author":[{"dropping-particle":"","family":"Krivogorsky","given":"Victoria","non-dropping-particle":"","parse-names":false,"suffix":""}],"container-title":"The International Journal of Accounting","id":"ITEM-1","issue":"2","issued":{"date-parts":[["2006"]]},"page":"176-197","title":"Ownership, board structure, and performance in continental Europe","type":"article-journal","volume":"41"},"uris":["http://www.mendeley.com/documents/?uuid=e4e11dc6-acd5-41f2-b7c9-c27c2cb68122"]}],"mendeley":{"formattedCitation":"(Krivogorsky, 2006)","plainTextFormattedCitation":"(Krivogorsky, 2006)","previouslyFormattedCitation":"(Krivogorsky, 2006)"},"properties":{"noteIndex":0},"schema":"https://github.com/citation-style-language/schema/raw/master/csl-citation.json"}</w:instrText>
            </w:r>
            <w:r w:rsidRPr="00292DC9">
              <w:rPr>
                <w:rFonts w:ascii="Times New Roman" w:eastAsia="Times New Roman" w:hAnsi="Times New Roman" w:cs="Times New Roman"/>
                <w:bCs/>
                <w:color w:val="000000"/>
                <w:sz w:val="20"/>
                <w:szCs w:val="20"/>
                <w:lang w:eastAsia="es-CO"/>
              </w:rPr>
              <w:fldChar w:fldCharType="separate"/>
            </w:r>
            <w:r w:rsidR="007C4E57" w:rsidRPr="007C4E57">
              <w:rPr>
                <w:rFonts w:ascii="Times New Roman" w:eastAsia="Times New Roman" w:hAnsi="Times New Roman" w:cs="Times New Roman"/>
                <w:bCs/>
                <w:noProof/>
                <w:color w:val="000000"/>
                <w:sz w:val="20"/>
                <w:szCs w:val="20"/>
                <w:lang w:eastAsia="es-CO"/>
              </w:rPr>
              <w:t>(Krivogorsky, 2006)</w:t>
            </w:r>
            <w:r w:rsidRPr="00292DC9">
              <w:rPr>
                <w:rFonts w:ascii="Times New Roman" w:eastAsia="Times New Roman" w:hAnsi="Times New Roman" w:cs="Times New Roman"/>
                <w:bCs/>
                <w:color w:val="000000"/>
                <w:sz w:val="20"/>
                <w:szCs w:val="20"/>
                <w:lang w:eastAsia="es-CO"/>
              </w:rPr>
              <w:fldChar w:fldCharType="end"/>
            </w:r>
          </w:p>
        </w:tc>
      </w:tr>
      <w:tr w:rsidR="00710F05" w:rsidRPr="00292DC9" w14:paraId="3F368B90" w14:textId="77777777" w:rsidTr="00874A03">
        <w:tc>
          <w:tcPr>
            <w:tcW w:w="959" w:type="dxa"/>
            <w:vAlign w:val="center"/>
          </w:tcPr>
          <w:p w14:paraId="263A178C" w14:textId="67121974" w:rsidR="00710F05" w:rsidRPr="00292DC9" w:rsidRDefault="00710F05"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w:t>
            </w:r>
            <w:r w:rsidR="00F25C23" w:rsidRPr="00292DC9">
              <w:rPr>
                <w:rFonts w:ascii="Times New Roman" w:hAnsi="Times New Roman" w:cs="Times New Roman"/>
                <w:sz w:val="20"/>
                <w:szCs w:val="20"/>
              </w:rPr>
              <w:t>7</w:t>
            </w:r>
          </w:p>
        </w:tc>
        <w:tc>
          <w:tcPr>
            <w:tcW w:w="5026" w:type="dxa"/>
          </w:tcPr>
          <w:p w14:paraId="1DA619AC" w14:textId="63D7E444" w:rsidR="00710F05" w:rsidRPr="00292DC9" w:rsidRDefault="00710F05"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Mayor cantidad de miembros independientes en la junta directiva generan un mayor desempeño ROE</w:t>
            </w:r>
          </w:p>
        </w:tc>
        <w:tc>
          <w:tcPr>
            <w:tcW w:w="2993" w:type="dxa"/>
            <w:vMerge/>
          </w:tcPr>
          <w:p w14:paraId="08339DBA" w14:textId="77777777" w:rsidR="00710F05" w:rsidRPr="00292DC9" w:rsidRDefault="00710F05" w:rsidP="00DA6741">
            <w:pPr>
              <w:spacing w:line="360" w:lineRule="auto"/>
              <w:jc w:val="both"/>
              <w:rPr>
                <w:rFonts w:ascii="Times New Roman" w:hAnsi="Times New Roman" w:cs="Times New Roman"/>
                <w:sz w:val="20"/>
                <w:szCs w:val="20"/>
              </w:rPr>
            </w:pPr>
          </w:p>
        </w:tc>
      </w:tr>
      <w:tr w:rsidR="00F25C23" w:rsidRPr="00292DC9" w14:paraId="29F97351" w14:textId="77777777" w:rsidTr="00874A03">
        <w:tc>
          <w:tcPr>
            <w:tcW w:w="959" w:type="dxa"/>
            <w:vAlign w:val="center"/>
          </w:tcPr>
          <w:p w14:paraId="2A94E67C" w14:textId="643E2BF9" w:rsidR="00F25C23" w:rsidRPr="00292DC9" w:rsidRDefault="00F25C23"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lastRenderedPageBreak/>
              <w:t>H8</w:t>
            </w:r>
          </w:p>
        </w:tc>
        <w:tc>
          <w:tcPr>
            <w:tcW w:w="5026" w:type="dxa"/>
          </w:tcPr>
          <w:p w14:paraId="2D5AEE5A" w14:textId="22AAA54A" w:rsidR="00F25C23" w:rsidRPr="00292DC9" w:rsidRDefault="00F25C23"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 xml:space="preserve">Mayor cantidad de comités de apoyo en la junta directiva generan un mayor desempeño ROA </w:t>
            </w:r>
          </w:p>
        </w:tc>
        <w:tc>
          <w:tcPr>
            <w:tcW w:w="2993" w:type="dxa"/>
            <w:vMerge w:val="restart"/>
          </w:tcPr>
          <w:p w14:paraId="1476BB3B" w14:textId="7558DCED" w:rsidR="00F25C23" w:rsidRPr="00292DC9" w:rsidRDefault="00F25C23" w:rsidP="00DA6741">
            <w:pPr>
              <w:spacing w:line="360" w:lineRule="auto"/>
              <w:jc w:val="both"/>
              <w:rPr>
                <w:rFonts w:ascii="Times New Roman" w:hAnsi="Times New Roman" w:cs="Times New Roman"/>
                <w:sz w:val="20"/>
                <w:szCs w:val="20"/>
              </w:rPr>
            </w:pPr>
            <w:r w:rsidRPr="00292DC9">
              <w:rPr>
                <w:rFonts w:ascii="Times New Roman" w:eastAsia="Times New Roman" w:hAnsi="Times New Roman" w:cs="Times New Roman"/>
                <w:bCs/>
                <w:color w:val="000000"/>
                <w:sz w:val="20"/>
                <w:szCs w:val="20"/>
                <w:lang w:eastAsia="es-CO"/>
              </w:rPr>
              <w:fldChar w:fldCharType="begin" w:fldLock="1"/>
            </w:r>
            <w:r w:rsidRPr="00292DC9">
              <w:rPr>
                <w:rFonts w:ascii="Times New Roman" w:eastAsia="Times New Roman" w:hAnsi="Times New Roman" w:cs="Times New Roman"/>
                <w:bCs/>
                <w:color w:val="000000"/>
                <w:sz w:val="20"/>
                <w:szCs w:val="20"/>
                <w:lang w:eastAsia="es-CO"/>
              </w:rPr>
              <w:instrText>ADDIN CSL_CITATION {"citationItems":[{"id":"ITEM-1","itemData":{"DOI":"10.11144/javeriana.cao33.ejdd","ISBN":"0000000175","ISSN":"0120-3592","abstract":"Las grandes empresas buscan mejorar su legitimidad desde la revelación de información sobre su gestión no financiera en responsabilidad social corporativa (RSC). Sin embargo, la relación entre la estructura de la junta directiva y una mayor revelación de indicadores ambientales y sociales, dada una estructura de propiedad y un nivel de reputación corporativa, no ha sido estudiada, especialmente en economías emergentes. Usando el debate entre la teoría de la agencia y de dependencia de recursos con una muestra de 115 empresas listadas en Merco Colombia, esta investigación concluye con un análisis multivariado que el tamaño, la independencia y los comités de ética, gobierno y sostenibilidad inciden en la revelación en el Global Reporting Initiative (GRI) sobre RSC en empresas no familiares con alta reputación.","author":[{"dropping-particle":"","family":"Wilches-Segovia","given":"Alejandro","non-dropping-particle":"","parse-names":false,"suffix":""},{"dropping-particle":"","family":"Orozco Castro","given":"Luis Antonio","non-dropping-particle":"","parse-names":false,"suffix":""},{"dropping-particle":"","family":"Beltrán Torres","given":"César Yamit","non-dropping-particle":"","parse-names":false,"suffix":""}],"container-title":"Cuadernos de Administración","id":"ITEM-1","issued":{"date-parts":[["2020"]]},"title":"Estructura de las juntas directivas y divulgación de la responsabilidad social corporativa: El caso de las empresas más reputadas en Colombia","type":"article-journal","volume":"33"},"uris":["http://www.mendeley.com/documents/?uuid=572140e4-5e1c-4659-bd56-a517dc6c43c1"]}],"mendeley":{"formattedCitation":"(Wilches-Segovia et al., 2020)","manualFormatting":"Wilches-Segovia et al. (2020)","plainTextFormattedCitation":"(Wilches-Segovia et al., 2020)","previouslyFormattedCitation":"(Wilches-Segovia et al., 2020)"},"properties":{"noteIndex":0},"schema":"https://github.com/citation-style-language/schema/raw/master/csl-citation.json"}</w:instrText>
            </w:r>
            <w:r w:rsidRPr="00292DC9">
              <w:rPr>
                <w:rFonts w:ascii="Times New Roman" w:eastAsia="Times New Roman" w:hAnsi="Times New Roman" w:cs="Times New Roman"/>
                <w:bCs/>
                <w:color w:val="000000"/>
                <w:sz w:val="20"/>
                <w:szCs w:val="20"/>
                <w:lang w:eastAsia="es-CO"/>
              </w:rPr>
              <w:fldChar w:fldCharType="separate"/>
            </w:r>
            <w:r w:rsidRPr="00292DC9">
              <w:rPr>
                <w:rFonts w:ascii="Times New Roman" w:eastAsia="Times New Roman" w:hAnsi="Times New Roman" w:cs="Times New Roman"/>
                <w:bCs/>
                <w:noProof/>
                <w:color w:val="000000"/>
                <w:sz w:val="20"/>
                <w:szCs w:val="20"/>
                <w:lang w:eastAsia="es-CO"/>
              </w:rPr>
              <w:t>Wilches-Segovia et al. (2020)</w:t>
            </w:r>
            <w:r w:rsidRPr="00292DC9">
              <w:rPr>
                <w:rFonts w:ascii="Times New Roman" w:eastAsia="Times New Roman" w:hAnsi="Times New Roman" w:cs="Times New Roman"/>
                <w:bCs/>
                <w:color w:val="000000"/>
                <w:sz w:val="20"/>
                <w:szCs w:val="20"/>
                <w:lang w:eastAsia="es-CO"/>
              </w:rPr>
              <w:fldChar w:fldCharType="end"/>
            </w:r>
          </w:p>
        </w:tc>
      </w:tr>
      <w:tr w:rsidR="00F25C23" w:rsidRPr="00292DC9" w14:paraId="04A7BE1E" w14:textId="77777777" w:rsidTr="00874A03">
        <w:tc>
          <w:tcPr>
            <w:tcW w:w="959" w:type="dxa"/>
            <w:vAlign w:val="center"/>
          </w:tcPr>
          <w:p w14:paraId="08F4D1CB" w14:textId="09AC7FB5" w:rsidR="00F25C23" w:rsidRPr="00292DC9" w:rsidRDefault="00F25C23"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H9</w:t>
            </w:r>
          </w:p>
        </w:tc>
        <w:tc>
          <w:tcPr>
            <w:tcW w:w="5026" w:type="dxa"/>
          </w:tcPr>
          <w:p w14:paraId="33210DF2" w14:textId="17B80C8E" w:rsidR="00F25C23" w:rsidRPr="00292DC9" w:rsidRDefault="00F25C23"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Mayor cantidad de comités de apoyo en la junta directiva generan un mayor desempeño ROE</w:t>
            </w:r>
          </w:p>
        </w:tc>
        <w:tc>
          <w:tcPr>
            <w:tcW w:w="2993" w:type="dxa"/>
            <w:vMerge/>
          </w:tcPr>
          <w:p w14:paraId="1620D568" w14:textId="77777777" w:rsidR="00F25C23" w:rsidRPr="00292DC9" w:rsidRDefault="00F25C23" w:rsidP="00DA6741">
            <w:pPr>
              <w:spacing w:line="360" w:lineRule="auto"/>
              <w:jc w:val="both"/>
              <w:rPr>
                <w:rFonts w:ascii="Times New Roman" w:eastAsia="Times New Roman" w:hAnsi="Times New Roman" w:cs="Times New Roman"/>
                <w:bCs/>
                <w:color w:val="000000"/>
                <w:sz w:val="20"/>
                <w:szCs w:val="20"/>
                <w:lang w:eastAsia="es-CO"/>
              </w:rPr>
            </w:pPr>
          </w:p>
        </w:tc>
      </w:tr>
      <w:tr w:rsidR="00D430C0" w:rsidRPr="00292DC9" w14:paraId="044B5348" w14:textId="77777777" w:rsidTr="00874A03">
        <w:tc>
          <w:tcPr>
            <w:tcW w:w="959" w:type="dxa"/>
            <w:vAlign w:val="center"/>
          </w:tcPr>
          <w:p w14:paraId="6072BE6F" w14:textId="38D20405" w:rsidR="00D430C0" w:rsidRPr="00292DC9" w:rsidRDefault="00D430C0"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H10</w:t>
            </w:r>
          </w:p>
        </w:tc>
        <w:tc>
          <w:tcPr>
            <w:tcW w:w="5026" w:type="dxa"/>
          </w:tcPr>
          <w:p w14:paraId="2D008AC8" w14:textId="34AD479D" w:rsidR="00D430C0" w:rsidRPr="00292DC9" w:rsidRDefault="00D430C0"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La presencia de un Comité de sostenibilidad genera un mayor desempeño ROA</w:t>
            </w:r>
          </w:p>
        </w:tc>
        <w:tc>
          <w:tcPr>
            <w:tcW w:w="2993" w:type="dxa"/>
            <w:vMerge w:val="restart"/>
          </w:tcPr>
          <w:p w14:paraId="08D8E810" w14:textId="16D7429C" w:rsidR="00D430C0" w:rsidRPr="00292DC9" w:rsidRDefault="00D430C0" w:rsidP="00DA6741">
            <w:pPr>
              <w:spacing w:line="360" w:lineRule="auto"/>
              <w:jc w:val="both"/>
              <w:rPr>
                <w:rFonts w:ascii="Times New Roman" w:hAnsi="Times New Roman" w:cs="Times New Roman"/>
                <w:sz w:val="20"/>
                <w:szCs w:val="20"/>
              </w:rPr>
            </w:pPr>
            <w:r w:rsidRPr="00292DC9">
              <w:rPr>
                <w:rFonts w:ascii="Times New Roman" w:eastAsia="Times New Roman" w:hAnsi="Times New Roman" w:cs="Times New Roman"/>
                <w:bCs/>
                <w:color w:val="000000"/>
                <w:sz w:val="20"/>
                <w:szCs w:val="20"/>
                <w:lang w:eastAsia="es-CO"/>
              </w:rPr>
              <w:fldChar w:fldCharType="begin" w:fldLock="1"/>
            </w:r>
            <w:r w:rsidRPr="00292DC9">
              <w:rPr>
                <w:rFonts w:ascii="Times New Roman" w:eastAsia="Times New Roman" w:hAnsi="Times New Roman" w:cs="Times New Roman"/>
                <w:bCs/>
                <w:color w:val="000000"/>
                <w:sz w:val="20"/>
                <w:szCs w:val="20"/>
                <w:lang w:eastAsia="es-CO"/>
              </w:rPr>
              <w:instrText>ADDIN CSL_CITATION {"citationItems":[{"id":"ITEM-1","itemData":{"author":[{"dropping-particle":"","family":"Correa Mejía","given":"Diego Andrés","non-dropping-particle":"","parse-names":false,"suffix":""},{"dropping-particle":"","family":"Hernández Serna","given":"Dennys Paulina","non-dropping-particle":"","parse-names":false,"suffix":""}],"container-title":"Contaduría Universidad de Antioquia","id":"ITEM-1","issue":"70","issued":{"date-parts":[["2017"]]},"page":"43-60","title":"Informes de sostenibilidad y su impacto en la creación de valor financiero de las empresas","type":"article-journal"},"uris":["http://www.mendeley.com/documents/?uuid=7db9ff1a-146d-4ad7-9b9e-d41c58072837"]}],"mendeley":{"formattedCitation":"(Diego Andrés Correa Mejía &amp; Hernández Serna, 2017)","manualFormatting":"(Correa Mejía &amp; Hernández Serna, 2017)","plainTextFormattedCitation":"(Diego Andrés Correa Mejía &amp; Hernández Serna, 2017)","previouslyFormattedCitation":"(Diego Andrés Correa Mejía &amp; Hernández Serna, 2017)"},"properties":{"noteIndex":0},"schema":"https://github.com/citation-style-language/schema/raw/master/csl-citation.json"}</w:instrText>
            </w:r>
            <w:r w:rsidRPr="00292DC9">
              <w:rPr>
                <w:rFonts w:ascii="Times New Roman" w:eastAsia="Times New Roman" w:hAnsi="Times New Roman" w:cs="Times New Roman"/>
                <w:bCs/>
                <w:color w:val="000000"/>
                <w:sz w:val="20"/>
                <w:szCs w:val="20"/>
                <w:lang w:eastAsia="es-CO"/>
              </w:rPr>
              <w:fldChar w:fldCharType="separate"/>
            </w:r>
            <w:r w:rsidRPr="00292DC9">
              <w:rPr>
                <w:rFonts w:ascii="Times New Roman" w:eastAsia="Times New Roman" w:hAnsi="Times New Roman" w:cs="Times New Roman"/>
                <w:bCs/>
                <w:noProof/>
                <w:color w:val="000000"/>
                <w:sz w:val="20"/>
                <w:szCs w:val="20"/>
                <w:lang w:eastAsia="es-CO"/>
              </w:rPr>
              <w:t>(Correa Mejía &amp; Hernández Serna, 2017)</w:t>
            </w:r>
            <w:r w:rsidRPr="00292DC9">
              <w:rPr>
                <w:rFonts w:ascii="Times New Roman" w:eastAsia="Times New Roman" w:hAnsi="Times New Roman" w:cs="Times New Roman"/>
                <w:bCs/>
                <w:color w:val="000000"/>
                <w:sz w:val="20"/>
                <w:szCs w:val="20"/>
                <w:lang w:eastAsia="es-CO"/>
              </w:rPr>
              <w:fldChar w:fldCharType="end"/>
            </w:r>
          </w:p>
        </w:tc>
      </w:tr>
      <w:tr w:rsidR="00D430C0" w:rsidRPr="00292DC9" w14:paraId="001E65FF" w14:textId="77777777" w:rsidTr="00874A03">
        <w:tc>
          <w:tcPr>
            <w:tcW w:w="959" w:type="dxa"/>
            <w:vAlign w:val="center"/>
          </w:tcPr>
          <w:p w14:paraId="181EAAD5" w14:textId="4F82EFC4" w:rsidR="00D430C0" w:rsidRPr="00292DC9" w:rsidRDefault="00D430C0"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H11</w:t>
            </w:r>
          </w:p>
        </w:tc>
        <w:tc>
          <w:tcPr>
            <w:tcW w:w="5026" w:type="dxa"/>
          </w:tcPr>
          <w:p w14:paraId="6B8C7AC7" w14:textId="3CFEEAFC" w:rsidR="00D430C0" w:rsidRPr="00292DC9" w:rsidRDefault="00D430C0"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La presencia de un Comité de sostenibilidad genera un mayor desempeño ROE</w:t>
            </w:r>
          </w:p>
        </w:tc>
        <w:tc>
          <w:tcPr>
            <w:tcW w:w="2993" w:type="dxa"/>
            <w:vMerge/>
          </w:tcPr>
          <w:p w14:paraId="074F167D" w14:textId="77777777" w:rsidR="00D430C0" w:rsidRPr="00292DC9" w:rsidRDefault="00D430C0" w:rsidP="00DA6741">
            <w:pPr>
              <w:spacing w:line="360" w:lineRule="auto"/>
              <w:jc w:val="both"/>
              <w:rPr>
                <w:rFonts w:ascii="Times New Roman" w:hAnsi="Times New Roman" w:cs="Times New Roman"/>
                <w:bCs/>
                <w:sz w:val="20"/>
                <w:szCs w:val="20"/>
              </w:rPr>
            </w:pPr>
          </w:p>
        </w:tc>
      </w:tr>
      <w:tr w:rsidR="006C2C37" w:rsidRPr="00292DC9" w14:paraId="5CC6301C" w14:textId="77777777" w:rsidTr="00874A03">
        <w:tc>
          <w:tcPr>
            <w:tcW w:w="959" w:type="dxa"/>
            <w:vAlign w:val="center"/>
          </w:tcPr>
          <w:p w14:paraId="58C69DBD" w14:textId="26D6D6C6" w:rsidR="006C2C37" w:rsidRPr="00292DC9" w:rsidRDefault="006C2C37"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w:t>
            </w:r>
            <w:r w:rsidR="00F25C23" w:rsidRPr="00292DC9">
              <w:rPr>
                <w:rFonts w:ascii="Times New Roman" w:hAnsi="Times New Roman" w:cs="Times New Roman"/>
                <w:sz w:val="20"/>
                <w:szCs w:val="20"/>
              </w:rPr>
              <w:t>12</w:t>
            </w:r>
          </w:p>
        </w:tc>
        <w:tc>
          <w:tcPr>
            <w:tcW w:w="5026" w:type="dxa"/>
          </w:tcPr>
          <w:p w14:paraId="569E386C" w14:textId="44E8346E" w:rsidR="006C2C37" w:rsidRPr="00292DC9" w:rsidRDefault="00D430C0"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A m</w:t>
            </w:r>
            <w:r w:rsidR="00710F05" w:rsidRPr="00292DC9">
              <w:rPr>
                <w:rFonts w:ascii="Times New Roman" w:hAnsi="Times New Roman" w:cs="Times New Roman"/>
                <w:sz w:val="20"/>
                <w:szCs w:val="20"/>
              </w:rPr>
              <w:t>ayor</w:t>
            </w:r>
            <w:r w:rsidRPr="00292DC9">
              <w:rPr>
                <w:rFonts w:ascii="Times New Roman" w:hAnsi="Times New Roman" w:cs="Times New Roman"/>
                <w:sz w:val="20"/>
                <w:szCs w:val="20"/>
              </w:rPr>
              <w:t xml:space="preserve"> porcentaje de</w:t>
            </w:r>
            <w:r w:rsidR="00710F05" w:rsidRPr="00292DC9">
              <w:rPr>
                <w:rFonts w:ascii="Times New Roman" w:hAnsi="Times New Roman" w:cs="Times New Roman"/>
                <w:sz w:val="20"/>
                <w:szCs w:val="20"/>
              </w:rPr>
              <w:t xml:space="preserve"> </w:t>
            </w:r>
            <w:r w:rsidRPr="00292DC9">
              <w:rPr>
                <w:rFonts w:ascii="Times New Roman" w:hAnsi="Times New Roman" w:cs="Times New Roman"/>
                <w:sz w:val="20"/>
                <w:szCs w:val="20"/>
              </w:rPr>
              <w:t>participación del accionista mayoritario mayor rentabilidad económica</w:t>
            </w:r>
          </w:p>
        </w:tc>
        <w:tc>
          <w:tcPr>
            <w:tcW w:w="2993" w:type="dxa"/>
          </w:tcPr>
          <w:p w14:paraId="0EE75C22" w14:textId="068F9C66" w:rsidR="006C2C37" w:rsidRPr="00292DC9" w:rsidRDefault="00906A86" w:rsidP="00DA6741">
            <w:pPr>
              <w:spacing w:line="360" w:lineRule="auto"/>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{"citationItems":[{"id":"ITEM-1","itemData":{"ISSN":"19938233","abstract":"In recent years, the Kenyan Government has initiated reforms at the Nairobi Stock Exchange aimed at transforming the exchange into a vehicle for mobilising domestic savings and attracting foreign capital investments. Consequently, the corporate financial reporting, and in particular, the level of voluntary disclosure is a vital part of the process for building investor confidence (local and foreign) and trust. Drawing on prior corporate disclosure research, this study examines factors associated with voluntary disclosure of four types of information: general and strategic, financial, forward-looking, and social and board information in the annual reports of Kenyan companies. This study provides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of various types of information. Due to the panel nature of our data, to estimate the determinants of voluntary disclosure of various types of information, we use pooled Ordinary Least Square (OLS) with Panel-Corrected Standard Errors (PCSEs). Our results indicate that, disclosures of all types of information are influenced by corporate governance attributes, ownership structure and corporate characteristics. In particular, the results also suggest that size and companies in the agricultural sector are significantly associated with the voluntary disclosure of all four types of information disclosures.","author":[{"dropping-particle":"","family":"Barako","given":"Dulacha G","non-dropping-particle":"","parse-names":false,"suffix":""}],"container-title":"African Journal of Business Management","id":"ITEM-1","issue":"5","issued":{"date-parts":[["2007"]]},"page":"113-128","title":"Determinants of voluntary disclosures in Kenyan companies annual reports","type":"article-journal","volume":"1"},"uris":["http://www.mendeley.com/documents/?uuid=b6acbb55-ea01-4e69-b1d0-d55006eb4bad"]}],"mendeley":{"formattedCitation":"(Barako, 2007)","plainTextFormattedCitation":"(Barako, 2007)","previouslyFormattedCitation":"(Barako, 2007)"},"properties":{"noteIndex":0},"schema":"https://github.com/citation-style-language/schema/raw/master/csl-citation.json"}</w:instrText>
            </w:r>
            <w:r>
              <w:rPr>
                <w:rFonts w:ascii="Times New Roman" w:hAnsi="Times New Roman" w:cs="Times New Roman"/>
                <w:sz w:val="20"/>
                <w:szCs w:val="20"/>
              </w:rPr>
              <w:fldChar w:fldCharType="separate"/>
            </w:r>
            <w:r w:rsidRPr="00906A86">
              <w:rPr>
                <w:rFonts w:ascii="Times New Roman" w:hAnsi="Times New Roman" w:cs="Times New Roman"/>
                <w:noProof/>
                <w:sz w:val="20"/>
                <w:szCs w:val="20"/>
              </w:rPr>
              <w:t>(Barako, 2007)</w:t>
            </w:r>
            <w:r>
              <w:rPr>
                <w:rFonts w:ascii="Times New Roman" w:hAnsi="Times New Roman" w:cs="Times New Roman"/>
                <w:sz w:val="20"/>
                <w:szCs w:val="20"/>
              </w:rPr>
              <w:fldChar w:fldCharType="end"/>
            </w:r>
          </w:p>
        </w:tc>
      </w:tr>
      <w:tr w:rsidR="006C2C37" w:rsidRPr="00292DC9" w14:paraId="386787D8" w14:textId="77777777" w:rsidTr="00874A03">
        <w:tc>
          <w:tcPr>
            <w:tcW w:w="959" w:type="dxa"/>
            <w:vAlign w:val="center"/>
          </w:tcPr>
          <w:p w14:paraId="3A307F02" w14:textId="0B8E4AB2" w:rsidR="006C2C37" w:rsidRPr="00292DC9" w:rsidRDefault="006C2C37" w:rsidP="006C2C37">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H1</w:t>
            </w:r>
            <w:r w:rsidR="00F25C23" w:rsidRPr="00292DC9">
              <w:rPr>
                <w:rFonts w:ascii="Times New Roman" w:hAnsi="Times New Roman" w:cs="Times New Roman"/>
                <w:sz w:val="20"/>
                <w:szCs w:val="20"/>
              </w:rPr>
              <w:t>3</w:t>
            </w:r>
          </w:p>
        </w:tc>
        <w:tc>
          <w:tcPr>
            <w:tcW w:w="5026" w:type="dxa"/>
          </w:tcPr>
          <w:p w14:paraId="71854B96" w14:textId="3B35DCF2" w:rsidR="006C2C37" w:rsidRPr="00292DC9" w:rsidRDefault="00D430C0" w:rsidP="00DA6741">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Las empresas de carácter familiar presentan mayor rentabilidad económica</w:t>
            </w:r>
          </w:p>
        </w:tc>
        <w:tc>
          <w:tcPr>
            <w:tcW w:w="2993" w:type="dxa"/>
          </w:tcPr>
          <w:p w14:paraId="21B1ADDC" w14:textId="5F8E1A90" w:rsidR="006C2C37" w:rsidRPr="00292DC9" w:rsidRDefault="00906A86" w:rsidP="00DA6741">
            <w:pPr>
              <w:spacing w:line="360" w:lineRule="auto"/>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{"citationItems":[{"id":"ITEM-1","itemData":{"DOI":"10.1111/j.1540-6520.2005.00081.x","author":[{"dropping-particle":"","family":"Carney","given":"M.","non-dropping-particle":"","parse-names":false,"suffix":""}],"container-title":"Entrepreneurship Theory and Practice","id":"ITEM-1","issue":"3","issued":{"date-parts":[["2005"]]},"page":"249-265","title":"Corporate governance and competitive advantage in family-controlled firms","type":"article-journal","volume":"29"},"uris":["http://www.mendeley.com/documents/?uuid=6951a8f9-3587-4c46-9aa2-1ebaf05907de"]}],"mendeley":{"formattedCitation":"(Carney, 2005)","plainTextFormattedCitation":"(Carney, 2005)"},"properties":{"noteIndex":0},"schema":"https://github.com/citation-style-language/schema/raw/master/csl-citation.json"}</w:instrText>
            </w:r>
            <w:r>
              <w:rPr>
                <w:rFonts w:ascii="Times New Roman" w:hAnsi="Times New Roman" w:cs="Times New Roman"/>
                <w:sz w:val="20"/>
                <w:szCs w:val="20"/>
              </w:rPr>
              <w:fldChar w:fldCharType="separate"/>
            </w:r>
            <w:r w:rsidRPr="00906A86">
              <w:rPr>
                <w:rFonts w:ascii="Times New Roman" w:hAnsi="Times New Roman" w:cs="Times New Roman"/>
                <w:noProof/>
                <w:sz w:val="20"/>
                <w:szCs w:val="20"/>
              </w:rPr>
              <w:t>(Carney, 2005)</w:t>
            </w:r>
            <w:r>
              <w:rPr>
                <w:rFonts w:ascii="Times New Roman" w:hAnsi="Times New Roman" w:cs="Times New Roman"/>
                <w:sz w:val="20"/>
                <w:szCs w:val="20"/>
              </w:rPr>
              <w:fldChar w:fldCharType="end"/>
            </w:r>
          </w:p>
        </w:tc>
      </w:tr>
    </w:tbl>
    <w:p w14:paraId="3FA4C8DF" w14:textId="77777777" w:rsidR="007C7A2C" w:rsidRPr="002C2BF2" w:rsidRDefault="007C7A2C" w:rsidP="007C7A2C">
      <w:pPr>
        <w:spacing w:line="360" w:lineRule="auto"/>
        <w:rPr>
          <w:rFonts w:ascii="Times New Roman" w:hAnsi="Times New Roman" w:cs="Times New Roman"/>
          <w:iCs/>
        </w:rPr>
      </w:pPr>
      <w:r w:rsidRPr="002C2BF2">
        <w:rPr>
          <w:rFonts w:ascii="Times New Roman" w:hAnsi="Times New Roman" w:cs="Times New Roman"/>
          <w:b/>
          <w:iCs/>
        </w:rPr>
        <w:t xml:space="preserve">Fuente: </w:t>
      </w:r>
      <w:r w:rsidRPr="002C2BF2">
        <w:rPr>
          <w:rFonts w:ascii="Times New Roman" w:hAnsi="Times New Roman" w:cs="Times New Roman"/>
          <w:iCs/>
        </w:rPr>
        <w:t xml:space="preserve">Elaboración propia. </w:t>
      </w:r>
    </w:p>
    <w:p w14:paraId="0299815F" w14:textId="77777777" w:rsidR="007C7A2C" w:rsidRDefault="007C7A2C" w:rsidP="00DA6741">
      <w:pPr>
        <w:spacing w:line="360" w:lineRule="auto"/>
        <w:jc w:val="both"/>
        <w:rPr>
          <w:rFonts w:ascii="Times New Roman" w:hAnsi="Times New Roman" w:cs="Times New Roman"/>
          <w:sz w:val="24"/>
          <w:szCs w:val="24"/>
        </w:rPr>
      </w:pPr>
    </w:p>
    <w:p w14:paraId="4FA602A0" w14:textId="30574902" w:rsidR="00906A86" w:rsidRPr="00F317DB" w:rsidRDefault="00F72C91" w:rsidP="00906A86">
      <w:pPr>
        <w:spacing w:line="360" w:lineRule="auto"/>
        <w:jc w:val="both"/>
        <w:rPr>
          <w:rFonts w:ascii="Times New Roman" w:hAnsi="Times New Roman" w:cs="Times New Roman"/>
          <w:bCs/>
          <w:sz w:val="24"/>
          <w:szCs w:val="24"/>
        </w:rPr>
      </w:pPr>
      <w:r w:rsidRPr="00906A86">
        <w:rPr>
          <w:rFonts w:ascii="Times New Roman" w:hAnsi="Times New Roman" w:cs="Times New Roman"/>
          <w:sz w:val="24"/>
          <w:szCs w:val="24"/>
        </w:rPr>
        <w:t>Con los resultados obtenidos en la investigación,</w:t>
      </w:r>
      <w:r w:rsidR="00906A86">
        <w:rPr>
          <w:rFonts w:ascii="Times New Roman" w:hAnsi="Times New Roman" w:cs="Times New Roman"/>
          <w:sz w:val="24"/>
          <w:szCs w:val="24"/>
        </w:rPr>
        <w:t xml:space="preserve"> producto del análisis gráfico</w:t>
      </w:r>
      <w:r w:rsidR="00906A86">
        <w:rPr>
          <w:rFonts w:ascii="Times New Roman" w:hAnsi="Times New Roman" w:cs="Times New Roman"/>
          <w:bCs/>
          <w:sz w:val="24"/>
          <w:szCs w:val="24"/>
        </w:rPr>
        <w:t xml:space="preserve">, </w:t>
      </w:r>
      <w:r w:rsidR="00906A86">
        <w:rPr>
          <w:rFonts w:ascii="Times New Roman" w:hAnsi="Times New Roman" w:cs="Times New Roman"/>
          <w:bCs/>
          <w:sz w:val="24"/>
          <w:szCs w:val="24"/>
        </w:rPr>
        <w:t xml:space="preserve">se intuye una tendencia a que </w:t>
      </w:r>
      <w:r w:rsidR="00906A86" w:rsidRPr="0020699A">
        <w:rPr>
          <w:rFonts w:ascii="Times New Roman" w:hAnsi="Times New Roman" w:cs="Times New Roman"/>
          <w:bCs/>
          <w:sz w:val="24"/>
          <w:szCs w:val="24"/>
        </w:rPr>
        <w:t xml:space="preserve">la presencia de mujeres en el cargo de CEO </w:t>
      </w:r>
      <w:r w:rsidR="00906A86">
        <w:rPr>
          <w:rFonts w:ascii="Times New Roman" w:hAnsi="Times New Roman" w:cs="Times New Roman"/>
          <w:bCs/>
          <w:sz w:val="24"/>
          <w:szCs w:val="24"/>
        </w:rPr>
        <w:t>va en línea con un mejor desempeño</w:t>
      </w:r>
      <w:r w:rsidR="00906A86" w:rsidRPr="0020699A">
        <w:rPr>
          <w:rFonts w:ascii="Times New Roman" w:hAnsi="Times New Roman" w:cs="Times New Roman"/>
          <w:bCs/>
          <w:sz w:val="24"/>
          <w:szCs w:val="24"/>
        </w:rPr>
        <w:t xml:space="preserve"> ROE</w:t>
      </w:r>
      <w:r w:rsidR="00906A86">
        <w:rPr>
          <w:rFonts w:ascii="Times New Roman" w:hAnsi="Times New Roman" w:cs="Times New Roman"/>
          <w:bCs/>
          <w:sz w:val="24"/>
          <w:szCs w:val="24"/>
        </w:rPr>
        <w:t xml:space="preserve"> y, </w:t>
      </w:r>
      <w:r w:rsidR="00906A86">
        <w:rPr>
          <w:rFonts w:ascii="Times New Roman" w:hAnsi="Times New Roman" w:cs="Times New Roman"/>
          <w:bCs/>
          <w:sz w:val="24"/>
          <w:szCs w:val="24"/>
        </w:rPr>
        <w:t xml:space="preserve">a que, </w:t>
      </w:r>
      <w:r w:rsidR="00906A86">
        <w:rPr>
          <w:rFonts w:ascii="Times New Roman" w:hAnsi="Times New Roman" w:cs="Times New Roman"/>
          <w:bCs/>
          <w:sz w:val="24"/>
          <w:szCs w:val="24"/>
        </w:rPr>
        <w:t xml:space="preserve">al parecer, no tiene influencia sobre el margen de beneficio. Las gráficas presentadas </w:t>
      </w:r>
      <w:r w:rsidR="00906A86">
        <w:rPr>
          <w:rFonts w:ascii="Times New Roman" w:hAnsi="Times New Roman" w:cs="Times New Roman"/>
          <w:bCs/>
          <w:sz w:val="24"/>
          <w:szCs w:val="24"/>
        </w:rPr>
        <w:t>para la variable de Junta Directiva</w:t>
      </w:r>
      <w:r w:rsidR="00906A86">
        <w:rPr>
          <w:rFonts w:ascii="Times New Roman" w:hAnsi="Times New Roman" w:cs="Times New Roman"/>
          <w:bCs/>
          <w:sz w:val="24"/>
          <w:szCs w:val="24"/>
        </w:rPr>
        <w:t xml:space="preserve"> permiten conjeturar que los sectores que se observaron con mayor promedio de miembros en sus juntas directivas podrían obtener menor desempeño ROA.</w:t>
      </w:r>
      <w:r w:rsidR="00906A86" w:rsidRPr="00F317DB">
        <w:rPr>
          <w:rFonts w:ascii="Times New Roman" w:hAnsi="Times New Roman" w:cs="Times New Roman"/>
          <w:bCs/>
          <w:sz w:val="24"/>
          <w:szCs w:val="24"/>
        </w:rPr>
        <w:t xml:space="preserve"> Para la cantidad de mujeres en la junta directiva, se registr</w:t>
      </w:r>
      <w:r w:rsidR="00906A86">
        <w:rPr>
          <w:rFonts w:ascii="Times New Roman" w:hAnsi="Times New Roman" w:cs="Times New Roman"/>
          <w:bCs/>
          <w:sz w:val="24"/>
          <w:szCs w:val="24"/>
        </w:rPr>
        <w:t>a gráficamente</w:t>
      </w:r>
      <w:r w:rsidR="00906A86" w:rsidRPr="00F317DB">
        <w:rPr>
          <w:rFonts w:ascii="Times New Roman" w:hAnsi="Times New Roman" w:cs="Times New Roman"/>
          <w:bCs/>
          <w:sz w:val="24"/>
          <w:szCs w:val="24"/>
        </w:rPr>
        <w:t xml:space="preserve">, en términos generales, un patrón </w:t>
      </w:r>
      <w:r w:rsidR="00906A86">
        <w:rPr>
          <w:rFonts w:ascii="Times New Roman" w:hAnsi="Times New Roman" w:cs="Times New Roman"/>
          <w:bCs/>
          <w:sz w:val="24"/>
          <w:szCs w:val="24"/>
        </w:rPr>
        <w:t>con el que se podría suponer que,</w:t>
      </w:r>
      <w:r w:rsidR="00906A86" w:rsidRPr="00F317DB">
        <w:rPr>
          <w:rFonts w:ascii="Times New Roman" w:hAnsi="Times New Roman" w:cs="Times New Roman"/>
          <w:bCs/>
          <w:sz w:val="24"/>
          <w:szCs w:val="24"/>
        </w:rPr>
        <w:t xml:space="preserve"> a mayor cantidad de mujeres en las juntas directivas, mayor es el promedio de ventas en las empresas</w:t>
      </w:r>
      <w:r w:rsidR="00906A86">
        <w:rPr>
          <w:rFonts w:ascii="Times New Roman" w:hAnsi="Times New Roman" w:cs="Times New Roman"/>
          <w:bCs/>
          <w:sz w:val="24"/>
          <w:szCs w:val="24"/>
        </w:rPr>
        <w:t>, mientras que no se observa ningún patrón relacionado con la rentabilidad económica</w:t>
      </w:r>
      <w:r w:rsidR="00906A86" w:rsidRPr="00F317DB">
        <w:rPr>
          <w:rFonts w:ascii="Times New Roman" w:hAnsi="Times New Roman" w:cs="Times New Roman"/>
          <w:bCs/>
          <w:sz w:val="24"/>
          <w:szCs w:val="24"/>
        </w:rPr>
        <w:t xml:space="preserve">. </w:t>
      </w:r>
    </w:p>
    <w:p w14:paraId="2EBF81D4" w14:textId="5B2CF338" w:rsidR="00906A86" w:rsidRDefault="00906A86" w:rsidP="00906A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w:t>
      </w:r>
      <w:r>
        <w:rPr>
          <w:rFonts w:ascii="Times New Roman" w:hAnsi="Times New Roman" w:cs="Times New Roman"/>
          <w:bCs/>
          <w:sz w:val="24"/>
          <w:szCs w:val="24"/>
        </w:rPr>
        <w:t>a presencia</w:t>
      </w:r>
      <w:r w:rsidRPr="00F317DB">
        <w:rPr>
          <w:rFonts w:ascii="Times New Roman" w:hAnsi="Times New Roman" w:cs="Times New Roman"/>
          <w:bCs/>
          <w:sz w:val="24"/>
          <w:szCs w:val="24"/>
        </w:rPr>
        <w:t xml:space="preserve"> de miembros independientes dentro de la junta directiva arrojó </w:t>
      </w:r>
      <w:r>
        <w:rPr>
          <w:rFonts w:ascii="Times New Roman" w:hAnsi="Times New Roman" w:cs="Times New Roman"/>
          <w:bCs/>
          <w:sz w:val="24"/>
          <w:szCs w:val="24"/>
        </w:rPr>
        <w:t xml:space="preserve">bajo su análisis gráfico una deducción de </w:t>
      </w:r>
      <w:r w:rsidRPr="00F317DB">
        <w:rPr>
          <w:rFonts w:ascii="Times New Roman" w:hAnsi="Times New Roman" w:cs="Times New Roman"/>
          <w:bCs/>
          <w:sz w:val="24"/>
          <w:szCs w:val="24"/>
        </w:rPr>
        <w:t xml:space="preserve">que no hay evidencia concluyente </w:t>
      </w:r>
      <w:r>
        <w:rPr>
          <w:rFonts w:ascii="Times New Roman" w:hAnsi="Times New Roman" w:cs="Times New Roman"/>
          <w:bCs/>
          <w:sz w:val="24"/>
          <w:szCs w:val="24"/>
        </w:rPr>
        <w:t xml:space="preserve">en cuanto a que esta </w:t>
      </w:r>
      <w:r w:rsidRPr="00F317DB">
        <w:rPr>
          <w:rFonts w:ascii="Times New Roman" w:hAnsi="Times New Roman" w:cs="Times New Roman"/>
          <w:bCs/>
          <w:sz w:val="24"/>
          <w:szCs w:val="24"/>
        </w:rPr>
        <w:t xml:space="preserve">variable influya en los indicadores ROA y ROE de las compañías. Para la cantidad de comités de apoyo dentro de la junta directiva, se observó </w:t>
      </w:r>
      <w:r>
        <w:rPr>
          <w:rFonts w:ascii="Times New Roman" w:hAnsi="Times New Roman" w:cs="Times New Roman"/>
          <w:bCs/>
          <w:sz w:val="24"/>
          <w:szCs w:val="24"/>
        </w:rPr>
        <w:t xml:space="preserve">en las gráficas presentadas </w:t>
      </w:r>
      <w:r w:rsidRPr="00F317DB">
        <w:rPr>
          <w:rFonts w:ascii="Times New Roman" w:hAnsi="Times New Roman" w:cs="Times New Roman"/>
          <w:bCs/>
          <w:sz w:val="24"/>
          <w:szCs w:val="24"/>
        </w:rPr>
        <w:t xml:space="preserve">que no se </w:t>
      </w:r>
      <w:r>
        <w:rPr>
          <w:rFonts w:ascii="Times New Roman" w:hAnsi="Times New Roman" w:cs="Times New Roman"/>
          <w:bCs/>
          <w:sz w:val="24"/>
          <w:szCs w:val="24"/>
        </w:rPr>
        <w:t>puede suponer una proporcionalidad</w:t>
      </w:r>
      <w:r w:rsidRPr="00F317DB">
        <w:rPr>
          <w:rFonts w:ascii="Times New Roman" w:hAnsi="Times New Roman" w:cs="Times New Roman"/>
          <w:bCs/>
          <w:sz w:val="24"/>
          <w:szCs w:val="24"/>
        </w:rPr>
        <w:t xml:space="preserve"> entre esta variable y las ratios de ROA y ROE; mientras que, para los comités de sostenibilidad, sí se </w:t>
      </w:r>
      <w:r>
        <w:rPr>
          <w:rFonts w:ascii="Times New Roman" w:hAnsi="Times New Roman" w:cs="Times New Roman"/>
          <w:bCs/>
          <w:sz w:val="24"/>
          <w:szCs w:val="24"/>
        </w:rPr>
        <w:t>infiere gráficamente</w:t>
      </w:r>
      <w:r w:rsidRPr="00F317DB">
        <w:rPr>
          <w:rFonts w:ascii="Times New Roman" w:hAnsi="Times New Roman" w:cs="Times New Roman"/>
          <w:bCs/>
          <w:sz w:val="24"/>
          <w:szCs w:val="24"/>
        </w:rPr>
        <w:t xml:space="preserve"> una proporción inversa entre </w:t>
      </w:r>
      <w:r>
        <w:rPr>
          <w:rFonts w:ascii="Times New Roman" w:hAnsi="Times New Roman" w:cs="Times New Roman"/>
          <w:bCs/>
          <w:sz w:val="24"/>
          <w:szCs w:val="24"/>
        </w:rPr>
        <w:t>é</w:t>
      </w:r>
      <w:r w:rsidRPr="00F317DB">
        <w:rPr>
          <w:rFonts w:ascii="Times New Roman" w:hAnsi="Times New Roman" w:cs="Times New Roman"/>
          <w:bCs/>
          <w:sz w:val="24"/>
          <w:szCs w:val="24"/>
        </w:rPr>
        <w:t>ste y las ratios de ROA y ROE</w:t>
      </w:r>
      <w:r>
        <w:rPr>
          <w:rFonts w:ascii="Times New Roman" w:eastAsia="Times New Roman" w:hAnsi="Times New Roman" w:cs="Times New Roman"/>
          <w:bCs/>
          <w:color w:val="000000"/>
          <w:sz w:val="24"/>
          <w:szCs w:val="24"/>
          <w:lang w:eastAsia="es-CO"/>
        </w:rPr>
        <w:t>.</w:t>
      </w:r>
      <w:r w:rsidRPr="00F317DB">
        <w:rPr>
          <w:rFonts w:ascii="Times New Roman" w:hAnsi="Times New Roman" w:cs="Times New Roman"/>
          <w:bCs/>
          <w:sz w:val="24"/>
          <w:szCs w:val="24"/>
        </w:rPr>
        <w:t xml:space="preserve"> Finalmente, se encuentra que, en general, </w:t>
      </w:r>
      <w:r>
        <w:rPr>
          <w:rFonts w:ascii="Times New Roman" w:hAnsi="Times New Roman" w:cs="Times New Roman"/>
          <w:bCs/>
          <w:sz w:val="24"/>
          <w:szCs w:val="24"/>
        </w:rPr>
        <w:t xml:space="preserve">el análisis gráfico permite conjeturar que un </w:t>
      </w:r>
      <w:r w:rsidRPr="00F317DB">
        <w:rPr>
          <w:rFonts w:ascii="Times New Roman" w:hAnsi="Times New Roman" w:cs="Times New Roman"/>
          <w:bCs/>
          <w:sz w:val="24"/>
          <w:szCs w:val="24"/>
        </w:rPr>
        <w:t>mayor porcentaje de participación del accionista mayoritario</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implica</w:t>
      </w:r>
      <w:r w:rsidRPr="00F317DB">
        <w:rPr>
          <w:rFonts w:ascii="Times New Roman" w:hAnsi="Times New Roman" w:cs="Times New Roman"/>
          <w:bCs/>
          <w:sz w:val="24"/>
          <w:szCs w:val="24"/>
        </w:rPr>
        <w:t xml:space="preserve"> una mayor rentabilidad económica; y que las empresas de carácter familiar no presentan una ventaja competitiva, </w:t>
      </w:r>
      <w:r>
        <w:rPr>
          <w:rFonts w:ascii="Times New Roman" w:hAnsi="Times New Roman" w:cs="Times New Roman"/>
          <w:bCs/>
          <w:sz w:val="24"/>
          <w:szCs w:val="24"/>
        </w:rPr>
        <w:t xml:space="preserve">observando </w:t>
      </w:r>
      <w:r w:rsidRPr="00F317DB">
        <w:rPr>
          <w:rFonts w:ascii="Times New Roman" w:hAnsi="Times New Roman" w:cs="Times New Roman"/>
          <w:bCs/>
          <w:sz w:val="24"/>
          <w:szCs w:val="24"/>
        </w:rPr>
        <w:t>la</w:t>
      </w:r>
      <w:r>
        <w:rPr>
          <w:rFonts w:ascii="Times New Roman" w:hAnsi="Times New Roman" w:cs="Times New Roman"/>
          <w:bCs/>
          <w:sz w:val="24"/>
          <w:szCs w:val="24"/>
        </w:rPr>
        <w:t xml:space="preserve"> representación gráfica de su</w:t>
      </w:r>
      <w:r w:rsidRPr="00F317DB">
        <w:rPr>
          <w:rFonts w:ascii="Times New Roman" w:hAnsi="Times New Roman" w:cs="Times New Roman"/>
          <w:bCs/>
          <w:sz w:val="24"/>
          <w:szCs w:val="24"/>
        </w:rPr>
        <w:t xml:space="preserve"> rentabilidad económica</w:t>
      </w:r>
      <w:r>
        <w:rPr>
          <w:rFonts w:ascii="Times New Roman" w:hAnsi="Times New Roman" w:cs="Times New Roman"/>
          <w:bCs/>
          <w:sz w:val="24"/>
          <w:szCs w:val="24"/>
        </w:rPr>
        <w:t>.</w:t>
      </w:r>
    </w:p>
    <w:p w14:paraId="59F06B15" w14:textId="03E4635B" w:rsidR="0011210F" w:rsidRDefault="0011210F" w:rsidP="00906A86">
      <w:pPr>
        <w:spacing w:line="360" w:lineRule="auto"/>
        <w:jc w:val="both"/>
        <w:rPr>
          <w:rFonts w:ascii="Times New Roman" w:hAnsi="Times New Roman" w:cs="Times New Roman"/>
          <w:b/>
          <w:bCs/>
          <w:sz w:val="24"/>
          <w:szCs w:val="24"/>
        </w:rPr>
      </w:pPr>
      <w:r w:rsidRPr="0011210F">
        <w:rPr>
          <w:rFonts w:ascii="Times New Roman" w:hAnsi="Times New Roman" w:cs="Times New Roman"/>
          <w:b/>
          <w:bCs/>
          <w:sz w:val="24"/>
          <w:szCs w:val="24"/>
        </w:rPr>
        <w:t>Categorías y Variables</w:t>
      </w:r>
    </w:p>
    <w:p w14:paraId="4FB9D78C" w14:textId="7AE6FAE8" w:rsidR="0011210F" w:rsidRDefault="0011210F" w:rsidP="0011210F">
      <w:pPr>
        <w:spacing w:line="360" w:lineRule="auto"/>
        <w:jc w:val="both"/>
        <w:rPr>
          <w:rFonts w:ascii="Times New Roman" w:hAnsi="Times New Roman" w:cs="Times New Roman"/>
          <w:sz w:val="24"/>
          <w:szCs w:val="24"/>
        </w:rPr>
      </w:pPr>
      <w:r w:rsidRPr="0011210F">
        <w:rPr>
          <w:rFonts w:ascii="Times New Roman" w:hAnsi="Times New Roman" w:cs="Times New Roman"/>
          <w:sz w:val="24"/>
          <w:szCs w:val="24"/>
        </w:rPr>
        <w:t xml:space="preserve">Durante </w:t>
      </w:r>
      <w:r>
        <w:rPr>
          <w:rFonts w:ascii="Times New Roman" w:hAnsi="Times New Roman" w:cs="Times New Roman"/>
          <w:sz w:val="24"/>
          <w:szCs w:val="24"/>
        </w:rPr>
        <w:t xml:space="preserve">el anteproyecto se definió la matriz de variables expuesta en la </w:t>
      </w:r>
      <w:r w:rsidR="00906A86">
        <w:rPr>
          <w:rFonts w:ascii="Times New Roman" w:hAnsi="Times New Roman" w:cs="Times New Roman"/>
          <w:sz w:val="24"/>
          <w:szCs w:val="24"/>
        </w:rPr>
        <w:t>t</w:t>
      </w:r>
      <w:r>
        <w:rPr>
          <w:rFonts w:ascii="Times New Roman" w:hAnsi="Times New Roman" w:cs="Times New Roman"/>
          <w:sz w:val="24"/>
          <w:szCs w:val="24"/>
        </w:rPr>
        <w:t xml:space="preserve">abla </w:t>
      </w:r>
      <w:r w:rsidR="007C7A2C">
        <w:rPr>
          <w:rFonts w:ascii="Times New Roman" w:hAnsi="Times New Roman" w:cs="Times New Roman"/>
          <w:sz w:val="24"/>
          <w:szCs w:val="24"/>
        </w:rPr>
        <w:t>2</w:t>
      </w:r>
      <w:r w:rsidRPr="00610373">
        <w:rPr>
          <w:rFonts w:ascii="Times New Roman" w:hAnsi="Times New Roman" w:cs="Times New Roman"/>
          <w:sz w:val="24"/>
          <w:szCs w:val="24"/>
        </w:rPr>
        <w:t>:</w:t>
      </w:r>
    </w:p>
    <w:p w14:paraId="442AC815" w14:textId="447A7D97" w:rsidR="0011210F" w:rsidRPr="0011210F" w:rsidRDefault="0011210F" w:rsidP="00906A86">
      <w:pPr>
        <w:pStyle w:val="Descripcin"/>
        <w:keepNext/>
        <w:jc w:val="center"/>
        <w:rPr>
          <w:rFonts w:ascii="Times New Roman" w:hAnsi="Times New Roman" w:cs="Times New Roman"/>
          <w:color w:val="auto"/>
          <w:sz w:val="22"/>
          <w:szCs w:val="22"/>
        </w:rPr>
      </w:pPr>
      <w:r w:rsidRPr="0011210F">
        <w:rPr>
          <w:rFonts w:ascii="Times New Roman" w:hAnsi="Times New Roman" w:cs="Times New Roman"/>
          <w:b/>
          <w:bCs/>
          <w:color w:val="auto"/>
          <w:sz w:val="22"/>
          <w:szCs w:val="22"/>
        </w:rPr>
        <w:t xml:space="preserve">Tabla </w:t>
      </w:r>
      <w:r w:rsidR="007C7A2C">
        <w:rPr>
          <w:rFonts w:ascii="Times New Roman" w:hAnsi="Times New Roman" w:cs="Times New Roman"/>
          <w:b/>
          <w:bCs/>
          <w:color w:val="auto"/>
          <w:sz w:val="22"/>
          <w:szCs w:val="22"/>
        </w:rPr>
        <w:t>2</w:t>
      </w:r>
      <w:r w:rsidRPr="0011210F">
        <w:rPr>
          <w:rFonts w:ascii="Times New Roman" w:hAnsi="Times New Roman" w:cs="Times New Roman"/>
          <w:b/>
          <w:bCs/>
          <w:color w:val="auto"/>
          <w:sz w:val="22"/>
          <w:szCs w:val="22"/>
        </w:rPr>
        <w:t>.</w:t>
      </w:r>
      <w:r w:rsidRPr="0011210F">
        <w:rPr>
          <w:rFonts w:ascii="Times New Roman" w:hAnsi="Times New Roman" w:cs="Times New Roman"/>
          <w:color w:val="auto"/>
          <w:sz w:val="22"/>
          <w:szCs w:val="22"/>
        </w:rPr>
        <w:t xml:space="preserve"> Matriz de variables</w:t>
      </w:r>
      <w:r w:rsidR="002E6090">
        <w:rPr>
          <w:rFonts w:ascii="Times New Roman" w:hAnsi="Times New Roman" w:cs="Times New Roman"/>
          <w:color w:val="auto"/>
          <w:sz w:val="22"/>
          <w:szCs w:val="22"/>
        </w:rPr>
        <w:t xml:space="preserve"> TG I</w:t>
      </w:r>
    </w:p>
    <w:tbl>
      <w:tblPr>
        <w:tblStyle w:val="Tablaconcuadrcula"/>
        <w:tblW w:w="0" w:type="auto"/>
        <w:tblInd w:w="108" w:type="dxa"/>
        <w:tblLayout w:type="fixed"/>
        <w:tblLook w:val="04A0" w:firstRow="1" w:lastRow="0" w:firstColumn="1" w:lastColumn="0" w:noHBand="0" w:noVBand="1"/>
      </w:tblPr>
      <w:tblGrid>
        <w:gridCol w:w="567"/>
        <w:gridCol w:w="1701"/>
        <w:gridCol w:w="2552"/>
        <w:gridCol w:w="2551"/>
        <w:gridCol w:w="1560"/>
      </w:tblGrid>
      <w:tr w:rsidR="0011210F" w:rsidRPr="00292DC9" w14:paraId="7313FBC2" w14:textId="77777777" w:rsidTr="001546B9">
        <w:trPr>
          <w:trHeight w:val="300"/>
          <w:tblHeader/>
        </w:trPr>
        <w:tc>
          <w:tcPr>
            <w:tcW w:w="567" w:type="dxa"/>
            <w:noWrap/>
            <w:vAlign w:val="center"/>
            <w:hideMark/>
          </w:tcPr>
          <w:p w14:paraId="453587D7" w14:textId="77777777" w:rsidR="0011210F" w:rsidRPr="00292DC9" w:rsidRDefault="0011210F" w:rsidP="0011210F">
            <w:pPr>
              <w:jc w:val="center"/>
              <w:rPr>
                <w:rFonts w:ascii="Times New Roman" w:eastAsia="Times New Roman" w:hAnsi="Times New Roman" w:cs="Times New Roman"/>
                <w:b/>
                <w:bCs/>
                <w:color w:val="000000" w:themeColor="text1"/>
                <w:sz w:val="20"/>
                <w:szCs w:val="20"/>
              </w:rPr>
            </w:pPr>
            <w:r w:rsidRPr="00292DC9">
              <w:rPr>
                <w:rFonts w:ascii="Times New Roman" w:eastAsia="Times New Roman" w:hAnsi="Times New Roman" w:cs="Times New Roman"/>
                <w:b/>
                <w:bCs/>
                <w:color w:val="000000" w:themeColor="text1"/>
                <w:sz w:val="20"/>
                <w:szCs w:val="20"/>
              </w:rPr>
              <w:t>N°</w:t>
            </w:r>
          </w:p>
        </w:tc>
        <w:tc>
          <w:tcPr>
            <w:tcW w:w="1701" w:type="dxa"/>
            <w:noWrap/>
            <w:vAlign w:val="center"/>
            <w:hideMark/>
          </w:tcPr>
          <w:p w14:paraId="3F74E556" w14:textId="77777777" w:rsidR="0011210F" w:rsidRPr="00292DC9" w:rsidRDefault="0011210F" w:rsidP="0011210F">
            <w:pPr>
              <w:jc w:val="center"/>
              <w:rPr>
                <w:rFonts w:ascii="Times New Roman" w:eastAsia="Times New Roman" w:hAnsi="Times New Roman" w:cs="Times New Roman"/>
                <w:b/>
                <w:bCs/>
                <w:color w:val="000000" w:themeColor="text1"/>
                <w:sz w:val="20"/>
                <w:szCs w:val="20"/>
              </w:rPr>
            </w:pPr>
            <w:r w:rsidRPr="00292DC9">
              <w:rPr>
                <w:rFonts w:ascii="Times New Roman" w:eastAsia="Times New Roman" w:hAnsi="Times New Roman" w:cs="Times New Roman"/>
                <w:b/>
                <w:bCs/>
                <w:color w:val="000000" w:themeColor="text1"/>
                <w:sz w:val="20"/>
                <w:szCs w:val="20"/>
              </w:rPr>
              <w:t>Variable/ Categoría</w:t>
            </w:r>
          </w:p>
        </w:tc>
        <w:tc>
          <w:tcPr>
            <w:tcW w:w="2552" w:type="dxa"/>
            <w:noWrap/>
            <w:vAlign w:val="center"/>
            <w:hideMark/>
          </w:tcPr>
          <w:p w14:paraId="028EF20E" w14:textId="77777777" w:rsidR="0011210F" w:rsidRPr="00292DC9" w:rsidRDefault="0011210F" w:rsidP="0011210F">
            <w:pPr>
              <w:jc w:val="center"/>
              <w:rPr>
                <w:rFonts w:ascii="Times New Roman" w:eastAsia="Times New Roman" w:hAnsi="Times New Roman" w:cs="Times New Roman"/>
                <w:b/>
                <w:bCs/>
                <w:color w:val="000000" w:themeColor="text1"/>
                <w:sz w:val="20"/>
                <w:szCs w:val="20"/>
              </w:rPr>
            </w:pPr>
            <w:r w:rsidRPr="00292DC9">
              <w:rPr>
                <w:rFonts w:ascii="Times New Roman" w:eastAsia="Times New Roman" w:hAnsi="Times New Roman" w:cs="Times New Roman"/>
                <w:b/>
                <w:bCs/>
                <w:color w:val="000000" w:themeColor="text1"/>
                <w:sz w:val="20"/>
                <w:szCs w:val="20"/>
              </w:rPr>
              <w:t>Definición</w:t>
            </w:r>
          </w:p>
        </w:tc>
        <w:tc>
          <w:tcPr>
            <w:tcW w:w="2551" w:type="dxa"/>
            <w:noWrap/>
            <w:vAlign w:val="center"/>
            <w:hideMark/>
          </w:tcPr>
          <w:p w14:paraId="40E8C672" w14:textId="77777777" w:rsidR="0011210F" w:rsidRPr="00292DC9" w:rsidRDefault="0011210F" w:rsidP="0011210F">
            <w:pPr>
              <w:jc w:val="center"/>
              <w:rPr>
                <w:rFonts w:ascii="Times New Roman" w:eastAsia="Times New Roman" w:hAnsi="Times New Roman" w:cs="Times New Roman"/>
                <w:b/>
                <w:bCs/>
                <w:color w:val="000000" w:themeColor="text1"/>
                <w:sz w:val="20"/>
                <w:szCs w:val="20"/>
              </w:rPr>
            </w:pPr>
            <w:r w:rsidRPr="00292DC9">
              <w:rPr>
                <w:rFonts w:ascii="Times New Roman" w:eastAsia="Times New Roman" w:hAnsi="Times New Roman" w:cs="Times New Roman"/>
                <w:b/>
                <w:bCs/>
                <w:color w:val="000000" w:themeColor="text1"/>
                <w:sz w:val="20"/>
                <w:szCs w:val="20"/>
              </w:rPr>
              <w:t>Forma de Medición</w:t>
            </w:r>
          </w:p>
        </w:tc>
        <w:tc>
          <w:tcPr>
            <w:tcW w:w="1560" w:type="dxa"/>
            <w:noWrap/>
            <w:vAlign w:val="center"/>
            <w:hideMark/>
          </w:tcPr>
          <w:p w14:paraId="3D11E892" w14:textId="77777777" w:rsidR="0011210F" w:rsidRPr="00292DC9" w:rsidRDefault="0011210F" w:rsidP="0011210F">
            <w:pPr>
              <w:jc w:val="center"/>
              <w:rPr>
                <w:rFonts w:ascii="Times New Roman" w:eastAsia="Times New Roman" w:hAnsi="Times New Roman" w:cs="Times New Roman"/>
                <w:b/>
                <w:bCs/>
                <w:color w:val="000000" w:themeColor="text1"/>
                <w:sz w:val="20"/>
                <w:szCs w:val="20"/>
              </w:rPr>
            </w:pPr>
            <w:r w:rsidRPr="00292DC9">
              <w:rPr>
                <w:rFonts w:ascii="Times New Roman" w:eastAsia="Times New Roman" w:hAnsi="Times New Roman" w:cs="Times New Roman"/>
                <w:b/>
                <w:bCs/>
                <w:color w:val="000000" w:themeColor="text1"/>
                <w:sz w:val="20"/>
                <w:szCs w:val="20"/>
              </w:rPr>
              <w:t>Posible Resultado</w:t>
            </w:r>
          </w:p>
        </w:tc>
      </w:tr>
      <w:tr w:rsidR="0011210F" w:rsidRPr="00292DC9" w14:paraId="1E83204D" w14:textId="77777777" w:rsidTr="001546B9">
        <w:trPr>
          <w:trHeight w:val="70"/>
        </w:trPr>
        <w:tc>
          <w:tcPr>
            <w:tcW w:w="567" w:type="dxa"/>
            <w:noWrap/>
            <w:hideMark/>
          </w:tcPr>
          <w:p w14:paraId="60AE2FB2" w14:textId="77777777" w:rsidR="0011210F" w:rsidRPr="00292DC9" w:rsidRDefault="0011210F" w:rsidP="00BA584B">
            <w:pPr>
              <w:jc w:val="center"/>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1</w:t>
            </w:r>
          </w:p>
        </w:tc>
        <w:tc>
          <w:tcPr>
            <w:tcW w:w="1701" w:type="dxa"/>
            <w:hideMark/>
          </w:tcPr>
          <w:p w14:paraId="69F52E9A"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Independencia de la junta directiva </w:t>
            </w:r>
          </w:p>
        </w:tc>
        <w:tc>
          <w:tcPr>
            <w:tcW w:w="2552" w:type="dxa"/>
            <w:hideMark/>
          </w:tcPr>
          <w:p w14:paraId="7E09AD39" w14:textId="649B8796"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Miembros de la junta directiva que no dependan directa o indirectamente, ni tengan relaciones comerciales o personales con la empresa, sus empleados, su administración o socios</w:t>
            </w:r>
            <w:r w:rsidR="00344877" w:rsidRPr="00292DC9">
              <w:rPr>
                <w:rFonts w:ascii="Times New Roman" w:eastAsia="Times New Roman" w:hAnsi="Times New Roman" w:cs="Times New Roman"/>
                <w:color w:val="000000" w:themeColor="text1"/>
                <w:sz w:val="20"/>
                <w:szCs w:val="20"/>
              </w:rPr>
              <w:t>,</w:t>
            </w:r>
            <w:r w:rsidRPr="00292DC9">
              <w:rPr>
                <w:rFonts w:ascii="Times New Roman" w:eastAsia="Times New Roman" w:hAnsi="Times New Roman" w:cs="Times New Roman"/>
                <w:color w:val="000000" w:themeColor="text1"/>
                <w:sz w:val="20"/>
                <w:szCs w:val="20"/>
              </w:rPr>
              <w:t xml:space="preserve"> por lo que aportan a la creación de valor de la empresa </w:t>
            </w:r>
          </w:p>
        </w:tc>
        <w:tc>
          <w:tcPr>
            <w:tcW w:w="2551" w:type="dxa"/>
            <w:hideMark/>
          </w:tcPr>
          <w:p w14:paraId="54475765"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¿Cuántos y cuáles son los miembros independientes de la junta directiva?</w:t>
            </w:r>
          </w:p>
        </w:tc>
        <w:tc>
          <w:tcPr>
            <w:tcW w:w="1560" w:type="dxa"/>
            <w:hideMark/>
          </w:tcPr>
          <w:p w14:paraId="4FF0A8EA"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Entre 1 y 4</w:t>
            </w:r>
          </w:p>
          <w:p w14:paraId="5E8CF013"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Entre 4 y 8 </w:t>
            </w:r>
          </w:p>
          <w:p w14:paraId="5FE2E54A"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Más de 8</w:t>
            </w:r>
          </w:p>
        </w:tc>
      </w:tr>
      <w:tr w:rsidR="0011210F" w:rsidRPr="00292DC9" w14:paraId="3DC78C38" w14:textId="77777777" w:rsidTr="001546B9">
        <w:trPr>
          <w:trHeight w:val="810"/>
        </w:trPr>
        <w:tc>
          <w:tcPr>
            <w:tcW w:w="567" w:type="dxa"/>
            <w:noWrap/>
            <w:hideMark/>
          </w:tcPr>
          <w:p w14:paraId="277AEA56" w14:textId="5F16CA1A" w:rsidR="0011210F" w:rsidRPr="00292DC9" w:rsidRDefault="00DC6C2F" w:rsidP="00BA584B">
            <w:pPr>
              <w:jc w:val="center"/>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2</w:t>
            </w:r>
          </w:p>
        </w:tc>
        <w:tc>
          <w:tcPr>
            <w:tcW w:w="1701" w:type="dxa"/>
            <w:hideMark/>
          </w:tcPr>
          <w:p w14:paraId="19E6785D"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Cantidad de Mujeres Junta directiva </w:t>
            </w:r>
          </w:p>
        </w:tc>
        <w:tc>
          <w:tcPr>
            <w:tcW w:w="2552" w:type="dxa"/>
            <w:hideMark/>
          </w:tcPr>
          <w:p w14:paraId="39A449B9"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El número de mujeres que hacen parte de la junta directiva y que juegan un papel importante en la toma de decisiones que apoyan el crecimiento de las compañías </w:t>
            </w:r>
          </w:p>
        </w:tc>
        <w:tc>
          <w:tcPr>
            <w:tcW w:w="2551" w:type="dxa"/>
          </w:tcPr>
          <w:p w14:paraId="6EAD120D" w14:textId="7F440E29"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¿Cuántas mujeres conforma</w:t>
            </w:r>
            <w:r w:rsidR="00344877" w:rsidRPr="00292DC9">
              <w:rPr>
                <w:rFonts w:ascii="Times New Roman" w:eastAsia="Times New Roman" w:hAnsi="Times New Roman" w:cs="Times New Roman"/>
                <w:color w:val="000000" w:themeColor="text1"/>
                <w:sz w:val="20"/>
                <w:szCs w:val="20"/>
              </w:rPr>
              <w:t>n</w:t>
            </w:r>
            <w:r w:rsidRPr="00292DC9">
              <w:rPr>
                <w:rFonts w:ascii="Times New Roman" w:eastAsia="Times New Roman" w:hAnsi="Times New Roman" w:cs="Times New Roman"/>
                <w:color w:val="000000" w:themeColor="text1"/>
                <w:sz w:val="20"/>
                <w:szCs w:val="20"/>
              </w:rPr>
              <w:t xml:space="preserve"> la junta directiva de la compañía? </w:t>
            </w:r>
          </w:p>
        </w:tc>
        <w:tc>
          <w:tcPr>
            <w:tcW w:w="1560" w:type="dxa"/>
          </w:tcPr>
          <w:p w14:paraId="009A6062"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1 </w:t>
            </w:r>
          </w:p>
          <w:p w14:paraId="3D703331"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Entre 1 y 5 </w:t>
            </w:r>
          </w:p>
          <w:p w14:paraId="1468C35C"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Más de 5 </w:t>
            </w:r>
          </w:p>
          <w:p w14:paraId="121B5639" w14:textId="77777777" w:rsidR="0011210F" w:rsidRPr="00292DC9" w:rsidRDefault="0011210F" w:rsidP="009C6014">
            <w:pPr>
              <w:jc w:val="both"/>
              <w:rPr>
                <w:rFonts w:ascii="Times New Roman" w:eastAsia="Times New Roman" w:hAnsi="Times New Roman" w:cs="Times New Roman"/>
                <w:color w:val="000000" w:themeColor="text1"/>
                <w:sz w:val="20"/>
                <w:szCs w:val="20"/>
              </w:rPr>
            </w:pPr>
          </w:p>
        </w:tc>
      </w:tr>
      <w:tr w:rsidR="0011210F" w:rsidRPr="00292DC9" w14:paraId="54469EB8" w14:textId="77777777" w:rsidTr="001546B9">
        <w:trPr>
          <w:trHeight w:val="810"/>
        </w:trPr>
        <w:tc>
          <w:tcPr>
            <w:tcW w:w="567" w:type="dxa"/>
            <w:noWrap/>
          </w:tcPr>
          <w:p w14:paraId="2B5B0D12" w14:textId="77777777" w:rsidR="0011210F" w:rsidRPr="00292DC9" w:rsidRDefault="0011210F" w:rsidP="00BA584B">
            <w:pPr>
              <w:jc w:val="center"/>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3</w:t>
            </w:r>
          </w:p>
        </w:tc>
        <w:tc>
          <w:tcPr>
            <w:tcW w:w="1701" w:type="dxa"/>
          </w:tcPr>
          <w:p w14:paraId="349F6BE9"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Estructura de propiedad </w:t>
            </w:r>
          </w:p>
        </w:tc>
        <w:tc>
          <w:tcPr>
            <w:tcW w:w="2552" w:type="dxa"/>
          </w:tcPr>
          <w:p w14:paraId="62FBA308" w14:textId="42BB68AF"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C</w:t>
            </w:r>
            <w:r w:rsidR="00344877" w:rsidRPr="00292DC9">
              <w:rPr>
                <w:rFonts w:ascii="Times New Roman" w:eastAsia="Times New Roman" w:hAnsi="Times New Roman" w:cs="Times New Roman"/>
                <w:color w:val="000000" w:themeColor="text1"/>
                <w:sz w:val="20"/>
                <w:szCs w:val="20"/>
              </w:rPr>
              <w:t>ó</w:t>
            </w:r>
            <w:r w:rsidRPr="00292DC9">
              <w:rPr>
                <w:rFonts w:ascii="Times New Roman" w:eastAsia="Times New Roman" w:hAnsi="Times New Roman" w:cs="Times New Roman"/>
                <w:color w:val="000000" w:themeColor="text1"/>
                <w:sz w:val="20"/>
                <w:szCs w:val="20"/>
              </w:rPr>
              <w:t xml:space="preserve">mo está distribuido el capital de la empresa </w:t>
            </w:r>
          </w:p>
        </w:tc>
        <w:tc>
          <w:tcPr>
            <w:tcW w:w="2551" w:type="dxa"/>
          </w:tcPr>
          <w:p w14:paraId="6AAA5E7E"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Participación accionaria de cada uno de los miembros que aportan a la generación de valor de la compañía </w:t>
            </w:r>
          </w:p>
        </w:tc>
        <w:tc>
          <w:tcPr>
            <w:tcW w:w="1560" w:type="dxa"/>
          </w:tcPr>
          <w:p w14:paraId="24F7F9E4"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Número de acciones y porcentaje </w:t>
            </w:r>
          </w:p>
          <w:p w14:paraId="583A6BCE" w14:textId="77777777" w:rsidR="0011210F" w:rsidRPr="00292DC9" w:rsidRDefault="0011210F" w:rsidP="009C6014">
            <w:pPr>
              <w:jc w:val="both"/>
              <w:rPr>
                <w:rFonts w:ascii="Times New Roman" w:eastAsia="Times New Roman" w:hAnsi="Times New Roman" w:cs="Times New Roman"/>
                <w:color w:val="000000" w:themeColor="text1"/>
                <w:sz w:val="20"/>
                <w:szCs w:val="20"/>
              </w:rPr>
            </w:pPr>
          </w:p>
        </w:tc>
      </w:tr>
      <w:tr w:rsidR="0011210F" w:rsidRPr="00292DC9" w14:paraId="21F7D16D" w14:textId="77777777" w:rsidTr="001546B9">
        <w:trPr>
          <w:trHeight w:val="810"/>
        </w:trPr>
        <w:tc>
          <w:tcPr>
            <w:tcW w:w="567" w:type="dxa"/>
            <w:noWrap/>
          </w:tcPr>
          <w:p w14:paraId="3443CD5D" w14:textId="77777777" w:rsidR="0011210F" w:rsidRPr="00292DC9" w:rsidRDefault="0011210F" w:rsidP="00BA584B">
            <w:pPr>
              <w:jc w:val="center"/>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4</w:t>
            </w:r>
          </w:p>
        </w:tc>
        <w:tc>
          <w:tcPr>
            <w:tcW w:w="1701" w:type="dxa"/>
          </w:tcPr>
          <w:p w14:paraId="77A9CD09"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Estructura de la administración </w:t>
            </w:r>
          </w:p>
        </w:tc>
        <w:tc>
          <w:tcPr>
            <w:tcW w:w="2552" w:type="dxa"/>
          </w:tcPr>
          <w:p w14:paraId="482BD29F" w14:textId="1E4C8056"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C</w:t>
            </w:r>
            <w:r w:rsidR="00344877" w:rsidRPr="00292DC9">
              <w:rPr>
                <w:rFonts w:ascii="Times New Roman" w:eastAsia="Times New Roman" w:hAnsi="Times New Roman" w:cs="Times New Roman"/>
                <w:color w:val="000000" w:themeColor="text1"/>
                <w:sz w:val="20"/>
                <w:szCs w:val="20"/>
              </w:rPr>
              <w:t>ó</w:t>
            </w:r>
            <w:r w:rsidRPr="00292DC9">
              <w:rPr>
                <w:rFonts w:ascii="Times New Roman" w:eastAsia="Times New Roman" w:hAnsi="Times New Roman" w:cs="Times New Roman"/>
                <w:color w:val="000000" w:themeColor="text1"/>
                <w:sz w:val="20"/>
                <w:szCs w:val="20"/>
              </w:rPr>
              <w:t xml:space="preserve">mo está distribuida la estructura organizacional de la compañía para la toma de decisiones que llevan a la empresa a generar valor </w:t>
            </w:r>
          </w:p>
        </w:tc>
        <w:tc>
          <w:tcPr>
            <w:tcW w:w="2551" w:type="dxa"/>
          </w:tcPr>
          <w:p w14:paraId="543BFD72" w14:textId="77777777"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Cargo y comité quien los nomina</w:t>
            </w:r>
          </w:p>
        </w:tc>
        <w:tc>
          <w:tcPr>
            <w:tcW w:w="1560" w:type="dxa"/>
          </w:tcPr>
          <w:p w14:paraId="1C76D688" w14:textId="70E03699" w:rsidR="0011210F" w:rsidRPr="00292DC9" w:rsidRDefault="0011210F" w:rsidP="009C6014">
            <w:pPr>
              <w:jc w:val="both"/>
              <w:rPr>
                <w:rFonts w:ascii="Times New Roman" w:eastAsia="Times New Roman" w:hAnsi="Times New Roman" w:cs="Times New Roman"/>
                <w:color w:val="000000" w:themeColor="text1"/>
                <w:sz w:val="20"/>
                <w:szCs w:val="20"/>
              </w:rPr>
            </w:pPr>
            <w:r w:rsidRPr="00292DC9">
              <w:rPr>
                <w:rFonts w:ascii="Times New Roman" w:eastAsia="Times New Roman" w:hAnsi="Times New Roman" w:cs="Times New Roman"/>
                <w:color w:val="000000" w:themeColor="text1"/>
                <w:sz w:val="20"/>
                <w:szCs w:val="20"/>
              </w:rPr>
              <w:t xml:space="preserve"> Listado de nombres y listado de postulantes</w:t>
            </w:r>
          </w:p>
          <w:p w14:paraId="1610EA43" w14:textId="77777777" w:rsidR="0011210F" w:rsidRPr="00292DC9" w:rsidRDefault="0011210F" w:rsidP="009C6014">
            <w:pPr>
              <w:jc w:val="both"/>
              <w:rPr>
                <w:rFonts w:ascii="Times New Roman" w:eastAsia="Times New Roman" w:hAnsi="Times New Roman" w:cs="Times New Roman"/>
                <w:color w:val="000000" w:themeColor="text1"/>
                <w:sz w:val="20"/>
                <w:szCs w:val="20"/>
              </w:rPr>
            </w:pPr>
          </w:p>
        </w:tc>
      </w:tr>
    </w:tbl>
    <w:p w14:paraId="1F1934D0" w14:textId="77777777" w:rsidR="002E6090" w:rsidRPr="002C2BF2" w:rsidRDefault="002E6090" w:rsidP="002E6090">
      <w:pPr>
        <w:spacing w:line="360" w:lineRule="auto"/>
        <w:rPr>
          <w:rFonts w:ascii="Times New Roman" w:hAnsi="Times New Roman" w:cs="Times New Roman"/>
          <w:iCs/>
        </w:rPr>
      </w:pPr>
      <w:r w:rsidRPr="002C2BF2">
        <w:rPr>
          <w:rFonts w:ascii="Times New Roman" w:hAnsi="Times New Roman" w:cs="Times New Roman"/>
          <w:b/>
          <w:iCs/>
        </w:rPr>
        <w:t xml:space="preserve">Fuente: </w:t>
      </w:r>
      <w:r w:rsidRPr="002C2BF2">
        <w:rPr>
          <w:rFonts w:ascii="Times New Roman" w:hAnsi="Times New Roman" w:cs="Times New Roman"/>
          <w:iCs/>
        </w:rPr>
        <w:t xml:space="preserve">Elaboración propia. </w:t>
      </w:r>
    </w:p>
    <w:p w14:paraId="42672D76" w14:textId="77777777" w:rsidR="0011210F" w:rsidRPr="0011210F" w:rsidRDefault="0011210F" w:rsidP="0011210F">
      <w:pPr>
        <w:spacing w:line="360" w:lineRule="auto"/>
        <w:jc w:val="both"/>
        <w:rPr>
          <w:rFonts w:ascii="Times New Roman" w:hAnsi="Times New Roman" w:cs="Times New Roman"/>
          <w:sz w:val="24"/>
          <w:szCs w:val="24"/>
        </w:rPr>
      </w:pPr>
    </w:p>
    <w:p w14:paraId="59203E5F" w14:textId="38402C80" w:rsidR="00C83247" w:rsidRDefault="00344877" w:rsidP="00DA67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al cambiar el enfoque en la segunda etapa del trabajo de grado, se </w:t>
      </w:r>
      <w:r w:rsidR="002E6090">
        <w:rPr>
          <w:rFonts w:ascii="Times New Roman" w:hAnsi="Times New Roman" w:cs="Times New Roman"/>
          <w:sz w:val="24"/>
          <w:szCs w:val="24"/>
        </w:rPr>
        <w:t>modificaron</w:t>
      </w:r>
      <w:r>
        <w:rPr>
          <w:rFonts w:ascii="Times New Roman" w:hAnsi="Times New Roman" w:cs="Times New Roman"/>
          <w:sz w:val="24"/>
          <w:szCs w:val="24"/>
        </w:rPr>
        <w:t xml:space="preserve"> y adoptaron nuevas categorías y variables, las cuales se </w:t>
      </w:r>
      <w:r w:rsidR="002E6090">
        <w:rPr>
          <w:rFonts w:ascii="Times New Roman" w:hAnsi="Times New Roman" w:cs="Times New Roman"/>
          <w:sz w:val="24"/>
          <w:szCs w:val="24"/>
        </w:rPr>
        <w:t xml:space="preserve">muestran en la </w:t>
      </w:r>
      <w:r w:rsidR="00906A86">
        <w:rPr>
          <w:rFonts w:ascii="Times New Roman" w:hAnsi="Times New Roman" w:cs="Times New Roman"/>
          <w:sz w:val="24"/>
          <w:szCs w:val="24"/>
        </w:rPr>
        <w:t>t</w:t>
      </w:r>
      <w:r w:rsidR="002E6090">
        <w:rPr>
          <w:rFonts w:ascii="Times New Roman" w:hAnsi="Times New Roman" w:cs="Times New Roman"/>
          <w:sz w:val="24"/>
          <w:szCs w:val="24"/>
        </w:rPr>
        <w:t xml:space="preserve">abla </w:t>
      </w:r>
      <w:r w:rsidR="007C7A2C">
        <w:rPr>
          <w:rFonts w:ascii="Times New Roman" w:hAnsi="Times New Roman" w:cs="Times New Roman"/>
          <w:sz w:val="24"/>
          <w:szCs w:val="24"/>
        </w:rPr>
        <w:t>3</w:t>
      </w:r>
      <w:r w:rsidR="002E6090" w:rsidRPr="00610373">
        <w:rPr>
          <w:rFonts w:ascii="Times New Roman" w:hAnsi="Times New Roman" w:cs="Times New Roman"/>
          <w:sz w:val="24"/>
          <w:szCs w:val="24"/>
        </w:rPr>
        <w:t>:</w:t>
      </w:r>
    </w:p>
    <w:p w14:paraId="59E624DB" w14:textId="10F187CB" w:rsidR="002E6090" w:rsidRPr="002E6090" w:rsidRDefault="002E6090" w:rsidP="00906A86">
      <w:pPr>
        <w:pStyle w:val="Descripcin"/>
        <w:keepNext/>
        <w:jc w:val="center"/>
        <w:rPr>
          <w:rFonts w:ascii="Times New Roman" w:hAnsi="Times New Roman" w:cs="Times New Roman"/>
          <w:color w:val="auto"/>
          <w:sz w:val="22"/>
          <w:szCs w:val="22"/>
        </w:rPr>
      </w:pPr>
      <w:r w:rsidRPr="002E6090">
        <w:rPr>
          <w:rFonts w:ascii="Times New Roman" w:hAnsi="Times New Roman" w:cs="Times New Roman"/>
          <w:b/>
          <w:bCs/>
          <w:color w:val="auto"/>
          <w:sz w:val="22"/>
          <w:szCs w:val="22"/>
        </w:rPr>
        <w:lastRenderedPageBreak/>
        <w:t xml:space="preserve">Tabla </w:t>
      </w:r>
      <w:r w:rsidR="007C7A2C">
        <w:rPr>
          <w:rFonts w:ascii="Times New Roman" w:hAnsi="Times New Roman" w:cs="Times New Roman"/>
          <w:b/>
          <w:bCs/>
          <w:color w:val="auto"/>
          <w:sz w:val="22"/>
          <w:szCs w:val="22"/>
        </w:rPr>
        <w:t>3</w:t>
      </w:r>
      <w:r w:rsidRPr="002E6090">
        <w:rPr>
          <w:rFonts w:ascii="Times New Roman" w:hAnsi="Times New Roman" w:cs="Times New Roman"/>
          <w:b/>
          <w:bCs/>
          <w:color w:val="auto"/>
          <w:sz w:val="22"/>
          <w:szCs w:val="22"/>
        </w:rPr>
        <w:t>.</w:t>
      </w:r>
      <w:r w:rsidRPr="002E6090">
        <w:rPr>
          <w:rFonts w:ascii="Times New Roman" w:hAnsi="Times New Roman" w:cs="Times New Roman"/>
          <w:color w:val="auto"/>
          <w:sz w:val="22"/>
          <w:szCs w:val="22"/>
        </w:rPr>
        <w:t xml:space="preserve"> Matriz de variables TG II</w:t>
      </w:r>
    </w:p>
    <w:tbl>
      <w:tblPr>
        <w:tblW w:w="17306"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3373"/>
        <w:gridCol w:w="3544"/>
        <w:gridCol w:w="3186"/>
        <w:gridCol w:w="2595"/>
        <w:gridCol w:w="2595"/>
      </w:tblGrid>
      <w:tr w:rsidR="002E6090" w:rsidRPr="00906A86" w14:paraId="081EFDC4" w14:textId="77777777" w:rsidTr="009C6014">
        <w:trPr>
          <w:gridAfter w:val="3"/>
          <w:wAfter w:w="8376" w:type="dxa"/>
          <w:trHeight w:val="540"/>
          <w:tblHeader/>
        </w:trPr>
        <w:tc>
          <w:tcPr>
            <w:tcW w:w="2013" w:type="dxa"/>
            <w:vAlign w:val="center"/>
          </w:tcPr>
          <w:p w14:paraId="041877FF" w14:textId="77777777" w:rsidR="002E6090" w:rsidRPr="00906A86" w:rsidRDefault="002E6090" w:rsidP="009C6014">
            <w:pPr>
              <w:spacing w:after="0" w:line="240" w:lineRule="auto"/>
              <w:jc w:val="center"/>
              <w:rPr>
                <w:rFonts w:ascii="Times New Roman" w:hAnsi="Times New Roman" w:cs="Times New Roman"/>
                <w:b/>
                <w:sz w:val="20"/>
                <w:szCs w:val="20"/>
              </w:rPr>
            </w:pPr>
            <w:r w:rsidRPr="00906A86">
              <w:rPr>
                <w:rFonts w:ascii="Times New Roman" w:hAnsi="Times New Roman" w:cs="Times New Roman"/>
                <w:b/>
                <w:sz w:val="20"/>
                <w:szCs w:val="20"/>
              </w:rPr>
              <w:t>Categoría</w:t>
            </w:r>
          </w:p>
        </w:tc>
        <w:tc>
          <w:tcPr>
            <w:tcW w:w="3373" w:type="dxa"/>
            <w:vAlign w:val="center"/>
          </w:tcPr>
          <w:p w14:paraId="39C01754" w14:textId="77777777" w:rsidR="002E6090" w:rsidRPr="00906A86" w:rsidRDefault="002E6090" w:rsidP="009C6014">
            <w:pPr>
              <w:spacing w:after="0" w:line="240" w:lineRule="auto"/>
              <w:jc w:val="center"/>
              <w:rPr>
                <w:rFonts w:ascii="Times New Roman" w:hAnsi="Times New Roman" w:cs="Times New Roman"/>
                <w:b/>
                <w:sz w:val="20"/>
                <w:szCs w:val="20"/>
              </w:rPr>
            </w:pPr>
            <w:r w:rsidRPr="00906A86">
              <w:rPr>
                <w:rFonts w:ascii="Times New Roman" w:hAnsi="Times New Roman" w:cs="Times New Roman"/>
                <w:b/>
                <w:sz w:val="20"/>
                <w:szCs w:val="20"/>
              </w:rPr>
              <w:t>Variable</w:t>
            </w:r>
          </w:p>
        </w:tc>
        <w:tc>
          <w:tcPr>
            <w:tcW w:w="3544" w:type="dxa"/>
            <w:vAlign w:val="center"/>
          </w:tcPr>
          <w:p w14:paraId="194BB301" w14:textId="77777777" w:rsidR="002E6090" w:rsidRPr="00906A86" w:rsidRDefault="002E6090" w:rsidP="009C6014">
            <w:pPr>
              <w:spacing w:after="0" w:line="240" w:lineRule="auto"/>
              <w:jc w:val="center"/>
              <w:rPr>
                <w:rFonts w:ascii="Times New Roman" w:hAnsi="Times New Roman" w:cs="Times New Roman"/>
                <w:b/>
                <w:sz w:val="20"/>
                <w:szCs w:val="20"/>
              </w:rPr>
            </w:pPr>
            <w:r w:rsidRPr="00906A86">
              <w:rPr>
                <w:rFonts w:ascii="Times New Roman" w:hAnsi="Times New Roman" w:cs="Times New Roman"/>
                <w:b/>
                <w:sz w:val="20"/>
                <w:szCs w:val="20"/>
              </w:rPr>
              <w:t>Soporte teórico</w:t>
            </w:r>
          </w:p>
        </w:tc>
      </w:tr>
      <w:tr w:rsidR="002E6090" w:rsidRPr="00906A86" w14:paraId="0CADD055" w14:textId="77777777" w:rsidTr="009C6014">
        <w:trPr>
          <w:gridAfter w:val="3"/>
          <w:wAfter w:w="8376" w:type="dxa"/>
          <w:trHeight w:val="540"/>
        </w:trPr>
        <w:tc>
          <w:tcPr>
            <w:tcW w:w="2013" w:type="dxa"/>
            <w:vAlign w:val="center"/>
          </w:tcPr>
          <w:p w14:paraId="27F9F7DC" w14:textId="77777777" w:rsidR="002E6090" w:rsidRPr="00906A86" w:rsidRDefault="002E6090" w:rsidP="009C6014">
            <w:pPr>
              <w:spacing w:after="0" w:line="240" w:lineRule="auto"/>
              <w:jc w:val="center"/>
              <w:rPr>
                <w:rFonts w:ascii="Times New Roman" w:hAnsi="Times New Roman" w:cs="Times New Roman"/>
                <w:b/>
                <w:sz w:val="20"/>
                <w:szCs w:val="20"/>
              </w:rPr>
            </w:pPr>
            <w:r w:rsidRPr="00906A86">
              <w:rPr>
                <w:rFonts w:ascii="Times New Roman" w:hAnsi="Times New Roman" w:cs="Times New Roman"/>
                <w:b/>
                <w:sz w:val="20"/>
                <w:szCs w:val="20"/>
              </w:rPr>
              <w:t>CEO</w:t>
            </w:r>
          </w:p>
        </w:tc>
        <w:tc>
          <w:tcPr>
            <w:tcW w:w="3373" w:type="dxa"/>
            <w:vAlign w:val="center"/>
          </w:tcPr>
          <w:p w14:paraId="3BA67A7B" w14:textId="77777777" w:rsidR="002E6090" w:rsidRPr="00906A86" w:rsidRDefault="002E6090" w:rsidP="009C6014">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Género del CEO</w:t>
            </w:r>
          </w:p>
        </w:tc>
        <w:tc>
          <w:tcPr>
            <w:tcW w:w="3544" w:type="dxa"/>
            <w:vAlign w:val="center"/>
          </w:tcPr>
          <w:p w14:paraId="081FE51A"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{"citationItems":[{"id":"ITEM-1","itemData":{"author":[{"dropping-particle":"","family":"Morgan Stanley Capital Invest","given":"","non-dropping-particle":"","parse-names":false,"suffix":""}],"id":"ITEM-1","issued":{"date-parts":[["2014"]]},"title":"Executive Summary: 2014 Survey of Women on Boards","type":"report"},"uris":["http://www.mendeley.com/documents/?uuid=3989cc06-beb3-45d1-bb0b-d7b536541c58"]}],"mendeley":{"formattedCitation":"(Morgan Stanley Capital Invest, 2014)","plainTextFormattedCitation":"(Morgan Stanley Capital Invest, 2014)","previouslyFormattedCitation":"(Morgan Stanley Capital Invest, 2014)"},"properties":{"noteIndex":0},"schema":"https://github.com/citation-style-language/schema/raw/master/csl-citation.json"}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(Morgan Stanley Capital Invest, 2014)</w:t>
            </w:r>
            <w:r w:rsidRPr="00906A86">
              <w:rPr>
                <w:rFonts w:ascii="Times New Roman" w:hAnsi="Times New Roman" w:cs="Times New Roman"/>
                <w:sz w:val="20"/>
                <w:szCs w:val="20"/>
              </w:rPr>
              <w:fldChar w:fldCharType="end"/>
            </w:r>
          </w:p>
          <w:p w14:paraId="4AA4C473"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ISSN":"19887116","author":[{"dropping-particle":"","family":"Robles-Elorza","given":"David","non-dropping-particle":"","parse-names":false,"suffix":""},{"dropping-particle":"","family":"San-Jose","given":"Leire","non-dropping-particle":"","parse-names":false,"suffix":""},{"dropping-particle":"","family":"Urionabarrenetxea","given":"Sara","non-dropping-particle":"","parse-names":false,"suffix":""}],"container-title":"Revista de Responsabilidad Social de la Empresa","id":"ITEM-1","issued":{"date-parts":[["2018"]]},"page":"15-36","title":"El género de la dirección ejecutiva: Análisis e implicaciones financieras","type":"article-journal","volume":"30"},"uris":["http://www.mendeley.com/documents/?uuid=c31ee174-0cec-4b1a-a06f-e575b955a7da"]}],"mendeley":{"formattedCitation":"(Robles-Elorza et al., 2018)","manualFormatting":"Robles-Elorza et al., 2018)","plainTextFormattedCitation":"(Robles-Elorza et al., 2018)","previouslyFormattedCitation":"(Robles-Elorza et al., 2018)"},"properties":{"noteIndex":0},"schema":"https://github.com/citation-style-language/schema/raw/master/csl-citation.json"}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Robles-Elorza et al., 2018)</w:t>
            </w:r>
            <w:r w:rsidRPr="00906A86">
              <w:rPr>
                <w:rFonts w:ascii="Times New Roman" w:hAnsi="Times New Roman" w:cs="Times New Roman"/>
                <w:sz w:val="20"/>
                <w:szCs w:val="20"/>
              </w:rPr>
              <w:fldChar w:fldCharType="end"/>
            </w:r>
          </w:p>
          <w:p w14:paraId="2E115DD9"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{"citationItems":[{"id":"ITEM-1","itemData":{"DOI":"10.21919/remef.v13i4.343","ISSN":"16655346","author":[{"dropping-particle":"","family":"Mendoza Quintero","given":"Diana Denisse","non-dropping-particle":"","parse-names":false,"suffix":""},{"dropping-particle":"","family":"Briano Turrent","given":"Guadalupe del Carmen","non-dropping-particle":"","parse-names":false,"suffix":""},{"dropping-particle":"","family":"Saavedra García","given":"María Luisa","non-dropping-particle":"","parse-names":false,"suffix":""}],"container-title":"Revista Mexicana de Economía y Finanzas","id":"ITEM-1","issue":"4","issued":{"date-parts":[["2018"]]},"page":"631-654","title":"Diversidad de género en posiciones estratégicas y el nivel de endeudamiento: evidencia en empresas cotizadas mexicanas","type":"article-journal","volume":"13"},"uris":["http://www.mendeley.com/documents/?uuid=974d389f-9277-49fb-bfc6-e36e8a55c305"]}],"mendeley":{"formattedCitation":"(Mendoza Quintero et al., 2018)","manualFormatting":"Mendoza Quintero et al., 2018)","plainTextFormattedCitation":"(Mendoza Quintero et al., 2018)","previouslyFormattedCitation":"(Mendoza Quintero et al., 2018)"},"properties":{"noteIndex":0},"schema":"https://github.com/citation-style-language/schema/raw/master/csl-citation.json"}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Mendoza Quintero et al., 2018)</w:t>
            </w:r>
            <w:r w:rsidRPr="00906A86">
              <w:rPr>
                <w:rFonts w:ascii="Times New Roman" w:hAnsi="Times New Roman" w:cs="Times New Roman"/>
                <w:sz w:val="20"/>
                <w:szCs w:val="20"/>
              </w:rPr>
              <w:fldChar w:fldCharType="end"/>
            </w:r>
            <w:r w:rsidRPr="00906A86">
              <w:rPr>
                <w:rFonts w:ascii="Times New Roman" w:hAnsi="Times New Roman" w:cs="Times New Roman"/>
                <w:sz w:val="20"/>
                <w:szCs w:val="20"/>
              </w:rPr>
              <w:t xml:space="preserve"> </w:t>
            </w:r>
          </w:p>
          <w:p w14:paraId="6B4A2126"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{"citationItems":[{"id":"ITEM-1","itemData":{"DOI":"10.18046/j.estger.2018.149.2877","ISSN":"0123-5923","abstract":"Considerando la teoría de los stakeholders, se analiza la influencia de la variable género en el consejo de administración y la posición de director general, sobre las prácticas de sustentabilidad y responsabilidad social empresarial (RSE) adoptadas en las empresas cotizadas de Colombia y Chile. Para esto se propone un índice de sustentabilidad basado en las recomendaciones del Global Reporting Initiative que integra las dimensiones ambiental, social y económica. A través de un panel de datos compuesto por 491 observaciones durante el periodo 2011-2016, los resultados muestran que la presencia femenina favorece la dimensión económica (rentabilidad y liquidez), mientras que las dimensiones ambiental y social se ven disminuidas. Es necesario promover una mayor participación de mujeres en posiciones estratégicas para incrementar su representación en el contexto latinoamericano.","author":[{"dropping-particle":"","family":"Reyes-Bastidas","given":"Carolina","non-dropping-particle":"","parse-names":false,"suffix":""},{"dropping-particle":"","family":"Briano-Turrent","given":"Guadalupe del Carmen","non-dropping-particle":"","parse-names":false,"suffix":""}],"container-title":"Estudios Gerenciales","id":"ITEM-1","issue":"148","issued":{"date-parts":[["2018"]]},"page":"385-398","title":"Las mujeres en posiciones de liderazgo y la sustentabilidad empresarial: evidencia en empresas cotizadas de Colombia y Chile","type":"article-journal","volume":"34"},"uris":["http://www.mendeley.com/documents/?uuid=1585d6ce-b5bc-496c-a78c-c537b4bedb3d"]}],"mendeley":{"formattedCitation":"(Reyes-Bastidas &amp; Briano-Turrent, 2018)","plainTextFormattedCitation":"(Reyes-Bastidas &amp; Briano-Turrent, 2018)","previouslyFormattedCitation":"(Reyes-Bastidas &amp; Briano-Turrent, 2018)"},"properties":{"noteIndex":0},"schema":"https://github.com/citation-style-language/schema/raw/master/csl-citation.json"}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(Reyes-Bastidas &amp; Briano-Turrent, 2018)</w:t>
            </w:r>
            <w:r w:rsidRPr="00906A86">
              <w:rPr>
                <w:rFonts w:ascii="Times New Roman" w:hAnsi="Times New Roman" w:cs="Times New Roman"/>
                <w:sz w:val="20"/>
                <w:szCs w:val="20"/>
              </w:rPr>
              <w:fldChar w:fldCharType="end"/>
            </w:r>
          </w:p>
          <w:p w14:paraId="15E6AE69"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{"citationItems":[{"id":"ITEM-1","itemData":{"DOI":"10.17979/redma.2021.25.2.8715","abstract":"Es indudable la trascendencia que en el ámbito empresarial se otorga a la fuerza de ventas como la gran dinamizadora para alcanzar los objetivos corporativos. En la actualidad, resulta fundamental mencionar la venta ética y la Responsabilidad Social Corporativa (RSC) como estrategia empresarial encaminada a la consecución de dichos objetivos. Por este motivo, el objetivo del presente trabajo es realizar un estudio sobre los factores que influyen en la empresa hacia la orientación a la venta ética, particularizada en un contexto de PYMES. Basado en un estudio empírico a 94 empresas en el ámbito de la Región de Murcia (España). Los resultados del estudio ponen de manifiesto la relación directa entre el nivel de formación del CEO y la orientación hacia la venta ética. Asimismo, cuando al nivel de formación universitario del CEO le acompaña la implantación de una Memoria de RSC en la organización, favorece que aumente la orientación empresarial hacia la venta ética.","author":[{"dropping-particle":"","family":"Martín-Castejón","given":"Pedro Juan","non-dropping-particle":"","parse-names":false,"suffix":""},{"dropping-particle":"","family":"Gómez-Martínez","given":"Alberto","non-dropping-particle":"","parse-names":false,"suffix":""}],"container-title":"Redmarka. Revista de Marketing Aplicado","id":"ITEM-1","issue":"2","issued":{"date-parts":[["2021"]]},"page":"63-79","title":"Factores que influyen en la orientación a la venta ética en las pequeñas y medianas empresas (PYMES)","type":"article-journal","volume":"25"},"uris":["http://www.mendeley.com/documents/?uuid=452dceea-9539-4e93-b03e-2f0297cf9c36"]}],"mendeley":{"formattedCitation":"(Martín-Castejón &amp; Gómez-Martínez, 2021)","manualFormatting":"Martín-Castejón &amp; Gómez-Martínez, 2021)","plainTextFormattedCitation":"(Martín-Castejón &amp; Gómez-Martínez, 2021)","previouslyFormattedCitation":"(Martín-Castejón &amp; Gómez-Martínez, 2021)"},"properties":{"noteIndex":0},"schema":"https://github.com/citation-style-language/schema/raw/master/csl-citation.json"}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Martín-Castejón &amp; Gómez-Martínez, 2021)</w:t>
            </w:r>
            <w:r w:rsidRPr="00906A86">
              <w:rPr>
                <w:rFonts w:ascii="Times New Roman" w:hAnsi="Times New Roman" w:cs="Times New Roman"/>
                <w:sz w:val="20"/>
                <w:szCs w:val="20"/>
              </w:rPr>
              <w:fldChar w:fldCharType="end"/>
            </w:r>
          </w:p>
          <w:p w14:paraId="4DBDB282"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{"citationItems":[{"id":"ITEM-1","itemData":{"abstract":"This collection of figures and graphs provides a visual context for data which suggests that the representation by women on boards significantly influences corporate performance.","author":[{"dropping-particle":"","family":"Joy","given":"Lois","non-dropping-particle":"","parse-names":false,"suffix":""},{"dropping-particle":"","family":"Carter","given":"Nancy M.","non-dropping-particle":"","parse-names":false,"suffix":""},{"dropping-particle":"","family":"Wagner","given":"Harvey M.","non-dropping-particle":"","parse-names":false,"suffix":""},{"dropping-particle":"","family":"Narayanan","given":"Sriram","non-dropping-particle":"","parse-names":false,"suffix":""}],"id":"ITEM-1","issued":{"date-parts":[["2007"]]},"number-of-pages":"1","title":"The Bottom Line : Corporate performance and women’ s representation on boards","type":"report"},"uris":["http://www.mendeley.com/documents/?uuid=9e471067-2ba5-4499-92b6-dcf9172d145d"]}],"mendeley":{"formattedCitation":"(Joy et al., 2007)","plainTextFormattedCitation":"(Joy et al., 2007)","previouslyFormattedCitation":"(Joy et al., 2007)"},"properties":{"noteIndex":0},"schema":"https://github.com/citation-style-language/schema/raw/master/csl-citation.json"}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(Joy et al., 2007)</w:t>
            </w:r>
            <w:r w:rsidRPr="00906A86">
              <w:rPr>
                <w:rFonts w:ascii="Times New Roman" w:hAnsi="Times New Roman" w:cs="Times New Roman"/>
                <w:sz w:val="20"/>
                <w:szCs w:val="20"/>
              </w:rPr>
              <w:fldChar w:fldCharType="end"/>
            </w:r>
          </w:p>
          <w:p w14:paraId="01760032"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author":[{"dropping-particle":"","family":"Adams","given":"Renee","non-dropping-particle":"","parse-names":false,"suffix":""},{"dropping-particle":"","family":"Ferreira","given":"Daniel","non-dropping-particle":"","parse-names":false,"suffix":""}],"container-title":"Journal of Financial Economics","id":"ITEM-1","issued":{"date-parts":[["2009"]]},"page":"291-309","title":"Women in the boardroom and their impact on governance and performance","type":"article-journal","volume":"94"},"uris":["http://www.mendeley.com/documents/?uuid=333948dd-2125-4863-a06b-0bb77828e3f2"]}],"mendeley":{"formattedCitation":"(Adams &amp; Ferreira, 2009)","manualFormatting":"Adams &amp; Ferreira, 2009)","plainTextFormattedCitation":"(Adams &amp; Ferreira, 2009)","previouslyFormattedCitation":"(Adams &amp; Ferreira, 2009)"},"properties":{"noteIndex":0},"schema":"https://github.com/citation-style-language/schema/raw/master/csl-citation.json"}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Adams &amp; Ferreira, 2009)</w:t>
            </w:r>
            <w:r w:rsidRPr="00906A86">
              <w:rPr>
                <w:rFonts w:ascii="Times New Roman" w:hAnsi="Times New Roman" w:cs="Times New Roman"/>
                <w:sz w:val="20"/>
                <w:szCs w:val="20"/>
              </w:rPr>
              <w:fldChar w:fldCharType="end"/>
            </w:r>
          </w:p>
          <w:p w14:paraId="26F21EE9" w14:textId="77777777"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{"citationItems":[{"id":"ITEM-1","itemData":{"DOI":"10.15304/rge.28.1.6159","ISSN":"1132-2799","abstract":"Esta investigación, motivada por la literatura previa, tiene como objetivo estudiar el efecto del género del CEO en la supervivencia de las pequeñas y medianas empresas (pymes) del sector agroalimentario español a lo largo del tiempo. La elección de España se debe a que es uno de los países con mayor tasa de supervivencia de las pymes. Con este fin, se llevó a cabo un análisis empírico de los patrones de las pymes del sector agroalimentario durante el período 2000-2015. Para ello, se siguió el método de Kaplan-Meier para un análisis univariante de la supervivencia, y una regresión lineal para el análisis multivariado. Los resultados muestran que las pymes del sector agroalimentario tienen más probabilidades de sobrevivir si son dirigidas por mujeres. En este sentido, esta investigación pone de manifiesto la necesidad de promover y desarrollar políticas y programas que faciliten la presencia de mujeres en este tipo de puestos de responsabilidad.","author":[{"dropping-particle":"","family":"Luque-Vílchez","given":"Mercedes","non-dropping-particle":"","parse-names":false,"suffix":""},{"dropping-particle":"","family":"Rodríguez-Gutiérrez","given":"Pablo","non-dropping-particle":"","parse-names":false,"suffix":""},{"dropping-particle":"","family":"Guerrero-Baena","given":"María Dolores","non-dropping-particle":"","parse-names":false,"suffix":""}],"container-title":"Revista Galega de Economía","id":"ITEM-1","issue":"1","issued":{"date-parts":[["2019"]]},"page":"1-12","title":"El género del CEO como determinante de la supervivencia de la empresa: el caso de las pymes agroalimentarias españolas","type":"article-journal","volume":"28"},"uris":["http://www.mendeley.com/documents/?uuid=d270ffba-1b4c-4ca6-bedb-8d2386fdb4bb"]}],"mendeley":{"formattedCitation":"(Luque-Vílchez et al., 2019)","manualFormatting":"Luque-Vílchez et al., 2019)","plainTextFormattedCitation":"(Luque-Vílchez et al., 2019)","previouslyFormattedCitation":"(Luque-Vílchez et al., 2019)"},"properties":{"noteIndex":0},"schema":"https://github.com/citation-style-language/schema/raw/master/csl-citation.json"}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Luque-Vílchez et al., 2019)</w:t>
            </w:r>
            <w:r w:rsidRPr="00906A86">
              <w:rPr>
                <w:rFonts w:ascii="Times New Roman" w:hAnsi="Times New Roman" w:cs="Times New Roman"/>
                <w:sz w:val="20"/>
                <w:szCs w:val="20"/>
              </w:rPr>
              <w:fldChar w:fldCharType="end"/>
            </w:r>
          </w:p>
          <w:p w14:paraId="1534264B" w14:textId="31989295" w:rsidR="002E6090"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proofErr w:type="spellStart"/>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author":[{"dropping-particle":"","family":"Chapple","given":"Larelle","non-dropping-particle":"","parse-names":false,"suffix":""},{"dropping-particle":"","family":"Humphrey","given":"Jacquelyn","non-dropping-particle":"","parse-names":false,"suffix":""}],"container-title":"Journal of Business Ethics","id":"ITEM-1","issued":{"date-parts":[["2014"]]},"page":"709-723","title":"Does board gender diversity have a financial impact?","type":"article-journal","volume":"122"},"uris":["http://www.mendeley.com/documents/?uuid=72f9c832-441c-473c-a15a-c2c33db409b7"]}],"mendeley":{"formattedCitation":"(Chapple &amp; Humphrey, 2014)","manualFormatting":"Chapple &amp; Humphrey, 2014)","plainTextFormattedCitation":"(Chapple &amp; Humphrey, 2014)","previouslyFormattedCitation":"(Chapple &amp; Humphrey, 2014)"},"properties":{"noteIndex":0},"schema":"https://github.com/citation-style-language/schema/raw/master/csl-citation.json"}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Chapple</w:t>
            </w:r>
            <w:proofErr w:type="spellEnd"/>
            <w:r w:rsidRPr="00906A86">
              <w:rPr>
                <w:rFonts w:ascii="Times New Roman" w:hAnsi="Times New Roman" w:cs="Times New Roman"/>
                <w:noProof/>
                <w:sz w:val="20"/>
                <w:szCs w:val="20"/>
              </w:rPr>
              <w:t xml:space="preserve"> &amp; Humphrey, 2014)</w:t>
            </w:r>
            <w:r w:rsidRPr="00906A86">
              <w:rPr>
                <w:rFonts w:ascii="Times New Roman" w:hAnsi="Times New Roman" w:cs="Times New Roman"/>
                <w:sz w:val="20"/>
                <w:szCs w:val="20"/>
              </w:rPr>
              <w:fldChar w:fldCharType="end"/>
            </w:r>
          </w:p>
        </w:tc>
      </w:tr>
      <w:tr w:rsidR="002E6090" w:rsidRPr="00906A86" w14:paraId="505B590B" w14:textId="77777777" w:rsidTr="009C6014">
        <w:trPr>
          <w:gridAfter w:val="3"/>
          <w:wAfter w:w="8376" w:type="dxa"/>
          <w:trHeight w:val="669"/>
        </w:trPr>
        <w:tc>
          <w:tcPr>
            <w:tcW w:w="2013" w:type="dxa"/>
            <w:vMerge w:val="restart"/>
            <w:vAlign w:val="center"/>
          </w:tcPr>
          <w:p w14:paraId="031E127E" w14:textId="77777777" w:rsidR="002E6090" w:rsidRPr="00906A86" w:rsidRDefault="002E6090" w:rsidP="009C6014">
            <w:pPr>
              <w:spacing w:after="0" w:line="240" w:lineRule="auto"/>
              <w:jc w:val="center"/>
              <w:rPr>
                <w:rFonts w:ascii="Times New Roman" w:hAnsi="Times New Roman" w:cs="Times New Roman"/>
                <w:b/>
                <w:sz w:val="20"/>
                <w:szCs w:val="20"/>
              </w:rPr>
            </w:pPr>
            <w:r w:rsidRPr="00906A86">
              <w:rPr>
                <w:rFonts w:ascii="Times New Roman" w:hAnsi="Times New Roman" w:cs="Times New Roman"/>
                <w:b/>
                <w:sz w:val="20"/>
                <w:szCs w:val="20"/>
              </w:rPr>
              <w:t>Junta directiva</w:t>
            </w:r>
          </w:p>
        </w:tc>
        <w:tc>
          <w:tcPr>
            <w:tcW w:w="3373" w:type="dxa"/>
            <w:vAlign w:val="center"/>
          </w:tcPr>
          <w:p w14:paraId="33B8156F" w14:textId="77777777" w:rsidR="002E6090" w:rsidRPr="00906A86" w:rsidRDefault="002E6090" w:rsidP="009C6014">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Tamaño de la Junta</w:t>
            </w:r>
          </w:p>
        </w:tc>
        <w:tc>
          <w:tcPr>
            <w:tcW w:w="3544" w:type="dxa"/>
            <w:vAlign w:val="center"/>
          </w:tcPr>
          <w:p w14:paraId="6D626FE7" w14:textId="77777777"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{"citationItems":[{"id":"ITEM-1","itemData":{"DOI":"10.11144/javeriana.cc17-43.gcdf","ISSN":"0123-1472","abstract":"Este documento tiene como objetivo la estructuración de un marco de análisis para el estudio de prácticas de gobierno corporativo y su incidencia en los resultados financieros, teniendo en cuenta estudios teóricos y empíricos en países desarrollados y en desarrollo, principalmente latinoamericanos, con énfasis en Colombia. Las prácticas de gobierno corporativo se han convertido en un elemento esencial de los estudios de la teoría de la firma en vista de que proveen a los gestores y propietarios de mecanismos que permiten establecer normas encaminadas a la minimización de conflictos de interés, la consecuente mejora y transparencia en la toma de decisiones y, por ende, elevar los niveles de desempeño financiero. A partir de la metodología de análisis documental propuesta por David Papineau, se encuentran una significativa evolución y convergencia en la normativa internacional y nacional en lo relacionado con prácticas de gobierno corporativo y su relación con el desempeño; resalta el incipiente impacto en Colombia y otros países en desarrollo. Entre los resultados más relevantes están la necesidad de abordar las prácticas de gobierno corporativo y su impacto sobre los retornos financieros de las firmas desde un enfoque multiteórico, al igual que la identificación del problema que para las investigaciones empíricas representa la endogeneidad entre el desempeño financiero y el gobierno corporativo.","author":[{"dropping-particle":"","family":"Escobar-Váquiro","given":"Natalia","non-dropping-particle":"","parse-names":false,"suffix":""},{"dropping-particle":"","family":"Benavides-Franco","given":"Julián","non-dropping-particle":"","parse-names":false,"suffix":""},{"dropping-particle":"","family":"Perafán-Peña","given":"Héctor Fabio","non-dropping-particle":"","parse-names":false,"suffix":""}],"container-title":"Cuadernos de Contabilidad","id":"ITEM-1","issue":"43","issued":{"date-parts":[["2016"]]},"page":"203-254","title":"Gobierno corporativo y desempeño financiero: conceptos teóricos y evidencia empírica","type":"article-journal","volume":"17"},"uris":["http://www.mendeley.com/documents/?uuid=53490310-cb5f-4721-9735-bfaf18d2d4bd"]}],"mendeley":{"formattedCitation":"(Escobar-Váquiro et al., 2016)","plainTextFormattedCitation":"(Escobar-Váquiro et al., 2016)","previouslyFormattedCitation":"(Escobar-Váquiro et al., 2016)"},"properties":{"noteIndex":0},"schema":"https://github.com/citation-style-language/schema/raw/master/csl-citation.json"}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(Escobar-Váquiro et al., 2016)</w:t>
            </w:r>
            <w:r w:rsidRPr="00906A86">
              <w:rPr>
                <w:rFonts w:ascii="Times New Roman" w:hAnsi="Times New Roman" w:cs="Times New Roman"/>
                <w:bCs/>
                <w:sz w:val="20"/>
                <w:szCs w:val="20"/>
              </w:rPr>
              <w:fldChar w:fldCharType="end"/>
            </w:r>
          </w:p>
          <w:p w14:paraId="746BCFED" w14:textId="77777777"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t>(</w:t>
            </w: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{"citationItems":[{"id":"ITEM-1","itemData":{"DOI":"10.17230/ad-minister.31.1","ISSN":"16920279","abstract":"RESUMEN El objetivo de este trabajo es determinar el efecto del tamaño y la independencia de la junta directiva en el desempeño económico en empresas familiares y no familiares colombianas. La relación se analizó mediante modelos de regresión en un panel de datos balanceado, para ello se analizaron tres aspectos (tamaño e independencia de la junta directiva y carácter familiar de la empresa). La muestra comprendió 2,170 observaciones (310 empresas cada año) durante el período 2008-2014. Se encontró que: i) el tamaño de la junta directiva influye en sentido negativo en el ROA y el ROE en las empresas familiares; ii) hay influencia positiva de los miembros independientes de la junta directiva en los ingresos operacionales (IO), tanto para empresas familiares como para las no familiares, y iii) existe influencia positiva del carácter familiar en el indicador ROA; no obstante, la relación es negativa cuando son empresas familiares de primera generación. Con base en los hallazgos empíricos se propone a los entes de control promover campañas para difundir el impacto de la junta directiva y del adecuado rol de los miembros independientes en el desempeño de las empresas y se invita a los empresarios a aplicar mejores prácticas de gobierno corporativo.","author":[{"dropping-particle":"","family":"Lagos Cortés","given":"Diógenes","non-dropping-particle":"","parse-names":false,"suffix":""},{"dropping-particle":"","family":"Soto Echeverry","given":"Nidia Costanza","non-dropping-particle":"","parse-names":false,"suffix":""},{"dropping-particle":"","family":"Betancourt Ramírez","given":"José Bernardo","non-dropping-particle":"","parse-names":false,"suffix":""},{"dropping-particle":"","family":"Enríquez Yagüe","given":"Julián Oswaldo","non-dropping-particle":"","parse-names":false,"suffix":""},{"dropping-particle":"","family":"Gómez Betancourt","given":"Gonzalo","non-dropping-particle":"","parse-names":false,"suffix":""}],"container-title":"AD-minister","id":"ITEM-1","issue":"31","issued":{"date-parts":[["2017"]]},"page":"5-23","title":"Tamaño e independencia de la junta directiva y su relación con el desempeño económico: un análisis para empresas familiares y no familiares","type":"article-journal"},"uris":["http://www.mendeley.com/documents/?uuid=08e32dbb-6105-4210-9390-2b77ac438434"]}],"mendeley":{"formattedCitation":"(Lagos Cortés et al., 2017)","manualFormatting":"Lagos Cortés et al., 2017)","plainTextFormattedCitation":"(Lagos Cortés et al., 2017)","previouslyFormattedCitation":"(Lagos Cortés et al., 2017)"},"properties":{"noteIndex":0},"schema":"https://github.com/citation-style-language/schema/raw/master/csl-citation.json"}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Lagos Cortés et al., 2017)</w:t>
            </w:r>
            <w:r w:rsidRPr="00906A86">
              <w:rPr>
                <w:rFonts w:ascii="Times New Roman" w:hAnsi="Times New Roman" w:cs="Times New Roman"/>
                <w:bCs/>
                <w:sz w:val="20"/>
                <w:szCs w:val="20"/>
              </w:rPr>
              <w:fldChar w:fldCharType="end"/>
            </w:r>
          </w:p>
          <w:p w14:paraId="46554596" w14:textId="67149D39" w:rsidR="002E6090"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bCs/>
                <w:sz w:val="20"/>
                <w:szCs w:val="20"/>
              </w:rPr>
              <w:t>(</w:t>
            </w: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{"citationItems":[{"id":"ITEM-1","itemData":{"DOI":"10.18041/1657-2815/libreempresa.2019v16n1.5903","ISBN":"0000000284714","ISSN":"1657-2815","abstract":"Este trabajo analizó el efecto del tamaño y la independencia de la junta directiva en el valor de empresa (medido a través de la Q de Tobin) en empresas listadas en la Bolsa de Valores de Colombia durante el período 2001-2013. La muestra comprendió un panel de datos no balanceado con 406 observaciones-año. El análisis se realizó mediante modelos de regresión por mínimos cuadrados ordinarios. No se encontró evidencia que relacione el tamaño de la junta directiva y su independencia con el valor de la empresa. Estos resultados pueden explicarse por las características del mercado de capitales colombiano (relativamente pequeño e ilíquido), las débiles leyes de protección de los accionistas y la presencia de empresas familiares en la muestra. Se recomienda a las entidades de control, profundizar en esfuerzos  para sensibilizar al mercado sobre los beneficios de la implementación de buenas prácticas de gobierno corporativo en las juntas directivas.","author":[{"dropping-particle":"","family":"Dávila Velásquez","given":"Juan Pablo","non-dropping-particle":"","parse-names":false,"suffix":""},{"dropping-particle":"","family":"Lagos Cortés","given":"Diógenes","non-dropping-particle":"","parse-names":false,"suffix":""},{"dropping-particle":"","family":"Muller-Sánchez","given":"Charles","non-dropping-particle":"","parse-names":false,"suffix":""}],"container-title":"Libre Empresa","id":"ITEM-1","issue":"1","issued":{"date-parts":[["2019"]]},"page":"28-44","title":"Tamaño e independencia de la junta, su relación con el valor de la empresa","type":"article-journal","volume":"16"},"uris":["http://www.mendeley.com/documents/?uuid=ac21ad80-c8d1-4299-a103-76b327b4c613"]}],"mendeley":{"formattedCitation":"(Dávila Velásquez et al., 2019)","manualFormatting":"Dávila Velásquez et al., 2019)","plainTextFormattedCitation":"(Dávila Velásquez et al., 2019)","previouslyFormattedCitation":"(Dávila Velásquez et al., 2019)"},"properties":{"noteIndex":0},"schema":"https://github.com/citation-style-language/schema/raw/master/csl-citation.json"}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Dávila Velásquez et al., 2019)</w:t>
            </w:r>
            <w:r w:rsidRPr="00906A86">
              <w:rPr>
                <w:rFonts w:ascii="Times New Roman" w:hAnsi="Times New Roman" w:cs="Times New Roman"/>
                <w:bCs/>
                <w:sz w:val="20"/>
                <w:szCs w:val="20"/>
              </w:rPr>
              <w:fldChar w:fldCharType="end"/>
            </w:r>
          </w:p>
        </w:tc>
      </w:tr>
      <w:tr w:rsidR="002E6090" w:rsidRPr="00906A86" w14:paraId="4D994B31" w14:textId="77777777" w:rsidTr="009C6014">
        <w:trPr>
          <w:gridAfter w:val="3"/>
          <w:wAfter w:w="8376" w:type="dxa"/>
          <w:trHeight w:val="579"/>
        </w:trPr>
        <w:tc>
          <w:tcPr>
            <w:tcW w:w="2013" w:type="dxa"/>
            <w:vMerge/>
            <w:vAlign w:val="center"/>
          </w:tcPr>
          <w:p w14:paraId="5B73EBC3" w14:textId="77777777" w:rsidR="002E6090" w:rsidRPr="00906A86" w:rsidRDefault="002E6090" w:rsidP="009C6014">
            <w:pPr>
              <w:spacing w:after="0" w:line="240" w:lineRule="auto"/>
              <w:rPr>
                <w:rFonts w:ascii="Times New Roman" w:hAnsi="Times New Roman" w:cs="Times New Roman"/>
                <w:b/>
                <w:sz w:val="20"/>
                <w:szCs w:val="20"/>
              </w:rPr>
            </w:pPr>
          </w:p>
        </w:tc>
        <w:tc>
          <w:tcPr>
            <w:tcW w:w="3373" w:type="dxa"/>
            <w:vAlign w:val="center"/>
          </w:tcPr>
          <w:p w14:paraId="09287FD8" w14:textId="77777777" w:rsidR="002E6090" w:rsidRPr="00906A86" w:rsidRDefault="002E6090" w:rsidP="009C6014">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Cantidad de mujeres</w:t>
            </w:r>
          </w:p>
        </w:tc>
        <w:tc>
          <w:tcPr>
            <w:tcW w:w="3544" w:type="dxa"/>
            <w:vAlign w:val="center"/>
          </w:tcPr>
          <w:p w14:paraId="567A1A7F"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t>(</w:t>
            </w: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{"citationItems":[{"id":"ITEM-1","itemData":{"DOI":"10.15425/redepriv.55.2016.05","author":[{"dropping-particle":"","family":"Franco","given":"Paula","non-dropping-particle":"","parse-names":false,"suffix":""}],"container-title":"Revista de Derecho Privado","id":"ITEM-1","issue":"55","issued":{"date-parts":[["2016"]]},"page":"1-30","title":"¿Dónde están las mujeres en las Juntas Directivas?","type":"article-journal"},"uris":["http://www.mendeley.com/documents/?uuid=9fcb8338-64c9-4493-a8ca-f5592687b123"]}],"mendeley":{"formattedCitation":"(Franco, 2016)","manualFormatting":"Franco, 2016)","plainTextFormattedCitation":"(Franco, 2016)","previouslyFormattedCitation":"(Franco, 2016)"},"properties":{"noteIndex":0},"schema":"https://github.com/citation-style-language/schema/raw/master/csl-citation.json"}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Franco, 2016)</w:t>
            </w:r>
            <w:r w:rsidRPr="00906A86">
              <w:rPr>
                <w:rFonts w:ascii="Times New Roman" w:eastAsia="Times New Roman" w:hAnsi="Times New Roman" w:cs="Times New Roman"/>
                <w:bCs/>
                <w:color w:val="000000"/>
                <w:sz w:val="20"/>
                <w:szCs w:val="20"/>
                <w:lang w:eastAsia="es-CO"/>
              </w:rPr>
              <w:fldChar w:fldCharType="end"/>
            </w:r>
          </w:p>
          <w:p w14:paraId="255760F1"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author":[{"dropping-particle":"","family":"Hunt","given":"Vivian","non-dropping-particle":"","parse-names":false,"suffix":""},{"dropping-particle":"","family":"Layton","given":"Dennis","non-dropping-particle":"","parse-names":false,"suffix":""},{"dropping-particle":"","family":"Prince","given":"Sara","non-dropping-particle":"","parse-names":false,"suffix":""}],"container-title":"McKinsey &amp; Company","id":"ITEM-1","issued":{"date-parts":[["2015"]]},"title":"Why diversity matters","type":"report"},"uris":["http://www.mendeley.com/documents/?uuid=c1fe8d2c-af4b-4551-a38e-a063b0dedcd1"]}],"mendeley":{"formattedCitation":"(Hunt et al., 2015)","plainTextFormattedCitation":"(Hunt et al., 2015)","previouslyFormattedCitation":"(Hunt et al., 2015)"},"properties":{"noteIndex":0},"schema":"https://github.com/citation-style-language/schema/raw/master/csl-citation.json"}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(Hunt et al., 2015)</w:t>
            </w:r>
            <w:r w:rsidRPr="00906A86">
              <w:rPr>
                <w:rFonts w:ascii="Times New Roman" w:eastAsia="Times New Roman" w:hAnsi="Times New Roman" w:cs="Times New Roman"/>
                <w:bCs/>
                <w:color w:val="000000"/>
                <w:sz w:val="20"/>
                <w:szCs w:val="20"/>
                <w:lang w:eastAsia="es-CO"/>
              </w:rPr>
              <w:fldChar w:fldCharType="end"/>
            </w:r>
          </w:p>
          <w:p w14:paraId="242EB91F"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DOI":"10.1108/GM-09-2016-0159","author":[{"dropping-particle":"","family":"Ali","given":"Jabir","non-dropping-particle":"","parse-names":false,"suffix":""},{"dropping-particle":"","family":"Shabir","given":"Sana","non-dropping-particle":"","parse-names":false,"suffix":""}],"container-title":"Gender in Management","id":"ITEM-1","issue":"3","issued":{"date-parts":[["2017"]]},"page":"218-233","title":"Does gender make a difference in business performance? Evidence from a large enterprise survey data of India","type":"article-journal","volume":"32"},"uris":["http://www.mendeley.com/documents/?uuid=39477b34-7154-4e70-abec-19a7f9a363ea"]}],"mendeley":{"formattedCitation":"(Ali &amp; Shabir, 2017)","plainTextFormattedCitation":"(Ali &amp; Shabir, 2017)","previouslyFormattedCitation":"(Ali &amp; Shabir, 2017)"},"properties":{"noteIndex":0},"schema":"https://github.com/citation-style-language/schema/raw/master/csl-citation.json"}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(Ali &amp; Shabir, 2017)</w:t>
            </w:r>
            <w:r w:rsidRPr="00906A86">
              <w:rPr>
                <w:rFonts w:ascii="Times New Roman" w:eastAsia="Times New Roman" w:hAnsi="Times New Roman" w:cs="Times New Roman"/>
                <w:bCs/>
                <w:color w:val="000000"/>
                <w:sz w:val="20"/>
                <w:szCs w:val="20"/>
                <w:lang w:eastAsia="es-CO"/>
              </w:rPr>
              <w:fldChar w:fldCharType="end"/>
            </w:r>
          </w:p>
          <w:p w14:paraId="219AE03D" w14:textId="2F809D40" w:rsidR="002E6090"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t>(</w:t>
            </w: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{"citationItems":[{"id":"ITEM-1","itemData":{"DOI":"10.18800/contabilidad.201602.007","ISSN":"19921896","abstract":"No existen estudios claros que expliquen si existe una relación entre el sexo de los directores y su rendimiento; sin embargo, muchos estudios señalan ventajas de contar con participación femenina dentro de los consejos de administración. Catalyst (1995) indica que, al aumentar la diversidad, incrementa la pluralidad en las opiniones del directorio. Por su parte, Bilimoria (2006) expresa que el género femenino entrega mejores estrategias y asegura un mejor comportamiento en las reuniones. A su vez, Kuczynski (1999) afirma que un directorio más diverso puede enfrentar de mejor manera los problemas entre miembros y genera mejores decisiones, por lo que una compañía es vista como menos riesgosa; por ello, una directora debería mejorar el desempeño de la compañía. A partir de ello, este estudio pretende identificar la participación de la mujer en los directorios de una muestra de 60 empresas del ranking Fortune 500 año 2014 (Fortune, 2014), con el fin de establecer una relación entre la diversidad de sexo en los directorios y el rendimiento de una empresa, mediante una regresión cualitativa Logit. La participación de la mujer en los directorios de compañías estadounidenses ha aumentado; no obstante, sigue siendo débil en comparación con la de los hombres: en promedio, el directorio está compuesto por once miembros, de los cuales, aproximadamente, nueve son hombres y dos, mujeres. Hay compañías que no incluyen mujeres en las juntas. En esta investigación, se concluye que el sexo no es una variable estadísticamente significativa que interviene en el rendimiento de una organización.","author":[{"dropping-particle":"","family":"Reyes Molina","given":"Bárbara","non-dropping-particle":"","parse-names":false,"suffix":""},{"dropping-particle":"","family":"Medina Giacommozi","given":"Alex","non-dropping-particle":"","parse-names":false,"suffix":""}],"container-title":"Contabilidad y Negocios","id":"ITEM-1","issue":"22","issued":{"date-parts":[["2016"]]},"page":"102-114","title":"La participación de mujeres y hombres en los directorios de las empresas más exitosas de Estados Unidos: ¿tiene alguna relación con el rendimiento de la compañía?","type":"article-journal","volume":"11"},"uris":["http://www.mendeley.com/documents/?uuid=22be2cf1-0892-428f-b3ee-9b1f43864465"]}],"mendeley":{"formattedCitation":"(Reyes Molina &amp; Medina Giacommozi, 2016)","manualFormatting":"Reyes Molina &amp; Medina Giacommozi, 2016)","plainTextFormattedCitation":"(Reyes Molina &amp; Medina Giacommozi, 2016)","previouslyFormattedCitation":"(Reyes Molina &amp; Medina Giacommozi, 2016)"},"properties":{"noteIndex":0},"schema":"https://github.com/citation-style-language/schema/raw/master/csl-citation.json"}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Reyes Molina &amp; Medina Giacommozi, 2016)</w:t>
            </w:r>
            <w:r w:rsidRPr="00906A86">
              <w:rPr>
                <w:rFonts w:ascii="Times New Roman" w:hAnsi="Times New Roman" w:cs="Times New Roman"/>
                <w:sz w:val="20"/>
                <w:szCs w:val="20"/>
              </w:rPr>
              <w:fldChar w:fldCharType="end"/>
            </w:r>
          </w:p>
        </w:tc>
      </w:tr>
      <w:tr w:rsidR="002E6090" w:rsidRPr="00906A86" w14:paraId="5B3DA0FA" w14:textId="77777777" w:rsidTr="009C6014">
        <w:trPr>
          <w:gridAfter w:val="3"/>
          <w:wAfter w:w="8376" w:type="dxa"/>
          <w:trHeight w:val="1020"/>
        </w:trPr>
        <w:tc>
          <w:tcPr>
            <w:tcW w:w="2013" w:type="dxa"/>
            <w:vMerge/>
            <w:vAlign w:val="center"/>
          </w:tcPr>
          <w:p w14:paraId="0CE67823" w14:textId="77777777" w:rsidR="002E6090" w:rsidRPr="00906A86" w:rsidRDefault="002E6090" w:rsidP="009C6014">
            <w:pPr>
              <w:spacing w:after="0" w:line="240" w:lineRule="auto"/>
              <w:rPr>
                <w:rFonts w:ascii="Times New Roman" w:hAnsi="Times New Roman" w:cs="Times New Roman"/>
                <w:b/>
                <w:sz w:val="20"/>
                <w:szCs w:val="20"/>
              </w:rPr>
            </w:pPr>
          </w:p>
        </w:tc>
        <w:tc>
          <w:tcPr>
            <w:tcW w:w="3373" w:type="dxa"/>
            <w:vAlign w:val="center"/>
          </w:tcPr>
          <w:p w14:paraId="009B8852" w14:textId="77777777" w:rsidR="002E6090" w:rsidRPr="00906A86" w:rsidRDefault="002E6090" w:rsidP="009C6014">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Miembros independientes</w:t>
            </w:r>
          </w:p>
          <w:p w14:paraId="69C96EB4" w14:textId="77777777" w:rsidR="002E6090" w:rsidRPr="00906A86" w:rsidRDefault="002E6090" w:rsidP="009C6014">
            <w:pPr>
              <w:spacing w:after="0" w:line="240" w:lineRule="auto"/>
              <w:rPr>
                <w:rFonts w:ascii="Times New Roman" w:hAnsi="Times New Roman" w:cs="Times New Roman"/>
                <w:sz w:val="20"/>
                <w:szCs w:val="20"/>
              </w:rPr>
            </w:pPr>
          </w:p>
        </w:tc>
        <w:tc>
          <w:tcPr>
            <w:tcW w:w="3544" w:type="dxa"/>
            <w:vAlign w:val="center"/>
          </w:tcPr>
          <w:p w14:paraId="257889F8"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URL":"https://www.asuntoslegales.com.co/actualidad/lo-que-debe-saber-sobre-miembros-independientes-de-las-juntas-directivas-2407886","author":[{"dropping-particle":"","family":"Medina","given":"Alejandro","non-dropping-particle":"","parse-names":false,"suffix":""}],"container-title":"Asuntos Legales","id":"ITEM-1","issued":{"date-parts":[["2016"]]},"title":"Lo que debe saber sobre miembros independientes de las juntas directivas","type":"webpage"},"uris":["http://www.mendeley.com/documents/?uuid=762282b4-45f0-4060-a3d9-07741ba9ba33"]}],"mendeley":{"formattedCitation":"(Medina, 2016)","plainTextFormattedCitation":"(Medina, 2016)","previouslyFormattedCitation":"(Medina, 2016)"},"properties":{"noteIndex":0},"schema":"https://github.com/citation-style-language/schema/raw/master/csl-citation.json"}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(Medina, 2016)</w:t>
            </w:r>
            <w:r w:rsidRPr="00906A86">
              <w:rPr>
                <w:rFonts w:ascii="Times New Roman" w:eastAsia="Times New Roman" w:hAnsi="Times New Roman" w:cs="Times New Roman"/>
                <w:bCs/>
                <w:color w:val="000000"/>
                <w:sz w:val="20"/>
                <w:szCs w:val="20"/>
                <w:lang w:eastAsia="es-CO"/>
              </w:rPr>
              <w:fldChar w:fldCharType="end"/>
            </w:r>
          </w:p>
          <w:p w14:paraId="1C51A68B"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{"citationItems":[{"id":"ITEM-1","itemData":{"DOI":"10.1016/j.intacc.2006.04.002","author":[{"dropping-particle":"","family":"Krivogorsky","given":"Victoria","non-dropping-particle":"","parse-names":false,"suffix":""}],"container-title":"The International Journal of Accounting","id":"ITEM-1","issue":"2","issued":{"date-parts":[["2006"]]},"page":"176-197","title":"Ownership, board structure, and performance in continental Europe","type":"article-journal","volume":"41"},"uris":["http://www.mendeley.com/documents/?uuid=e4e11dc6-acd5-41f2-b7c9-c27c2cb68122"]}],"mendeley":{"formattedCitation":"(Krivogorsky, 2006)","plainTextFormattedCitation":"(Krivogorsky, 2006)","previouslyFormattedCitation":"(Krivogorsky, 2006)"},"properties":{"noteIndex":0},"schema":"https://github.com/citation-style-language/schema/raw/master/csl-citation.json"}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(Krivogorsky, 2006)</w:t>
            </w:r>
            <w:r w:rsidRPr="00906A86">
              <w:rPr>
                <w:rFonts w:ascii="Times New Roman" w:eastAsia="Times New Roman" w:hAnsi="Times New Roman" w:cs="Times New Roman"/>
                <w:bCs/>
                <w:color w:val="000000"/>
                <w:sz w:val="20"/>
                <w:szCs w:val="20"/>
                <w:lang w:eastAsia="es-CO"/>
              </w:rPr>
              <w:fldChar w:fldCharType="end"/>
            </w:r>
          </w:p>
          <w:p w14:paraId="068C9BB2" w14:textId="036EE5DC" w:rsidR="002E6090" w:rsidRPr="00906A86" w:rsidRDefault="00906A86" w:rsidP="00906A86">
            <w:pPr>
              <w:spacing w:after="0" w:line="240" w:lineRule="auto"/>
              <w:jc w:val="both"/>
              <w:rPr>
                <w:rFonts w:ascii="Times New Roman" w:hAnsi="Times New Roman" w:cs="Times New Roman"/>
                <w:sz w:val="20"/>
                <w:szCs w:val="20"/>
              </w:rPr>
            </w:pPr>
            <w:r w:rsidRPr="00906A86">
              <w:rPr>
                <w:rFonts w:ascii="Times New Roman" w:eastAsia="Times New Roman" w:hAnsi="Times New Roman" w:cs="Times New Roman"/>
                <w:bCs/>
                <w:color w:val="000000"/>
                <w:sz w:val="20"/>
                <w:szCs w:val="20"/>
                <w:lang w:eastAsia="es-CO"/>
              </w:rPr>
              <w:t>(</w:t>
            </w: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{"citationItems":[{"id":"ITEM-1","itemData":{"DOI":"10.14718/revfinanzpolitecon.v13.n1.2021.8","ISBN":"0000000284714","ISSN":"2248-6046","abstract":"El objetivo de este trabajo es analizar la relación entre la independencia de la junta directiva y el desempeño financiero (variables ROA, ROE y Q de Tobin). Se usaron dos perspectivas de independencia: por un lado, la Ley 964 de 2005, obligatoria en el mercado de valores colombiano; por otro, una perspectiva ampliada que incluyó relaciones de negocios (directorios cruzados, antigüedad), relaciones financieras (paquetes de compensación, participación en la propiedad) y relaciones personales (fundadores, miembros de la familia propietaria) como factores que limitan la independencia. Se usaron modelos de regresión (efectos aleatorios) en un panel de datos no balanceado compuesto por 69 empresas de la Bolsa de Valores de Colombia. Los resultados mostraron que una definición de independencia más rigurosa es apreciada mejor por el mercado. En específico, se encontró que la independencia de la junta directiva no afecta el desempeño contable (ROA y ROE), pero sí el desempeño en el mercado (Q de Tobin).  ","author":[{"dropping-particle":"","family":"Lagos Cortés","given":"Diógenes","non-dropping-particle":"","parse-names":false,"suffix":""},{"dropping-particle":"","family":"Roncancio Rachid","given":"Rolando","non-dropping-particle":"","parse-names":false,"suffix":""}],"container-title":"Revista Finanzas y Política Económica","id":"ITEM-1","issue":"1","issued":{"date-parts":[["2021"]]},"page":"171-196","title":"Independencia de la junta directiva y desempeño financiero: evidencia de empresas colombianas","type":"article-journal","volume":"13"},"uris":["http://www.mendeley.com/documents/?uuid=a58c9016-73e3-475f-b67a-f831fb3d1da5"]}],"mendeley":{"formattedCitation":"(Lagos Cortés &amp; Roncancio Rachid, 2021)","manualFormatting":"Lagos Cortés &amp; Roncancio Rachid, 2021)","plainTextFormattedCitation":"(Lagos Cortés &amp; Roncancio Rachid, 2021)","previouslyFormattedCitation":"(Lagos Cortés &amp; Roncancio Rachid, 2021)"},"properties":{"noteIndex":0},"schema":"https://github.com/citation-style-language/schema/raw/master/csl-citation.json"}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Lagos Cortés &amp; Roncancio Rachid, 2021)</w:t>
            </w:r>
            <w:r w:rsidRPr="00906A86">
              <w:rPr>
                <w:rFonts w:ascii="Times New Roman" w:eastAsia="Times New Roman" w:hAnsi="Times New Roman" w:cs="Times New Roman"/>
                <w:bCs/>
                <w:color w:val="000000"/>
                <w:sz w:val="20"/>
                <w:szCs w:val="20"/>
                <w:lang w:eastAsia="es-CO"/>
              </w:rPr>
              <w:fldChar w:fldCharType="end"/>
            </w:r>
          </w:p>
        </w:tc>
      </w:tr>
      <w:tr w:rsidR="002E6090" w:rsidRPr="00906A86" w14:paraId="5D1103E2" w14:textId="77777777" w:rsidTr="009C6014">
        <w:trPr>
          <w:gridAfter w:val="3"/>
          <w:wAfter w:w="8376" w:type="dxa"/>
          <w:trHeight w:val="690"/>
        </w:trPr>
        <w:tc>
          <w:tcPr>
            <w:tcW w:w="2013" w:type="dxa"/>
            <w:vMerge/>
            <w:vAlign w:val="center"/>
          </w:tcPr>
          <w:p w14:paraId="66558231" w14:textId="77777777" w:rsidR="002E6090" w:rsidRPr="00906A86" w:rsidRDefault="002E6090" w:rsidP="009C6014">
            <w:pPr>
              <w:spacing w:after="0" w:line="240" w:lineRule="auto"/>
              <w:rPr>
                <w:rFonts w:ascii="Times New Roman" w:hAnsi="Times New Roman" w:cs="Times New Roman"/>
                <w:b/>
                <w:sz w:val="20"/>
                <w:szCs w:val="20"/>
              </w:rPr>
            </w:pPr>
          </w:p>
        </w:tc>
        <w:tc>
          <w:tcPr>
            <w:tcW w:w="3373" w:type="dxa"/>
            <w:vAlign w:val="center"/>
          </w:tcPr>
          <w:p w14:paraId="797076CD" w14:textId="77777777" w:rsidR="002E6090" w:rsidRPr="00906A86" w:rsidRDefault="002E6090" w:rsidP="009C6014">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Cantidad Comités Junta Directiva</w:t>
            </w:r>
          </w:p>
        </w:tc>
        <w:tc>
          <w:tcPr>
            <w:tcW w:w="3544" w:type="dxa"/>
            <w:vAlign w:val="center"/>
          </w:tcPr>
          <w:p w14:paraId="60048138"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t>(</w:t>
            </w: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{"citationItems":[{"id":"ITEM-1","itemData":{"DOI":"10.11144/javeriana.cao33.ejdd","ISBN":"0000000175","ISSN":"0120-3592","abstract":"Las grandes empresas buscan mejorar su legitimidad desde la revelación de información sobre su gestión no financiera en responsabilidad social corporativa (RSC). Sin embargo, la relación entre la estructura de la junta directiva y una mayor revelación de indicadores ambientales y sociales, dada una estructura de propiedad y un nivel de reputación corporativa, no ha sido estudiada, especialmente en economías emergentes. Usando el debate entre la teoría de la agencia y de dependencia de recursos con una muestra de 115 empresas listadas en Merco Colombia, esta investigación concluye con un análisis multivariado que el tamaño, la independencia y los comités de ética, gobierno y sostenibilidad inciden en la revelación en el Global Reporting Initiative (GRI) sobre RSC en empresas no familiares con alta reputación.","author":[{"dropping-particle":"","family":"Wilches-Segovia","given":"Alejandro","non-dropping-particle":"","parse-names":false,"suffix":""},{"dropping-particle":"","family":"Orozco Castro","given":"Luis Antonio","non-dropping-particle":"","parse-names":false,"suffix":""},{"dropping-particle":"","family":"Beltrán Torres","given":"César Yamit","non-dropping-particle":"","parse-names":false,"suffix":""}],"container-title":"Cuadernos de Administración","id":"ITEM-1","issued":{"date-parts":[["2020"]]},"title":"Estructura de las juntas directivas y divulgación de la responsabilidad social corporativa: El caso de las empresas más reputadas en Colombia","type":"article-journal","volume":"33"},"uris":["http://www.mendeley.com/documents/?uuid=572140e4-5e1c-4659-bd56-a517dc6c43c1"]}],"mendeley":{"formattedCitation":"(Wilches-Segovia et al., 2020)","manualFormatting":"Wilches-Segovia et al., 2020)","plainTextFormattedCitation":"(Wilches-Segovia et al., 2020)","previouslyFormattedCitation":"(Wilches-Segovia et al., 2020)"},"properties":{"noteIndex":0},"schema":"https://github.com/citation-style-language/schema/raw/master/csl-citation.json"}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Wilches-Segovia et al., 2020)</w:t>
            </w:r>
            <w:r w:rsidRPr="00906A86">
              <w:rPr>
                <w:rFonts w:ascii="Times New Roman" w:eastAsia="Times New Roman" w:hAnsi="Times New Roman" w:cs="Times New Roman"/>
                <w:bCs/>
                <w:color w:val="000000"/>
                <w:sz w:val="20"/>
                <w:szCs w:val="20"/>
                <w:lang w:eastAsia="es-CO"/>
              </w:rPr>
              <w:fldChar w:fldCharType="end"/>
            </w:r>
          </w:p>
          <w:p w14:paraId="27DE29CC"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{"citationItems":[{"id":"ITEM-1","itemData":{"author":[{"dropping-particle":"","family":"Pérez Sisa","given":"Roberto Dany","non-dropping-particle":"","parse-names":false,"suffix":""}],"id":"ITEM-1","issued":{"date-parts":[["2015"]]},"publisher":"Universidad Andina Simón Bolívar","title":"Aplicación de buen gobierno corporativo en las cooperativas de ahorro y crédito del sector económico popular y solidario (Tesis de Maestría)","type":"thesis"},"uris":["http://www.mendeley.com/documents/?uuid=ce83009f-12bc-46ac-8c8e-24ba3d39385a"]}],"mendeley":{"formattedCitation":"(Pérez Sisa, 2015)","plainTextFormattedCitation":"(Pérez Sisa, 2015)","previouslyFormattedCitation":"(Pérez Sisa, 2015)"},"properties":{"noteIndex":0},"schema":"https://github.com/citation-style-language/schema/raw/master/csl-citation.json"}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(Pérez Sisa, 2015)</w:t>
            </w:r>
            <w:r w:rsidRPr="00906A86">
              <w:rPr>
                <w:rFonts w:ascii="Times New Roman" w:eastAsia="Times New Roman" w:hAnsi="Times New Roman" w:cs="Times New Roman"/>
                <w:bCs/>
                <w:color w:val="000000"/>
                <w:sz w:val="20"/>
                <w:szCs w:val="20"/>
                <w:lang w:eastAsia="es-CO"/>
              </w:rPr>
              <w:fldChar w:fldCharType="end"/>
            </w:r>
          </w:p>
          <w:p w14:paraId="60E8C66C" w14:textId="10F63288" w:rsidR="002E6090"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{"citationItems":[{"id":"ITEM-1","itemData":{"author":[{"dropping-particle":"","family":"Andrews","given":"Kenneth R.","non-dropping-particle":"","parse-names":false,"suffix":""}],"edition":"Third Edit","id":"ITEM-1","issued":{"date-parts":[["1987"]]},"publisher":"Dow Jones-Irwin","publisher-place":"Homewood","title":"The Concept of Corporate Strategy","type":"book"},"uris":["http://www.mendeley.com/documents/?uuid=c87e5bbc-613e-4843-b3f9-61e49c392151"]}],"mendeley":{"formattedCitation":"(Andrews, 1987)","plainTextFormattedCitation":"(Andrews, 1987)","previouslyFormattedCitation":"(Andrews, 1987)"},"properties":{"noteIndex":0},"schema":"https://github.com/citation-style-language/schema/raw/master/csl-citation.json"}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(Andrews, 1987)</w:t>
            </w:r>
            <w:r w:rsidRPr="00906A86">
              <w:rPr>
                <w:rFonts w:ascii="Times New Roman" w:hAnsi="Times New Roman" w:cs="Times New Roman"/>
                <w:sz w:val="20"/>
                <w:szCs w:val="20"/>
              </w:rPr>
              <w:fldChar w:fldCharType="end"/>
            </w:r>
          </w:p>
        </w:tc>
      </w:tr>
      <w:tr w:rsidR="00906A86" w:rsidRPr="00906A86" w14:paraId="3ED6AECD" w14:textId="77777777" w:rsidTr="009C6014">
        <w:trPr>
          <w:gridAfter w:val="3"/>
          <w:wAfter w:w="8376" w:type="dxa"/>
          <w:trHeight w:val="992"/>
        </w:trPr>
        <w:tc>
          <w:tcPr>
            <w:tcW w:w="2013" w:type="dxa"/>
            <w:vMerge/>
            <w:vAlign w:val="center"/>
          </w:tcPr>
          <w:p w14:paraId="70CEEF75" w14:textId="77777777" w:rsidR="00906A86" w:rsidRPr="00906A86" w:rsidRDefault="00906A86" w:rsidP="00906A86">
            <w:pPr>
              <w:spacing w:after="0" w:line="240" w:lineRule="auto"/>
              <w:rPr>
                <w:rFonts w:ascii="Times New Roman" w:hAnsi="Times New Roman" w:cs="Times New Roman"/>
                <w:b/>
                <w:sz w:val="20"/>
                <w:szCs w:val="20"/>
              </w:rPr>
            </w:pPr>
          </w:p>
        </w:tc>
        <w:tc>
          <w:tcPr>
            <w:tcW w:w="3373" w:type="dxa"/>
            <w:vAlign w:val="center"/>
          </w:tcPr>
          <w:p w14:paraId="4DC54D18" w14:textId="77777777" w:rsidR="00906A86" w:rsidRPr="00906A86" w:rsidRDefault="00906A86" w:rsidP="00906A86">
            <w:pPr>
              <w:spacing w:after="0" w:line="240" w:lineRule="auto"/>
              <w:rPr>
                <w:rFonts w:ascii="Times New Roman" w:hAnsi="Times New Roman" w:cs="Times New Roman"/>
                <w:sz w:val="20"/>
                <w:szCs w:val="20"/>
              </w:rPr>
            </w:pPr>
          </w:p>
          <w:p w14:paraId="252B79A5" w14:textId="77777777" w:rsidR="00906A86" w:rsidRPr="00906A86" w:rsidRDefault="00906A86" w:rsidP="00906A86">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Comité de Sostenibilidad</w:t>
            </w:r>
          </w:p>
          <w:p w14:paraId="0FE68650" w14:textId="77777777" w:rsidR="00906A86" w:rsidRPr="00906A86" w:rsidRDefault="00906A86" w:rsidP="00906A86">
            <w:pPr>
              <w:spacing w:after="0" w:line="240" w:lineRule="auto"/>
              <w:rPr>
                <w:rFonts w:ascii="Times New Roman" w:hAnsi="Times New Roman" w:cs="Times New Roman"/>
                <w:sz w:val="20"/>
                <w:szCs w:val="20"/>
              </w:rPr>
            </w:pPr>
          </w:p>
          <w:p w14:paraId="19BB5699" w14:textId="77777777" w:rsidR="00906A86" w:rsidRPr="00906A86" w:rsidRDefault="00906A86" w:rsidP="00906A86">
            <w:pPr>
              <w:spacing w:after="0" w:line="240" w:lineRule="auto"/>
              <w:rPr>
                <w:rFonts w:ascii="Times New Roman" w:hAnsi="Times New Roman" w:cs="Times New Roman"/>
                <w:sz w:val="20"/>
                <w:szCs w:val="20"/>
              </w:rPr>
            </w:pPr>
          </w:p>
        </w:tc>
        <w:tc>
          <w:tcPr>
            <w:tcW w:w="3544" w:type="dxa"/>
            <w:vAlign w:val="center"/>
          </w:tcPr>
          <w:p w14:paraId="1579A30C" w14:textId="77777777" w:rsidR="00906A86" w:rsidRPr="00906A86" w:rsidRDefault="00906A86" w:rsidP="00906A86">
            <w:pPr>
              <w:spacing w:after="0" w:line="240" w:lineRule="auto"/>
              <w:jc w:val="both"/>
              <w:rPr>
                <w:rFonts w:ascii="Times New Roman" w:eastAsia="Times New Roman" w:hAnsi="Times New Roman" w:cs="Times New Roman"/>
                <w:bCs/>
                <w:color w:val="000000"/>
                <w:sz w:val="20"/>
                <w:szCs w:val="20"/>
                <w:lang w:eastAsia="es-CO"/>
              </w:rPr>
            </w:pPr>
            <w:r w:rsidRPr="00906A86">
              <w:rPr>
                <w:rFonts w:ascii="Times New Roman" w:eastAsia="Times New Roman" w:hAnsi="Times New Roman" w:cs="Times New Roman"/>
                <w:bCs/>
                <w:color w:val="000000"/>
                <w:sz w:val="20"/>
                <w:szCs w:val="20"/>
                <w:lang w:eastAsia="es-CO"/>
              </w:rPr>
              <w:t>(</w:t>
            </w: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{"citationItems":[{"id":"ITEM-1","itemData":{"DOI":"10.11144/javeriana.cao33.ejdd","ISBN":"0000000175","ISSN":"0120-3592","abstract":"Las grandes empresas buscan mejorar su legitimidad desde la revelación de información sobre su gestión no financiera en responsabilidad social corporativa (RSC). Sin embargo, la relación entre la estructura de la junta directiva y una mayor revelación de indicadores ambientales y sociales, dada una estructura de propiedad y un nivel de reputación corporativa, no ha sido estudiada, especialmente en economías emergentes. Usando el debate entre la teoría de la agencia y de dependencia de recursos con una muestra de 115 empresas listadas en Merco Colombia, esta investigación concluye con un análisis multivariado que el tamaño, la independencia y los comités de ética, gobierno y sostenibilidad inciden en la revelación en el Global Reporting Initiative (GRI) sobre RSC en empresas no familiares con alta reputación.","author":[{"dropping-particle":"","family":"Wilches-Segovia","given":"Alejandro","non-dropping-particle":"","parse-names":false,"suffix":""},{"dropping-particle":"","family":"Orozco Castro","given":"Luis Antonio","non-dropping-particle":"","parse-names":false,"suffix":""},{"dropping-particle":"","family":"Beltrán Torres","given":"César Yamit","non-dropping-particle":"","parse-names":false,"suffix":""}],"container-title":"Cuadernos de Administración","id":"ITEM-1","issued":{"date-parts":[["2020"]]},"title":"Estructura de las juntas directivas y divulgación de la responsabilidad social corporativa: El caso de las empresas más reputadas en Colombia","type":"article-journal","volume":"33"},"uris":["http://www.mendeley.com/documents/?uuid=572140e4-5e1c-4659-bd56-a517dc6c43c1"]}],"mendeley":{"formattedCitation":"(Wilches-Segovia et al., 2020)","manualFormatting":"Wilches-Segovia et al., 2020)","plainTextFormattedCitation":"(Wilches-Segovia et al., 2020)","previouslyFormattedCitation":"(Wilches-Segovia et al., 2020)"},"properties":{"noteIndex":0},"schema":"https://github.com/citation-style-language/schema/raw/master/csl-citation.json"}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Wilches-Segovia et al., 2020)</w:t>
            </w:r>
            <w:r w:rsidRPr="00906A86">
              <w:rPr>
                <w:rFonts w:ascii="Times New Roman" w:eastAsia="Times New Roman" w:hAnsi="Times New Roman" w:cs="Times New Roman"/>
                <w:bCs/>
                <w:color w:val="000000"/>
                <w:sz w:val="20"/>
                <w:szCs w:val="20"/>
                <w:lang w:eastAsia="es-CO"/>
              </w:rPr>
              <w:fldChar w:fldCharType="end"/>
            </w:r>
          </w:p>
          <w:p w14:paraId="708BD0D0" w14:textId="7670B2C9"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eastAsia="Times New Roman" w:hAnsi="Times New Roman" w:cs="Times New Roman"/>
                <w:bCs/>
                <w:color w:val="000000"/>
                <w:sz w:val="20"/>
                <w:szCs w:val="20"/>
                <w:lang w:eastAsia="es-CO"/>
              </w:rPr>
              <w:fldChar w:fldCharType="begin" w:fldLock="1"/>
            </w:r>
            <w:r w:rsidRPr="00906A86">
              <w:rPr>
                <w:rFonts w:ascii="Times New Roman" w:eastAsia="Times New Roman" w:hAnsi="Times New Roman" w:cs="Times New Roman"/>
                <w:bCs/>
                <w:color w:val="000000"/>
                <w:sz w:val="20"/>
                <w:szCs w:val="20"/>
                <w:lang w:eastAsia="es-CO"/>
              </w:rPr>
              <w:instrText>ADDIN CSL_CITATION {"citationItems":[{"id":"ITEM-1","itemData":{"author":[{"dropping-particle":"","family":"Correa Mejía","given":"Diego Andrés","non-dropping-particle":"","parse-names":false,"suffix":""},{"dropping-particle":"","family":"Hernández Serna","given":"Dennys Paulina","non-dropping-particle":"","parse-names":false,"suffix":""}],"container-title":"Contaduría Universidad de Antioquia","id":"ITEM-1","issue":"70","issued":{"date-parts":[["2017"]]},"page":"43-60","title":"Informes de sostenibilidad y su impacto en la creación de valor financiero de las empresas","type":"article-journal"},"uris":["http://www.mendeley.com/documents/?uuid=7db9ff1a-146d-4ad7-9b9e-d41c58072837"]}],"mendeley":{"formattedCitation":"(Diego Andrés Correa Mejía &amp; Hernández Serna, 2017)","manualFormatting":"(Correa Mejía &amp; Hernández Serna, 2017)","plainTextFormattedCitation":"(Diego Andrés Correa Mejía &amp; Hernández Serna, 2017)","previouslyFormattedCitation":"(Diego Andrés Correa Mejía &amp; Hernández Serna, 2017)"},"properties":{"noteIndex":0},"schema":"https://github.com/citation-style-language/schema/raw/master/csl-citation.json"}</w:instrText>
            </w:r>
            <w:r w:rsidRPr="00906A86">
              <w:rPr>
                <w:rFonts w:ascii="Times New Roman" w:eastAsia="Times New Roman" w:hAnsi="Times New Roman" w:cs="Times New Roman"/>
                <w:bCs/>
                <w:color w:val="000000"/>
                <w:sz w:val="20"/>
                <w:szCs w:val="20"/>
                <w:lang w:eastAsia="es-CO"/>
              </w:rPr>
              <w:fldChar w:fldCharType="separate"/>
            </w:r>
            <w:r w:rsidRPr="00906A86">
              <w:rPr>
                <w:rFonts w:ascii="Times New Roman" w:eastAsia="Times New Roman" w:hAnsi="Times New Roman" w:cs="Times New Roman"/>
                <w:bCs/>
                <w:noProof/>
                <w:color w:val="000000"/>
                <w:sz w:val="20"/>
                <w:szCs w:val="20"/>
                <w:lang w:eastAsia="es-CO"/>
              </w:rPr>
              <w:t>(Correa Mejía &amp; Hernández Serna, 2017)</w:t>
            </w:r>
            <w:r w:rsidRPr="00906A86">
              <w:rPr>
                <w:rFonts w:ascii="Times New Roman" w:eastAsia="Times New Roman" w:hAnsi="Times New Roman" w:cs="Times New Roman"/>
                <w:bCs/>
                <w:color w:val="000000"/>
                <w:sz w:val="20"/>
                <w:szCs w:val="20"/>
                <w:lang w:eastAsia="es-CO"/>
              </w:rPr>
              <w:fldChar w:fldCharType="end"/>
            </w:r>
          </w:p>
        </w:tc>
      </w:tr>
      <w:tr w:rsidR="00906A86" w:rsidRPr="00906A86" w14:paraId="3F6A3162" w14:textId="77777777" w:rsidTr="009C6014">
        <w:trPr>
          <w:gridAfter w:val="3"/>
          <w:wAfter w:w="8376" w:type="dxa"/>
          <w:trHeight w:val="669"/>
        </w:trPr>
        <w:tc>
          <w:tcPr>
            <w:tcW w:w="2013" w:type="dxa"/>
            <w:vMerge w:val="restart"/>
            <w:vAlign w:val="center"/>
          </w:tcPr>
          <w:p w14:paraId="4CFCD666" w14:textId="77777777" w:rsidR="00906A86" w:rsidRPr="00906A86" w:rsidRDefault="00906A86" w:rsidP="00906A86">
            <w:pPr>
              <w:spacing w:after="0" w:line="240" w:lineRule="auto"/>
              <w:jc w:val="center"/>
              <w:rPr>
                <w:rFonts w:ascii="Times New Roman" w:hAnsi="Times New Roman" w:cs="Times New Roman"/>
                <w:b/>
                <w:sz w:val="20"/>
                <w:szCs w:val="20"/>
              </w:rPr>
            </w:pPr>
            <w:r w:rsidRPr="00906A86">
              <w:rPr>
                <w:rFonts w:ascii="Times New Roman" w:hAnsi="Times New Roman" w:cs="Times New Roman"/>
                <w:b/>
                <w:sz w:val="20"/>
                <w:szCs w:val="20"/>
              </w:rPr>
              <w:t>Estructura de propiedad</w:t>
            </w:r>
          </w:p>
        </w:tc>
        <w:tc>
          <w:tcPr>
            <w:tcW w:w="3373" w:type="dxa"/>
            <w:vAlign w:val="center"/>
          </w:tcPr>
          <w:p w14:paraId="1AB9DE6C" w14:textId="77777777" w:rsidR="00906A86" w:rsidRPr="00906A86" w:rsidRDefault="00906A86" w:rsidP="00906A86">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Porcentaje Accionista Mayoritario</w:t>
            </w:r>
          </w:p>
        </w:tc>
        <w:tc>
          <w:tcPr>
            <w:tcW w:w="3544" w:type="dxa"/>
            <w:vAlign w:val="center"/>
          </w:tcPr>
          <w:p w14:paraId="68EDC35E" w14:textId="77777777"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t>(</w:t>
            </w: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{"citationItems":[{"id":"ITEM-1","itemData":{"DOI":"10.12804/revistas.urosario.edu.co/empresa/a.6975","ISSN":"0124-4639","abstract":"El gobierno corporativo es un mecanismo que ha venido solucionando los problemas que existen entre los intereses de los directivos de una organización y sus stakeholders, el cual efectúa la revelación de información financiera real por parte de la gestión. El objetivo primordial para este trabajo, es analizar el impacto del gobierno corporativo sobre el desempeño financiero de las compañías. Para esto, se toma como referencia información financiera presentada por las empresas que cotizan en la Bolsa de Valores de Colombia, sumada a sus respectivos indicadoresde rentabilidad. Con la información recopilada, se desarrolló un panel de datos que permitió identificar una relación positiva entre las prácticas de gobierno corporativo y el desempeño financiero. Se concluye que el gobierno corporativo permite fortalecer el desempeño financiero de las empresas, pues es una estrategia que atrae a nuevos inversionistas y respalda a los inversionistas minoritarios.","author":[{"dropping-particle":"","family":"Correa Mejía","given":"Diego Andres","non-dropping-particle":"","parse-names":false,"suffix":""},{"dropping-particle":"","family":"Quintero Castaño","given":"Juan David","non-dropping-particle":"","parse-names":false,"suffix":""},{"dropping-particle":"","family":"Gómez Orozco","given":"Sebastián","non-dropping-particle":"","parse-names":false,"suffix":""},{"dropping-particle":"","family":"Castro Castro","given":"Cristian Mauricio","non-dropping-particle":"","parse-names":false,"suffix":""}],"container-title":"Revista Universidad y Empresa","id":"ITEM-1","issue":"38","issued":{"date-parts":[["2020"]]},"page":"40-64","title":"El gobierno corporativo, un pilar indispensable para el desempeño financiero","type":"article-journal","volume":"22"},"uris":["http://www.mendeley.com/documents/?uuid=3bceb14a-70e1-4642-a6fc-672ea2dea8e3"]}],"mendeley":{"formattedCitation":"(Diego Andres Correa Mejía et al., 2020)","manualFormatting":"Correa Mejía et al., 2020)","plainTextFormattedCitation":"(Diego Andres Correa Mejía et al., 2020)","previouslyFormattedCitation":"(Diego Andres Correa Mejía et al., 2020)"},"properties":{"noteIndex":0},"schema":"https://github.com/citation-style-language/schema/raw/master/csl-citation.json"}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Correa Mejía et al., 2020)</w:t>
            </w:r>
            <w:r w:rsidRPr="00906A86">
              <w:rPr>
                <w:rFonts w:ascii="Times New Roman" w:hAnsi="Times New Roman" w:cs="Times New Roman"/>
                <w:bCs/>
                <w:sz w:val="20"/>
                <w:szCs w:val="20"/>
              </w:rPr>
              <w:fldChar w:fldCharType="end"/>
            </w:r>
          </w:p>
          <w:p w14:paraId="046CDBAC" w14:textId="77777777"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{"citationItems":[{"id":"ITEM-1","itemData":{"ISSN":"19938233","abstract":"In recent years, the Kenyan Government has initiated reforms at the Nairobi Stock Exchange aimed at transforming the exchange into a vehicle for mobilising domestic savings and attracting foreign capital investments. Consequently, the corporate financial reporting, and in particular, the level of voluntary disclosure is a vital part of the process for building investor confidence (local and foreign) and trust. Drawing on prior corporate disclosure research, this study examines factors associated with voluntary disclosure of four types of information: general and strategic, financial, forward-looking, and social and board information in the annual reports of Kenyan companies. This study provides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of various types of information. Due to the panel nature of our data, to estimate the determinants of voluntary disclosure of various types of information, we use pooled Ordinary Least Square (OLS) with Panel-Corrected Standard Errors (PCSEs). Our results indicate that, disclosures of all types of information are influenced by corporate governance attributes, ownership structure and corporate characteristics. In particular, the results also suggest that size and companies in the agricultural sector are significantly associated with the voluntary disclosure of all four types of information disclosures.","author":[{"dropping-particle":"","family":"Barako","given":"Dulacha G","non-dropping-particle":"","parse-names":false,"suffix":""}],"container-title":"African Journal of Business Management","id":"ITEM-1","issue":"5","issued":{"date-parts":[["2007"]]},"page":"113-128","title":"Determinants of voluntary disclosures in Kenyan companies annual reports","type":"article-journal","volume":"1"},"uris":["http://www.mendeley.com/documents/?uuid=b6acbb55-ea01-4e69-b1d0-d55006eb4bad"]}],"mendeley":{"formattedCitation":"(Barako, 2007)","plainTextFormattedCitation":"(Barako, 2007)","previouslyFormattedCitation":"(Barako, 2007)"},"properties":{"noteIndex":0},"schema":"https://github.com/citation-style-language/schema/raw/master/csl-citation.json"}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(Barako, 2007)</w:t>
            </w:r>
            <w:r w:rsidRPr="00906A86">
              <w:rPr>
                <w:rFonts w:ascii="Times New Roman" w:hAnsi="Times New Roman" w:cs="Times New Roman"/>
                <w:bCs/>
                <w:sz w:val="20"/>
                <w:szCs w:val="20"/>
              </w:rPr>
              <w:fldChar w:fldCharType="end"/>
            </w:r>
          </w:p>
          <w:p w14:paraId="19968B49" w14:textId="5F3405E3"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t>(</w:t>
            </w:r>
            <w:proofErr w:type="spellStart"/>
            <w:r w:rsidRPr="00906A86">
              <w:rPr>
                <w:rFonts w:ascii="Times New Roman" w:hAnsi="Times New Roman" w:cs="Times New Roman"/>
                <w:bCs/>
                <w:sz w:val="20"/>
                <w:szCs w:val="20"/>
              </w:rPr>
              <w:t>Briano</w:t>
            </w:r>
            <w:proofErr w:type="spellEnd"/>
            <w:r w:rsidRPr="00906A86">
              <w:rPr>
                <w:rFonts w:ascii="Times New Roman" w:hAnsi="Times New Roman" w:cs="Times New Roman"/>
                <w:bCs/>
                <w:sz w:val="20"/>
                <w:szCs w:val="20"/>
              </w:rPr>
              <w:t xml:space="preserve"> Turrent &amp; Saavedra García, 2015)</w:t>
            </w:r>
          </w:p>
        </w:tc>
      </w:tr>
      <w:tr w:rsidR="00906A86" w:rsidRPr="00906A86" w14:paraId="5955CD1D" w14:textId="77777777" w:rsidTr="009C6014">
        <w:trPr>
          <w:gridAfter w:val="2"/>
          <w:wAfter w:w="5190" w:type="dxa"/>
          <w:trHeight w:val="70"/>
        </w:trPr>
        <w:tc>
          <w:tcPr>
            <w:tcW w:w="2013" w:type="dxa"/>
            <w:vMerge/>
            <w:vAlign w:val="center"/>
          </w:tcPr>
          <w:p w14:paraId="67F5497A" w14:textId="77777777" w:rsidR="00906A86" w:rsidRPr="00906A86" w:rsidRDefault="00906A86" w:rsidP="00906A86">
            <w:pPr>
              <w:spacing w:after="0" w:line="240" w:lineRule="auto"/>
              <w:rPr>
                <w:rFonts w:ascii="Times New Roman" w:hAnsi="Times New Roman" w:cs="Times New Roman"/>
                <w:sz w:val="20"/>
                <w:szCs w:val="20"/>
              </w:rPr>
            </w:pPr>
          </w:p>
        </w:tc>
        <w:tc>
          <w:tcPr>
            <w:tcW w:w="3373" w:type="dxa"/>
            <w:vAlign w:val="center"/>
          </w:tcPr>
          <w:p w14:paraId="4810B519" w14:textId="77777777" w:rsidR="00906A86" w:rsidRPr="00906A86" w:rsidRDefault="00906A86" w:rsidP="00906A86">
            <w:pPr>
              <w:spacing w:after="0" w:line="240" w:lineRule="auto"/>
              <w:rPr>
                <w:rFonts w:ascii="Times New Roman" w:hAnsi="Times New Roman" w:cs="Times New Roman"/>
                <w:sz w:val="20"/>
                <w:szCs w:val="20"/>
              </w:rPr>
            </w:pPr>
            <w:r w:rsidRPr="00906A86">
              <w:rPr>
                <w:rFonts w:ascii="Times New Roman" w:hAnsi="Times New Roman" w:cs="Times New Roman"/>
                <w:sz w:val="20"/>
                <w:szCs w:val="20"/>
              </w:rPr>
              <w:t>Carácter familiar</w:t>
            </w:r>
          </w:p>
        </w:tc>
        <w:tc>
          <w:tcPr>
            <w:tcW w:w="3544" w:type="dxa"/>
            <w:tcBorders>
              <w:right w:val="single" w:sz="4" w:space="0" w:color="auto"/>
            </w:tcBorders>
            <w:vAlign w:val="center"/>
          </w:tcPr>
          <w:p w14:paraId="516C03ED" w14:textId="77777777"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{"citationItems":[{"id":"ITEM-1","itemData":{"DOI":"10.1016/j.jfbs.2014.02.001","author":[{"dropping-particle":"","family":"Suess","given":"Julia","non-dropping-particle":"","parse-names":false,"suffix":""}],"container-title":"Journal of Family Business Strategy","id":"ITEM-1","issue":"2","issued":{"date-parts":[["2014"]]},"page":"138-155","title":"Family governance - Literature review and the development of a conceptual model","type":"article-journal","volume":"5"},"uris":["http://www.mendeley.com/documents/?uuid=bbc842fb-91c4-4f5f-adc2-1d0054e7c99e"]}],"mendeley":{"formattedCitation":"(Suess, 2014)","plainTextFormattedCitation":"(Suess, 2014)","previouslyFormattedCitation":"(Suess, 2014)"},"properties":{"noteIndex":0},"schema":"https://github.com/citation-style-language/schema/raw/master/csl-citation.json"}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(Suess, 2014)</w:t>
            </w:r>
            <w:r w:rsidRPr="00906A86">
              <w:rPr>
                <w:rFonts w:ascii="Times New Roman" w:hAnsi="Times New Roman" w:cs="Times New Roman"/>
                <w:bCs/>
                <w:sz w:val="20"/>
                <w:szCs w:val="20"/>
              </w:rPr>
              <w:fldChar w:fldCharType="end"/>
            </w:r>
          </w:p>
          <w:p w14:paraId="37DF71B7" w14:textId="77777777" w:rsidR="00906A86" w:rsidRPr="00906A86" w:rsidRDefault="00906A86" w:rsidP="00906A86">
            <w:pPr>
              <w:spacing w:after="0" w:line="240" w:lineRule="auto"/>
              <w:jc w:val="both"/>
              <w:rPr>
                <w:rFonts w:ascii="Times New Roman" w:hAnsi="Times New Roman" w:cs="Times New Roman"/>
                <w:bCs/>
                <w:sz w:val="20"/>
                <w:szCs w:val="20"/>
              </w:rPr>
            </w:pPr>
            <w:r w:rsidRPr="00906A86">
              <w:rPr>
                <w:rFonts w:ascii="Times New Roman" w:hAnsi="Times New Roman" w:cs="Times New Roman"/>
                <w:bCs/>
                <w:sz w:val="20"/>
                <w:szCs w:val="20"/>
              </w:rPr>
              <w:fldChar w:fldCharType="begin" w:fldLock="1"/>
            </w:r>
            <w:r w:rsidRPr="00906A86">
              <w:rPr>
                <w:rFonts w:ascii="Times New Roman" w:hAnsi="Times New Roman" w:cs="Times New Roman"/>
                <w:bCs/>
                <w:sz w:val="20"/>
                <w:szCs w:val="20"/>
              </w:rPr>
              <w:instrText>ADDIN CSL_CITATION {"citationItems":[{"id":"ITEM-1","itemData":{"DOI":"10.1108/13552550410521425","author":[{"dropping-particle":"","family":"Suáre","given":"K. C.","non-dropping-particle":"","parse-names":false,"suffix":""},{"dropping-particle":"","family":"Santana-Martín","given":"D. J.","non-dropping-particle":"","parse-names":false,"suffix":""}],"container-title":"International Journal of Entrepreneurial Behavior &amp; Research","id":"ITEM-1","issue":"1/2","issued":{"date-parts":[["2004"]]},"page":"141-163","title":"Governance in Spanish family business","type":"article-journal","volume":"10"},"uris":["http://www.mendeley.com/documents/?uuid=a545ea9b-a530-4139-9d24-3d9e07e51947"]}],"mendeley":{"formattedCitation":"(Suáre &amp; Santana-Martín, 2004)","plainTextFormattedCitation":"(Suáre &amp; Santana-Martín, 2004)","previouslyFormattedCitation":"(Suáre &amp; Santana-Martín, 2004)"},"properties":{"noteIndex":0},"schema":"https://github.com/citation-style-language/schema/raw/master/csl-citation.json"}</w:instrText>
            </w:r>
            <w:r w:rsidRPr="00906A86">
              <w:rPr>
                <w:rFonts w:ascii="Times New Roman" w:hAnsi="Times New Roman" w:cs="Times New Roman"/>
                <w:bCs/>
                <w:sz w:val="20"/>
                <w:szCs w:val="20"/>
              </w:rPr>
              <w:fldChar w:fldCharType="separate"/>
            </w:r>
            <w:r w:rsidRPr="00906A86">
              <w:rPr>
                <w:rFonts w:ascii="Times New Roman" w:hAnsi="Times New Roman" w:cs="Times New Roman"/>
                <w:bCs/>
                <w:noProof/>
                <w:sz w:val="20"/>
                <w:szCs w:val="20"/>
              </w:rPr>
              <w:t>(Suáre &amp; Santana-Martín, 2004)</w:t>
            </w:r>
            <w:r w:rsidRPr="00906A86">
              <w:rPr>
                <w:rFonts w:ascii="Times New Roman" w:hAnsi="Times New Roman" w:cs="Times New Roman"/>
                <w:bCs/>
                <w:sz w:val="20"/>
                <w:szCs w:val="20"/>
              </w:rPr>
              <w:fldChar w:fldCharType="end"/>
            </w:r>
          </w:p>
          <w:p w14:paraId="44004983" w14:textId="121A526C" w:rsidR="00906A86" w:rsidRPr="00906A86" w:rsidRDefault="00906A86" w:rsidP="00906A86">
            <w:pPr>
              <w:spacing w:after="0" w:line="240" w:lineRule="auto"/>
              <w:jc w:val="both"/>
              <w:rPr>
                <w:rFonts w:ascii="Times New Roman" w:hAnsi="Times New Roman" w:cs="Times New Roman"/>
                <w:sz w:val="20"/>
                <w:szCs w:val="20"/>
              </w:rPr>
            </w:pPr>
            <w:r w:rsidRPr="00906A86">
              <w:rPr>
                <w:rFonts w:ascii="Times New Roman" w:hAnsi="Times New Roman" w:cs="Times New Roman"/>
                <w:sz w:val="20"/>
                <w:szCs w:val="20"/>
              </w:rPr>
              <w:fldChar w:fldCharType="begin" w:fldLock="1"/>
            </w:r>
            <w:r w:rsidRPr="00906A86">
              <w:rPr>
                <w:rFonts w:ascii="Times New Roman" w:hAnsi="Times New Roman" w:cs="Times New Roman"/>
                <w:sz w:val="20"/>
                <w:szCs w:val="20"/>
              </w:rPr>
              <w:instrText>ADDIN CSL_CITATION {"citationItems":[{"id":"ITEM-1","itemData":{"DOI":"10.1111/j.1540-6520.2005.00081.x","author":[{"dropping-particle":"","family":"Carney","given":"M.","non-dropping-particle":"","parse-names":false,"suffix":""}],"container-title":"Entrepreneurship Theory and Practice","id":"ITEM-1","issue":"3","issued":{"date-parts":[["2005"]]},"page":"249-265","title":"Corporate governance and competitive advantage in family-controlled firms","type":"article-journal","volume":"29"},"uris":["http://www.mendeley.com/documents/?uuid=6951a8f9-3587-4c46-9aa2-1ebaf05907de"]}],"mendeley":{"formattedCitation":"(Carney, 2005)","plainTextFormattedCitation":"(Carney, 2005)","previouslyFormattedCitation":"(Carney, 2005)"},"properties":{"noteIndex":0},"schema":"https://github.com/citation-style-language/schema/raw/master/csl-citation.json"}</w:instrText>
            </w:r>
            <w:r w:rsidRPr="00906A86">
              <w:rPr>
                <w:rFonts w:ascii="Times New Roman" w:hAnsi="Times New Roman" w:cs="Times New Roman"/>
                <w:sz w:val="20"/>
                <w:szCs w:val="20"/>
              </w:rPr>
              <w:fldChar w:fldCharType="separate"/>
            </w:r>
            <w:r w:rsidRPr="00906A86">
              <w:rPr>
                <w:rFonts w:ascii="Times New Roman" w:hAnsi="Times New Roman" w:cs="Times New Roman"/>
                <w:noProof/>
                <w:sz w:val="20"/>
                <w:szCs w:val="20"/>
              </w:rPr>
              <w:t>(Carney, 2005)</w:t>
            </w:r>
            <w:r w:rsidRPr="00906A86">
              <w:rPr>
                <w:rFonts w:ascii="Times New Roman" w:hAnsi="Times New Roman" w:cs="Times New Roman"/>
                <w:sz w:val="20"/>
                <w:szCs w:val="20"/>
              </w:rPr>
              <w:fldChar w:fldCharType="end"/>
            </w:r>
          </w:p>
        </w:tc>
        <w:tc>
          <w:tcPr>
            <w:tcW w:w="3186" w:type="dxa"/>
            <w:tcBorders>
              <w:top w:val="nil"/>
              <w:left w:val="single" w:sz="4" w:space="0" w:color="auto"/>
              <w:bottom w:val="nil"/>
              <w:right w:val="nil"/>
            </w:tcBorders>
          </w:tcPr>
          <w:p w14:paraId="5A1100BA" w14:textId="77777777" w:rsidR="00906A86" w:rsidRPr="00906A86" w:rsidRDefault="00906A86" w:rsidP="00906A86">
            <w:pPr>
              <w:spacing w:after="0" w:line="240" w:lineRule="auto"/>
              <w:rPr>
                <w:rFonts w:ascii="Times New Roman" w:hAnsi="Times New Roman" w:cs="Times New Roman"/>
                <w:sz w:val="20"/>
                <w:szCs w:val="20"/>
              </w:rPr>
            </w:pPr>
          </w:p>
        </w:tc>
      </w:tr>
      <w:tr w:rsidR="00906A86" w:rsidRPr="00906A86" w14:paraId="6BFC4603" w14:textId="77777777" w:rsidTr="009C601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8930" w:type="dxa"/>
            <w:gridSpan w:val="3"/>
          </w:tcPr>
          <w:p w14:paraId="2E1EBD87" w14:textId="77777777" w:rsidR="00906A86" w:rsidRPr="00906A86" w:rsidRDefault="00906A86" w:rsidP="00906A86">
            <w:pPr>
              <w:spacing w:line="360" w:lineRule="auto"/>
              <w:rPr>
                <w:rFonts w:ascii="Times New Roman" w:hAnsi="Times New Roman" w:cs="Times New Roman"/>
                <w:iCs/>
                <w:sz w:val="20"/>
                <w:szCs w:val="20"/>
              </w:rPr>
            </w:pPr>
            <w:r w:rsidRPr="00906A86">
              <w:rPr>
                <w:rFonts w:ascii="Times New Roman" w:hAnsi="Times New Roman" w:cs="Times New Roman"/>
                <w:b/>
                <w:iCs/>
                <w:sz w:val="20"/>
                <w:szCs w:val="20"/>
              </w:rPr>
              <w:t xml:space="preserve">Fuente: </w:t>
            </w:r>
            <w:r w:rsidRPr="00906A86">
              <w:rPr>
                <w:rFonts w:ascii="Times New Roman" w:hAnsi="Times New Roman" w:cs="Times New Roman"/>
                <w:iCs/>
                <w:sz w:val="20"/>
                <w:szCs w:val="20"/>
              </w:rPr>
              <w:t xml:space="preserve">Elaboración propia. </w:t>
            </w:r>
          </w:p>
          <w:p w14:paraId="70B36E8F" w14:textId="4952CAC6" w:rsidR="00906A86" w:rsidRPr="00906A86" w:rsidRDefault="00906A86" w:rsidP="00906A86">
            <w:pPr>
              <w:spacing w:after="0" w:line="360" w:lineRule="auto"/>
              <w:jc w:val="both"/>
              <w:rPr>
                <w:rFonts w:ascii="Times New Roman" w:hAnsi="Times New Roman" w:cs="Times New Roman"/>
                <w:sz w:val="20"/>
                <w:szCs w:val="20"/>
              </w:rPr>
            </w:pPr>
          </w:p>
        </w:tc>
        <w:tc>
          <w:tcPr>
            <w:tcW w:w="3186" w:type="dxa"/>
            <w:tcBorders>
              <w:top w:val="nil"/>
            </w:tcBorders>
          </w:tcPr>
          <w:p w14:paraId="2EA547FB" w14:textId="77777777" w:rsidR="00906A86" w:rsidRPr="00906A86" w:rsidRDefault="00906A86" w:rsidP="00906A86">
            <w:pPr>
              <w:spacing w:after="0" w:line="240" w:lineRule="auto"/>
              <w:rPr>
                <w:rFonts w:ascii="Times New Roman" w:hAnsi="Times New Roman" w:cs="Times New Roman"/>
                <w:sz w:val="20"/>
                <w:szCs w:val="20"/>
              </w:rPr>
            </w:pPr>
          </w:p>
        </w:tc>
        <w:tc>
          <w:tcPr>
            <w:tcW w:w="2595" w:type="dxa"/>
          </w:tcPr>
          <w:p w14:paraId="15C72E8B" w14:textId="77777777" w:rsidR="00906A86" w:rsidRPr="00906A86" w:rsidRDefault="00906A86" w:rsidP="00906A86">
            <w:pPr>
              <w:spacing w:after="0" w:line="240" w:lineRule="auto"/>
              <w:rPr>
                <w:rFonts w:ascii="Times New Roman" w:hAnsi="Times New Roman" w:cs="Times New Roman"/>
                <w:sz w:val="20"/>
                <w:szCs w:val="20"/>
              </w:rPr>
            </w:pPr>
          </w:p>
        </w:tc>
        <w:tc>
          <w:tcPr>
            <w:tcW w:w="2595" w:type="dxa"/>
          </w:tcPr>
          <w:p w14:paraId="1551537B" w14:textId="77777777" w:rsidR="00906A86" w:rsidRPr="00906A86" w:rsidRDefault="00906A86" w:rsidP="00906A86">
            <w:pPr>
              <w:spacing w:after="0" w:line="240" w:lineRule="auto"/>
              <w:rPr>
                <w:rFonts w:ascii="Times New Roman" w:hAnsi="Times New Roman" w:cs="Times New Roman"/>
                <w:sz w:val="20"/>
                <w:szCs w:val="20"/>
              </w:rPr>
            </w:pPr>
          </w:p>
        </w:tc>
      </w:tr>
    </w:tbl>
    <w:p w14:paraId="65271DEC" w14:textId="411C25D5" w:rsidR="00292DC9" w:rsidRPr="00292DC9" w:rsidRDefault="00292DC9" w:rsidP="00292DC9">
      <w:pPr>
        <w:spacing w:line="360" w:lineRule="auto"/>
        <w:jc w:val="both"/>
        <w:rPr>
          <w:rFonts w:ascii="Times New Roman" w:hAnsi="Times New Roman" w:cs="Times New Roman"/>
          <w:b/>
          <w:bCs/>
          <w:sz w:val="24"/>
          <w:szCs w:val="24"/>
        </w:rPr>
      </w:pPr>
      <w:r w:rsidRPr="00292DC9">
        <w:rPr>
          <w:rFonts w:ascii="Times New Roman" w:hAnsi="Times New Roman" w:cs="Times New Roman"/>
          <w:sz w:val="24"/>
          <w:szCs w:val="24"/>
        </w:rPr>
        <w:t>Las c</w:t>
      </w:r>
      <w:r>
        <w:rPr>
          <w:rFonts w:ascii="Times New Roman" w:hAnsi="Times New Roman" w:cs="Times New Roman"/>
          <w:sz w:val="24"/>
          <w:szCs w:val="24"/>
        </w:rPr>
        <w:t xml:space="preserve">ategorías definidas fueron la de </w:t>
      </w:r>
      <w:r w:rsidR="00906A86">
        <w:rPr>
          <w:rFonts w:ascii="Times New Roman" w:hAnsi="Times New Roman" w:cs="Times New Roman"/>
          <w:bCs/>
          <w:sz w:val="24"/>
          <w:szCs w:val="24"/>
        </w:rPr>
        <w:t xml:space="preserve">CEO, dada la importancia que tiene esta figura para la dirección de la compañía </w:t>
      </w:r>
      <w:r w:rsidR="00906A86">
        <w:rPr>
          <w:rFonts w:ascii="Times New Roman" w:hAnsi="Times New Roman" w:cs="Times New Roman"/>
          <w:bCs/>
          <w:sz w:val="24"/>
          <w:szCs w:val="24"/>
        </w:rPr>
        <w:fldChar w:fldCharType="begin" w:fldLock="1"/>
      </w:r>
      <w:r w:rsidR="00906A86">
        <w:rPr>
          <w:rFonts w:ascii="Times New Roman" w:hAnsi="Times New Roman" w:cs="Times New Roman"/>
          <w:bCs/>
          <w:sz w:val="24"/>
          <w:szCs w:val="24"/>
        </w:rPr>
        <w:instrText>ADDIN CSL_CITATION {"citationItems":[{"id":"ITEM-1","itemData":{"author":[{"dropping-particle":"","family":"Carrera","given":"Alejandro","non-dropping-particle":"","parse-names":false,"suffix":""},{"dropping-particle":"","family":"Caldart","given":"Adrián","non-dropping-particle":"","parse-names":false,"suffix":""},{"dropping-particle":"","family":"Cornejo","given":"Magdalena","non-dropping-particle":"","parse-names":false,"suffix":""}],"container-title":"Harvard Business Review América Latina","id":"ITEM-1","issued":{"date-parts":[["2011"]]},"page":"94-102","title":"La agenda del CEO latinoamericano","type":"article-journal"},"uris":["http://www.mendeley.com/documents/?uuid=8e6139be-5f60-438b-be6b-001f2bba141c"]}],"mendeley":{"formattedCitation":"(Carrera et al., 2011)","plainTextFormattedCitation":"(Carrera et al., 2011)","previouslyFormattedCitation":"(Carrera et al., 2011)"},"properties":{"noteIndex":0},"schema":"https://github.com/citation-style-language/schema/raw/master/csl-citation.json"}</w:instrText>
      </w:r>
      <w:r w:rsidR="00906A86">
        <w:rPr>
          <w:rFonts w:ascii="Times New Roman" w:hAnsi="Times New Roman" w:cs="Times New Roman"/>
          <w:bCs/>
          <w:sz w:val="24"/>
          <w:szCs w:val="24"/>
        </w:rPr>
        <w:fldChar w:fldCharType="separate"/>
      </w:r>
      <w:r w:rsidR="00906A86" w:rsidRPr="004F27FE">
        <w:rPr>
          <w:rFonts w:ascii="Times New Roman" w:hAnsi="Times New Roman" w:cs="Times New Roman"/>
          <w:bCs/>
          <w:noProof/>
          <w:sz w:val="24"/>
          <w:szCs w:val="24"/>
        </w:rPr>
        <w:t>(Carrera et al., 2011)</w:t>
      </w:r>
      <w:r w:rsidR="00906A86">
        <w:rPr>
          <w:rFonts w:ascii="Times New Roman" w:hAnsi="Times New Roman" w:cs="Times New Roman"/>
          <w:bCs/>
          <w:sz w:val="24"/>
          <w:szCs w:val="24"/>
        </w:rPr>
        <w:fldChar w:fldCharType="end"/>
      </w:r>
      <w:r w:rsidR="00906A86">
        <w:rPr>
          <w:rFonts w:ascii="Times New Roman" w:hAnsi="Times New Roman" w:cs="Times New Roman"/>
          <w:bCs/>
          <w:sz w:val="24"/>
          <w:szCs w:val="24"/>
        </w:rPr>
        <w:t xml:space="preserve"> y, como tal, sobre </w:t>
      </w:r>
      <w:r w:rsidR="00906A86">
        <w:rPr>
          <w:rFonts w:ascii="Times New Roman" w:hAnsi="Times New Roman" w:cs="Times New Roman"/>
          <w:sz w:val="24"/>
          <w:szCs w:val="24"/>
        </w:rPr>
        <w:t xml:space="preserve">un gobierno corporativo; </w:t>
      </w:r>
      <w:r w:rsidR="00906A86">
        <w:rPr>
          <w:rFonts w:ascii="Times New Roman" w:hAnsi="Times New Roman" w:cs="Times New Roman"/>
          <w:bCs/>
          <w:sz w:val="24"/>
          <w:szCs w:val="24"/>
        </w:rPr>
        <w:t xml:space="preserve">Junta Directiva, componente fundamental del gobierno corporativo </w:t>
      </w:r>
      <w:r w:rsidR="00906A86">
        <w:rPr>
          <w:rFonts w:ascii="Times New Roman" w:hAnsi="Times New Roman" w:cs="Times New Roman"/>
          <w:bCs/>
          <w:sz w:val="24"/>
          <w:szCs w:val="24"/>
        </w:rPr>
        <w:fldChar w:fldCharType="begin" w:fldLock="1"/>
      </w:r>
      <w:r w:rsidR="00906A86">
        <w:rPr>
          <w:rFonts w:ascii="Times New Roman" w:hAnsi="Times New Roman" w:cs="Times New Roman"/>
          <w:bCs/>
          <w:sz w:val="24"/>
          <w:szCs w:val="24"/>
        </w:rPr>
        <w:instrText>ADDIN CSL_CITATION {"citationItems":[{"id":"ITEM-1","itemData":{"author":[{"dropping-particle":"","family":"Bolourian","given":"S.","non-dropping-particle":"","parse-names":false,"suffix":""},{"dropping-particle":"","family":"Angus","given":"A.","non-dropping-particle":"","parse-names":false,"suffix":""},{"dropping-particle":"","family":"Alinaghian","given":"L.","non-dropping-particle":"","parse-names":false,"suffix":""}],"container-title":"Journal of Cleaner Production","id":"ITEM-1","issued":{"date-parts":[["2021"]]},"page":"125-752","title":"The impact of corporate governance on corporate social responsibility at the board-level: A critical assessment","type":"article-journal","volume":"291"},"uris":["http://www.mendeley.com/documents/?uuid=1f8418a2-a01c-4a1e-9941-5cc2d9c28622"]}],"mendeley":{"formattedCitation":"(Bolourian et al., 2021)","plainTextFormattedCitation":"(Bolourian et al., 2021)","previouslyFormattedCitation":"(Bolourian et al., 2021)"},"properties":{"noteIndex":0},"schema":"https://github.com/citation-style-language/schema/raw/master/csl-citation.json"}</w:instrText>
      </w:r>
      <w:r w:rsidR="00906A86">
        <w:rPr>
          <w:rFonts w:ascii="Times New Roman" w:hAnsi="Times New Roman" w:cs="Times New Roman"/>
          <w:bCs/>
          <w:sz w:val="24"/>
          <w:szCs w:val="24"/>
        </w:rPr>
        <w:fldChar w:fldCharType="separate"/>
      </w:r>
      <w:r w:rsidR="00906A86" w:rsidRPr="00C31699">
        <w:rPr>
          <w:rFonts w:ascii="Times New Roman" w:hAnsi="Times New Roman" w:cs="Times New Roman"/>
          <w:bCs/>
          <w:noProof/>
          <w:sz w:val="24"/>
          <w:szCs w:val="24"/>
        </w:rPr>
        <w:t>(Bolourian et al., 2021)</w:t>
      </w:r>
      <w:r w:rsidR="00906A86">
        <w:rPr>
          <w:rFonts w:ascii="Times New Roman" w:hAnsi="Times New Roman" w:cs="Times New Roman"/>
          <w:bCs/>
          <w:sz w:val="24"/>
          <w:szCs w:val="24"/>
        </w:rPr>
        <w:fldChar w:fldCharType="end"/>
      </w:r>
      <w:r w:rsidR="00906A86">
        <w:rPr>
          <w:rFonts w:ascii="Times New Roman" w:hAnsi="Times New Roman" w:cs="Times New Roman"/>
          <w:bCs/>
          <w:sz w:val="24"/>
          <w:szCs w:val="24"/>
        </w:rPr>
        <w:t xml:space="preserve">; y Estructura de propiedad, como base del control en la empresa </w:t>
      </w:r>
      <w:r w:rsidR="00906A86">
        <w:rPr>
          <w:rFonts w:ascii="Times New Roman" w:hAnsi="Times New Roman" w:cs="Times New Roman"/>
          <w:bCs/>
          <w:sz w:val="24"/>
          <w:szCs w:val="24"/>
        </w:rPr>
        <w:fldChar w:fldCharType="begin" w:fldLock="1"/>
      </w:r>
      <w:r w:rsidR="00906A86">
        <w:rPr>
          <w:rFonts w:ascii="Times New Roman" w:hAnsi="Times New Roman" w:cs="Times New Roman"/>
          <w:bCs/>
          <w:sz w:val="24"/>
          <w:szCs w:val="24"/>
        </w:rPr>
        <w:instrText>ADDIN CSL_CITATION {"citationItems":[{"id":"ITEM-1","itemData":{"DOI":"10.1016/j.estger.2015.02.001","ISSN":"26656744","abstract":"The objective of this paper is to obtain empirical evidence of the relationship between board structure, ownership composition, and the level of corporate governance transparency in the largest listed companies of Latin America. A correlational study was conducted with a longitudinal analysis using data from the largest listed comanies in Argentina, Brazil, Chile and Mexico during the period 2004-2010. The results show that the level of transparency is higher in companies with larger boards and with a higher percentage of independent directors. Meanwhile, the composition of ownership inhibits the level of transparency in corporate governance, while the presence of family shareholders encourages greater disclosure of corporate information.","author":[{"dropping-particle":"","family":"Briano Turrent","given":"Guadalupe del Carmen","non-dropping-particle":"","parse-names":false,"suffix":""},{"dropping-particle":"","family":"Saavedra García","given":"María Luisa","non-dropping-particle":"","parse-names":false,"suffix":""}],"container-title":"Estudios Gerenciales","id":"ITEM-1","issue":"136","issued":{"date-parts":[["2015"]]},"page":"275-286","publisher":"Universidad ICESI","title":"La composición del consejo de administración y la estructura accionaria como factores explicativos de la transparencia en el gobierno corporativo en Latinoamérica: evidencia en empresas cotizadas de Argentina, Brasil, Chile y México","type":"article-journal","volume":"31"},"uris":["http://www.mendeley.com/documents/?uuid=46fe457e-a2db-4888-8921-8bdaf0c248f7"]}],"mendeley":{"formattedCitation":"(Briano Turrent &amp; Saavedra García, 2015)","plainTextFormattedCitation":"(Briano Turrent &amp; Saavedra García, 2015)","previouslyFormattedCitation":"(Briano Turrent &amp; Saavedra García, 2015)"},"properties":{"noteIndex":0},"schema":"https://github.com/citation-style-language/schema/raw/master/csl-citation.json"}</w:instrText>
      </w:r>
      <w:r w:rsidR="00906A86">
        <w:rPr>
          <w:rFonts w:ascii="Times New Roman" w:hAnsi="Times New Roman" w:cs="Times New Roman"/>
          <w:bCs/>
          <w:sz w:val="24"/>
          <w:szCs w:val="24"/>
        </w:rPr>
        <w:fldChar w:fldCharType="separate"/>
      </w:r>
      <w:r w:rsidR="00906A86" w:rsidRPr="00C31699">
        <w:rPr>
          <w:rFonts w:ascii="Times New Roman" w:hAnsi="Times New Roman" w:cs="Times New Roman"/>
          <w:bCs/>
          <w:noProof/>
          <w:sz w:val="24"/>
          <w:szCs w:val="24"/>
        </w:rPr>
        <w:t>(Briano Turrent &amp; Saavedra García, 2015)</w:t>
      </w:r>
      <w:r w:rsidR="00906A86">
        <w:rPr>
          <w:rFonts w:ascii="Times New Roman" w:hAnsi="Times New Roman" w:cs="Times New Roman"/>
          <w:bCs/>
          <w:sz w:val="24"/>
          <w:szCs w:val="24"/>
        </w:rPr>
        <w:fldChar w:fldCharType="end"/>
      </w:r>
      <w:r w:rsidR="00906A86">
        <w:rPr>
          <w:rFonts w:ascii="Times New Roman" w:hAnsi="Times New Roman" w:cs="Times New Roman"/>
          <w:bCs/>
          <w:sz w:val="24"/>
          <w:szCs w:val="24"/>
        </w:rPr>
        <w:t xml:space="preserve">. </w:t>
      </w:r>
      <w:r>
        <w:rPr>
          <w:rFonts w:ascii="Times New Roman" w:hAnsi="Times New Roman" w:cs="Times New Roman"/>
          <w:sz w:val="24"/>
          <w:szCs w:val="24"/>
        </w:rPr>
        <w:t xml:space="preserve">Es necesario tener en cuenta que estas categorías representan aspectos fundamentales para la estructura de un buen gobierno corporativo en las empresas. Con base </w:t>
      </w:r>
      <w:r>
        <w:rPr>
          <w:rFonts w:ascii="Times New Roman" w:hAnsi="Times New Roman" w:cs="Times New Roman"/>
          <w:sz w:val="24"/>
          <w:szCs w:val="24"/>
        </w:rPr>
        <w:lastRenderedPageBreak/>
        <w:t>en estas categorías y en sus respectivas variables asociadas, se estableció el resto del trabajo investigativo y el análisis de resultados de este, con lo que se permitió alcanzar conclusiones pertinentes.</w:t>
      </w:r>
    </w:p>
    <w:p w14:paraId="0673B608" w14:textId="00B61A99" w:rsidR="00C83247" w:rsidRDefault="00C705C9" w:rsidP="00C705C9">
      <w:pPr>
        <w:pStyle w:val="Prrafodelista"/>
        <w:numPr>
          <w:ilvl w:val="0"/>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Instrumento</w:t>
      </w:r>
    </w:p>
    <w:p w14:paraId="52C3D4D2" w14:textId="3B0E2016" w:rsidR="00C62539" w:rsidRDefault="006C2C37" w:rsidP="003D3281">
      <w:pPr>
        <w:spacing w:line="360" w:lineRule="auto"/>
        <w:jc w:val="both"/>
        <w:rPr>
          <w:rFonts w:ascii="Times New Roman" w:hAnsi="Times New Roman" w:cs="Times New Roman"/>
          <w:bCs/>
          <w:sz w:val="24"/>
          <w:szCs w:val="24"/>
        </w:rPr>
      </w:pPr>
      <w:r>
        <w:rPr>
          <w:rFonts w:ascii="Times New Roman" w:hAnsi="Times New Roman" w:cs="Times New Roman"/>
          <w:sz w:val="24"/>
          <w:szCs w:val="24"/>
        </w:rPr>
        <w:t>Para esta investigación</w:t>
      </w:r>
      <w:r w:rsidR="003D3281">
        <w:rPr>
          <w:rFonts w:ascii="Times New Roman" w:hAnsi="Times New Roman" w:cs="Times New Roman"/>
          <w:sz w:val="24"/>
          <w:szCs w:val="24"/>
        </w:rPr>
        <w:t>,</w:t>
      </w:r>
      <w:r>
        <w:rPr>
          <w:rFonts w:ascii="Times New Roman" w:hAnsi="Times New Roman" w:cs="Times New Roman"/>
          <w:sz w:val="24"/>
          <w:szCs w:val="24"/>
        </w:rPr>
        <w:t xml:space="preserve"> cuyo método de </w:t>
      </w:r>
      <w:r w:rsidR="00F72C91">
        <w:rPr>
          <w:rFonts w:ascii="Times New Roman" w:hAnsi="Times New Roman" w:cs="Times New Roman"/>
          <w:sz w:val="24"/>
          <w:szCs w:val="24"/>
        </w:rPr>
        <w:t>análisis</w:t>
      </w:r>
      <w:r>
        <w:rPr>
          <w:rFonts w:ascii="Times New Roman" w:hAnsi="Times New Roman" w:cs="Times New Roman"/>
          <w:sz w:val="24"/>
          <w:szCs w:val="24"/>
        </w:rPr>
        <w:t xml:space="preserve"> es el</w:t>
      </w:r>
      <w:r w:rsidR="00F72C91">
        <w:rPr>
          <w:rFonts w:ascii="Times New Roman" w:hAnsi="Times New Roman" w:cs="Times New Roman"/>
          <w:sz w:val="24"/>
          <w:szCs w:val="24"/>
        </w:rPr>
        <w:t xml:space="preserve"> descriptivo univariante</w:t>
      </w:r>
      <w:r>
        <w:rPr>
          <w:rFonts w:ascii="Times New Roman" w:hAnsi="Times New Roman" w:cs="Times New Roman"/>
          <w:sz w:val="24"/>
          <w:szCs w:val="24"/>
        </w:rPr>
        <w:t>, se opta por el análisis de contenido como técnica de recolección, ya que</w:t>
      </w:r>
      <w:r w:rsidR="003D3281">
        <w:rPr>
          <w:rFonts w:ascii="Times New Roman" w:hAnsi="Times New Roman" w:cs="Times New Roman"/>
          <w:sz w:val="24"/>
          <w:szCs w:val="24"/>
        </w:rPr>
        <w:t xml:space="preserve"> es pertinente y va alineada con el objetivo de la investigación de </w:t>
      </w:r>
      <w:r w:rsidR="00565176">
        <w:rPr>
          <w:rFonts w:ascii="Times New Roman" w:hAnsi="Times New Roman" w:cs="Times New Roman"/>
          <w:bCs/>
          <w:sz w:val="24"/>
          <w:szCs w:val="24"/>
        </w:rPr>
        <w:t>caracterizar</w:t>
      </w:r>
      <w:r w:rsidR="003D3281" w:rsidRPr="009B1A97">
        <w:rPr>
          <w:rFonts w:ascii="Times New Roman" w:hAnsi="Times New Roman" w:cs="Times New Roman"/>
          <w:bCs/>
          <w:sz w:val="24"/>
          <w:szCs w:val="24"/>
        </w:rPr>
        <w:t xml:space="preserve"> la </w:t>
      </w:r>
      <w:r w:rsidR="00565176">
        <w:rPr>
          <w:rFonts w:ascii="Times New Roman" w:hAnsi="Times New Roman" w:cs="Times New Roman"/>
          <w:bCs/>
          <w:sz w:val="24"/>
          <w:szCs w:val="24"/>
        </w:rPr>
        <w:t>implementación</w:t>
      </w:r>
      <w:r w:rsidR="003D3281" w:rsidRPr="009B1A97">
        <w:rPr>
          <w:rFonts w:ascii="Times New Roman" w:hAnsi="Times New Roman" w:cs="Times New Roman"/>
          <w:bCs/>
          <w:sz w:val="24"/>
          <w:szCs w:val="24"/>
        </w:rPr>
        <w:t xml:space="preserve"> de las prácticas de gobierno corporativo en las 100 mayores empresas de América Latina</w:t>
      </w:r>
      <w:r w:rsidR="003D3281">
        <w:rPr>
          <w:rFonts w:ascii="Times New Roman" w:hAnsi="Times New Roman" w:cs="Times New Roman"/>
          <w:bCs/>
          <w:sz w:val="24"/>
          <w:szCs w:val="24"/>
        </w:rPr>
        <w:t xml:space="preserve"> en 2021. Asimismo, se toma como unidad de análisis la información registrada por las compañías en sus sitios web, relacionada con lo concerniente a datos financieros e indicadores de desempeño, datos del CEO (género del mismo), datos sobre su junta directiva (tamaño, cantidad</w:t>
      </w:r>
      <w:r w:rsidR="00C62539">
        <w:rPr>
          <w:rFonts w:ascii="Times New Roman" w:hAnsi="Times New Roman" w:cs="Times New Roman"/>
          <w:bCs/>
          <w:sz w:val="24"/>
          <w:szCs w:val="24"/>
        </w:rPr>
        <w:t>, miembros independientes, cantidad de comités, presencia de comité de sostenibilidad y nombre del mismo) y datos sobre su estructura de propiedad (nombre y porcentaje de participación del mayor accionista y de los cinco mayores accionistas, y carácter de la compañía). Con base en lo anterior, como instrumento se construye una base de datos con la información recolectada</w:t>
      </w:r>
      <w:r w:rsidR="00565176">
        <w:rPr>
          <w:rFonts w:ascii="Times New Roman" w:hAnsi="Times New Roman" w:cs="Times New Roman"/>
          <w:bCs/>
          <w:sz w:val="24"/>
          <w:szCs w:val="24"/>
        </w:rPr>
        <w:t>, consignada en el apartado de anexos del presente documento</w:t>
      </w:r>
      <w:r w:rsidR="00C62539">
        <w:rPr>
          <w:rFonts w:ascii="Times New Roman" w:hAnsi="Times New Roman" w:cs="Times New Roman"/>
          <w:bCs/>
          <w:sz w:val="24"/>
          <w:szCs w:val="24"/>
        </w:rPr>
        <w:t>.</w:t>
      </w:r>
    </w:p>
    <w:p w14:paraId="18624506" w14:textId="036DA181" w:rsidR="00F72C91" w:rsidRPr="00C62539" w:rsidRDefault="00C62539" w:rsidP="006C2C3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cuanto a las limitaciones resultantes de la construcción del instrumento y la recolección manual de información sobre las variables en las empresas tomadas como muestra, muchas de ellas no contaban con los datos necesarios expuestos públicamente, para ello, se tuvo que recurrir a especificar ciertos resultados de variables como “Sin dato” dentro de la base de datos levantada, por lo que se debe tener en cuenta esto al momento de medir la completa fiabilidad de los análisis realizados.  </w:t>
      </w:r>
    </w:p>
    <w:p w14:paraId="4F00CB7D" w14:textId="3E7F0392" w:rsidR="00144312" w:rsidRDefault="00144312" w:rsidP="00C705C9">
      <w:pPr>
        <w:pStyle w:val="Prrafodelista"/>
        <w:numPr>
          <w:ilvl w:val="0"/>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Fuentes</w:t>
      </w:r>
    </w:p>
    <w:p w14:paraId="29B8C85D" w14:textId="2CA557A1" w:rsidR="0046350F" w:rsidRDefault="00411DC0" w:rsidP="004635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elaboración del primer entregable, es decir, el anteproyecto de </w:t>
      </w:r>
      <w:proofErr w:type="gramStart"/>
      <w:r>
        <w:rPr>
          <w:rFonts w:ascii="Times New Roman" w:hAnsi="Times New Roman" w:cs="Times New Roman"/>
          <w:sz w:val="24"/>
          <w:szCs w:val="24"/>
        </w:rPr>
        <w:t>investigación</w:t>
      </w:r>
      <w:r w:rsidR="00565176">
        <w:rPr>
          <w:rFonts w:ascii="Times New Roman" w:hAnsi="Times New Roman" w:cs="Times New Roman"/>
          <w:sz w:val="24"/>
          <w:szCs w:val="24"/>
        </w:rPr>
        <w:t>,</w:t>
      </w:r>
      <w:proofErr w:type="gramEnd"/>
      <w:r>
        <w:rPr>
          <w:rFonts w:ascii="Times New Roman" w:hAnsi="Times New Roman" w:cs="Times New Roman"/>
          <w:sz w:val="24"/>
          <w:szCs w:val="24"/>
        </w:rPr>
        <w:t xml:space="preserve"> se contó con un total de 24 referencias bibliográficas que apoyaban el proceso de contextualización con respecto al tema del gobierno corporativo</w:t>
      </w:r>
      <w:r w:rsidR="00AE1D85">
        <w:rPr>
          <w:rFonts w:ascii="Times New Roman" w:hAnsi="Times New Roman" w:cs="Times New Roman"/>
          <w:sz w:val="24"/>
          <w:szCs w:val="24"/>
        </w:rPr>
        <w:t xml:space="preserve">, así como daban una mirada más amplia a los aspectos de su influencia en la creación de valor para las empresas y a la definición de las empresas multilatinas. Sin embargo, durante el proyecto de aula Trabajo de Grado II, y habiendo asumido otro camino en cuanto al problema de investigación a tratar, se optó por </w:t>
      </w:r>
      <w:r w:rsidR="00AE1D85">
        <w:rPr>
          <w:rFonts w:ascii="Times New Roman" w:hAnsi="Times New Roman" w:cs="Times New Roman"/>
          <w:sz w:val="24"/>
          <w:szCs w:val="24"/>
        </w:rPr>
        <w:lastRenderedPageBreak/>
        <w:t xml:space="preserve">enfocarse a nivel bibliográfico en material que pudiera dar cuenta de la importancia de la implementación de las prácticas de gobierno corporativo para las empresas y específicamente para las empresas de América Latina, así como la definición de diversas variables relacionadas con el gobierno corporativo y sus efectos sobre el desempeño de las compañías. De esta forma, para el artículo académico presentado finalmente, se trabajó con un </w:t>
      </w:r>
      <w:r w:rsidR="00AE1D85" w:rsidRPr="00092C11">
        <w:rPr>
          <w:rFonts w:ascii="Times New Roman" w:hAnsi="Times New Roman" w:cs="Times New Roman"/>
          <w:sz w:val="24"/>
          <w:szCs w:val="24"/>
        </w:rPr>
        <w:t xml:space="preserve">total de </w:t>
      </w:r>
      <w:r w:rsidR="00092C11" w:rsidRPr="004D3566">
        <w:rPr>
          <w:rFonts w:ascii="Times New Roman" w:hAnsi="Times New Roman" w:cs="Times New Roman"/>
          <w:sz w:val="24"/>
          <w:szCs w:val="24"/>
        </w:rPr>
        <w:t>4</w:t>
      </w:r>
      <w:r w:rsidR="00565176" w:rsidRPr="004D3566">
        <w:rPr>
          <w:rFonts w:ascii="Times New Roman" w:hAnsi="Times New Roman" w:cs="Times New Roman"/>
          <w:sz w:val="24"/>
          <w:szCs w:val="24"/>
        </w:rPr>
        <w:t>8</w:t>
      </w:r>
      <w:r w:rsidR="00AE1D85" w:rsidRPr="00092C11">
        <w:rPr>
          <w:rFonts w:ascii="Times New Roman" w:hAnsi="Times New Roman" w:cs="Times New Roman"/>
          <w:sz w:val="24"/>
          <w:szCs w:val="24"/>
        </w:rPr>
        <w:t xml:space="preserve"> referencias</w:t>
      </w:r>
      <w:r w:rsidR="00AE1D85">
        <w:rPr>
          <w:rFonts w:ascii="Times New Roman" w:hAnsi="Times New Roman" w:cs="Times New Roman"/>
          <w:sz w:val="24"/>
          <w:szCs w:val="24"/>
        </w:rPr>
        <w:t xml:space="preserve"> bibliográficas. Asimismo, se empleó el software Mendeley para gestionar las citas y la bibliografía empleada.</w:t>
      </w:r>
    </w:p>
    <w:p w14:paraId="2B9E2C03" w14:textId="20B46145" w:rsidR="000D2F55" w:rsidRDefault="000D2F55" w:rsidP="004635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material bibliográfico utilizado, se puede clasificar temáticamente de la manera mostrada en la </w:t>
      </w:r>
      <w:r w:rsidR="00565176">
        <w:rPr>
          <w:rFonts w:ascii="Times New Roman" w:hAnsi="Times New Roman" w:cs="Times New Roman"/>
          <w:sz w:val="24"/>
          <w:szCs w:val="24"/>
        </w:rPr>
        <w:t>t</w:t>
      </w:r>
      <w:r>
        <w:rPr>
          <w:rFonts w:ascii="Times New Roman" w:hAnsi="Times New Roman" w:cs="Times New Roman"/>
          <w:sz w:val="24"/>
          <w:szCs w:val="24"/>
        </w:rPr>
        <w:t>abla 4</w:t>
      </w:r>
      <w:r w:rsidR="00D44315">
        <w:rPr>
          <w:rFonts w:ascii="Times New Roman" w:hAnsi="Times New Roman" w:cs="Times New Roman"/>
          <w:sz w:val="24"/>
          <w:szCs w:val="24"/>
        </w:rPr>
        <w:t>, cabe destacar que se presentan textos que pueden corresponder a más de un tema, por lo cual se clasificó en el tema al que más aporte realiza</w:t>
      </w:r>
      <w:r>
        <w:rPr>
          <w:rFonts w:ascii="Times New Roman" w:hAnsi="Times New Roman" w:cs="Times New Roman"/>
          <w:sz w:val="24"/>
          <w:szCs w:val="24"/>
        </w:rPr>
        <w:t>.</w:t>
      </w:r>
    </w:p>
    <w:p w14:paraId="02B08961" w14:textId="5D1AF032" w:rsidR="000D2F55" w:rsidRPr="000D2F55" w:rsidRDefault="000D2F55" w:rsidP="00565176">
      <w:pPr>
        <w:pStyle w:val="Descripcin"/>
        <w:keepNext/>
        <w:jc w:val="center"/>
        <w:rPr>
          <w:rFonts w:ascii="Times New Roman" w:hAnsi="Times New Roman" w:cs="Times New Roman"/>
          <w:color w:val="auto"/>
          <w:sz w:val="22"/>
          <w:szCs w:val="22"/>
        </w:rPr>
      </w:pPr>
      <w:r w:rsidRPr="000D2F55">
        <w:rPr>
          <w:rFonts w:ascii="Times New Roman" w:hAnsi="Times New Roman" w:cs="Times New Roman"/>
          <w:b/>
          <w:bCs/>
          <w:color w:val="auto"/>
          <w:sz w:val="22"/>
          <w:szCs w:val="22"/>
        </w:rPr>
        <w:t>Tabla 4.</w:t>
      </w:r>
      <w:r w:rsidRPr="000D2F55">
        <w:rPr>
          <w:rFonts w:ascii="Times New Roman" w:hAnsi="Times New Roman" w:cs="Times New Roman"/>
          <w:color w:val="auto"/>
          <w:sz w:val="22"/>
          <w:szCs w:val="22"/>
        </w:rPr>
        <w:t xml:space="preserve"> Matriz bibliográfica</w:t>
      </w:r>
    </w:p>
    <w:tbl>
      <w:tblPr>
        <w:tblStyle w:val="Tablaconcuadrcula"/>
        <w:tblW w:w="0" w:type="auto"/>
        <w:jc w:val="center"/>
        <w:tblLook w:val="04A0" w:firstRow="1" w:lastRow="0" w:firstColumn="1" w:lastColumn="0" w:noHBand="0" w:noVBand="1"/>
      </w:tblPr>
      <w:tblGrid>
        <w:gridCol w:w="5559"/>
        <w:gridCol w:w="1493"/>
        <w:gridCol w:w="1484"/>
      </w:tblGrid>
      <w:tr w:rsidR="000D2F55" w:rsidRPr="00292DC9" w14:paraId="3772CDCB" w14:textId="77777777" w:rsidTr="00565176">
        <w:trPr>
          <w:trHeight w:val="365"/>
          <w:tblHeader/>
          <w:jc w:val="center"/>
        </w:trPr>
        <w:tc>
          <w:tcPr>
            <w:tcW w:w="5559" w:type="dxa"/>
            <w:vAlign w:val="center"/>
          </w:tcPr>
          <w:p w14:paraId="0DE3D055" w14:textId="6923A264" w:rsidR="000D2F55" w:rsidRPr="00292DC9" w:rsidRDefault="000D2F55" w:rsidP="000D2F55">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Tema de los artículos</w:t>
            </w:r>
          </w:p>
        </w:tc>
        <w:tc>
          <w:tcPr>
            <w:tcW w:w="1493" w:type="dxa"/>
            <w:vAlign w:val="center"/>
          </w:tcPr>
          <w:p w14:paraId="77BC0167" w14:textId="52470913" w:rsidR="000D2F55" w:rsidRPr="00292DC9" w:rsidRDefault="000D2F55" w:rsidP="000D2F55">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Cantidad de artículos</w:t>
            </w:r>
          </w:p>
        </w:tc>
        <w:tc>
          <w:tcPr>
            <w:tcW w:w="1484" w:type="dxa"/>
            <w:vAlign w:val="center"/>
          </w:tcPr>
          <w:p w14:paraId="028EB2ED" w14:textId="02359065" w:rsidR="000D2F55" w:rsidRPr="00292DC9" w:rsidRDefault="000D2F55" w:rsidP="000D2F55">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Porcentaje</w:t>
            </w:r>
          </w:p>
        </w:tc>
      </w:tr>
      <w:tr w:rsidR="000D2F55" w:rsidRPr="00292DC9" w14:paraId="4A537FBA" w14:textId="77777777" w:rsidTr="00565176">
        <w:trPr>
          <w:trHeight w:val="276"/>
          <w:jc w:val="center"/>
        </w:trPr>
        <w:tc>
          <w:tcPr>
            <w:tcW w:w="5559" w:type="dxa"/>
            <w:vAlign w:val="center"/>
          </w:tcPr>
          <w:p w14:paraId="4A4DB838" w14:textId="5936DA78" w:rsidR="000D2F55" w:rsidRPr="00292DC9" w:rsidRDefault="000D2F55" w:rsidP="0046350F">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Definición e importancia de las prácticas de gobierno corporativo</w:t>
            </w:r>
          </w:p>
        </w:tc>
        <w:tc>
          <w:tcPr>
            <w:tcW w:w="1493" w:type="dxa"/>
            <w:vAlign w:val="center"/>
          </w:tcPr>
          <w:p w14:paraId="22A11429" w14:textId="7577B9BB" w:rsidR="000D2F55" w:rsidRPr="004D3566" w:rsidRDefault="00B846DE"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484" w:type="dxa"/>
            <w:vAlign w:val="center"/>
          </w:tcPr>
          <w:p w14:paraId="188F3E3E" w14:textId="0ED8EEC0"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20,83%</w:t>
            </w:r>
          </w:p>
        </w:tc>
      </w:tr>
      <w:tr w:rsidR="000D2F55" w:rsidRPr="00292DC9" w14:paraId="6ECF2D0C" w14:textId="77777777" w:rsidTr="00565176">
        <w:trPr>
          <w:trHeight w:val="244"/>
          <w:jc w:val="center"/>
        </w:trPr>
        <w:tc>
          <w:tcPr>
            <w:tcW w:w="5559" w:type="dxa"/>
            <w:vAlign w:val="center"/>
          </w:tcPr>
          <w:p w14:paraId="0057ED0C" w14:textId="7FF169C8" w:rsidR="000D2F55" w:rsidRPr="00292DC9" w:rsidRDefault="000D2F55" w:rsidP="0046350F">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Prácticas de gobierno corporativo en América Latina</w:t>
            </w:r>
          </w:p>
        </w:tc>
        <w:tc>
          <w:tcPr>
            <w:tcW w:w="1493" w:type="dxa"/>
            <w:vAlign w:val="center"/>
          </w:tcPr>
          <w:p w14:paraId="482D9D1B" w14:textId="203CFA45"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484" w:type="dxa"/>
            <w:vAlign w:val="center"/>
          </w:tcPr>
          <w:p w14:paraId="18F0F40C" w14:textId="1BE5EECF"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12,50%</w:t>
            </w:r>
          </w:p>
        </w:tc>
      </w:tr>
      <w:tr w:rsidR="000D2F55" w:rsidRPr="00292DC9" w14:paraId="02298EB1" w14:textId="77777777" w:rsidTr="00565176">
        <w:trPr>
          <w:trHeight w:val="365"/>
          <w:jc w:val="center"/>
        </w:trPr>
        <w:tc>
          <w:tcPr>
            <w:tcW w:w="5559" w:type="dxa"/>
            <w:vAlign w:val="center"/>
          </w:tcPr>
          <w:p w14:paraId="1D002A82" w14:textId="77733290" w:rsidR="000D2F55" w:rsidRPr="00292DC9" w:rsidRDefault="000D2F55" w:rsidP="0046350F">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Categoría de CEO</w:t>
            </w:r>
          </w:p>
        </w:tc>
        <w:tc>
          <w:tcPr>
            <w:tcW w:w="1493" w:type="dxa"/>
            <w:vAlign w:val="center"/>
          </w:tcPr>
          <w:p w14:paraId="2A6B8E87" w14:textId="2004C580" w:rsidR="000D2F55" w:rsidRPr="004D3566" w:rsidRDefault="007F008A"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484" w:type="dxa"/>
            <w:vAlign w:val="center"/>
          </w:tcPr>
          <w:p w14:paraId="7B478796" w14:textId="7AD88D0F"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20,83%</w:t>
            </w:r>
          </w:p>
        </w:tc>
      </w:tr>
      <w:tr w:rsidR="000D2F55" w:rsidRPr="00292DC9" w14:paraId="7A68CFCB" w14:textId="77777777" w:rsidTr="00565176">
        <w:trPr>
          <w:trHeight w:val="365"/>
          <w:jc w:val="center"/>
        </w:trPr>
        <w:tc>
          <w:tcPr>
            <w:tcW w:w="5559" w:type="dxa"/>
            <w:vAlign w:val="center"/>
          </w:tcPr>
          <w:p w14:paraId="0F53BFE5" w14:textId="27EDE227" w:rsidR="000D2F55" w:rsidRPr="00292DC9" w:rsidRDefault="000D2F55" w:rsidP="0046350F">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Categoría de Junta Directiva</w:t>
            </w:r>
          </w:p>
        </w:tc>
        <w:tc>
          <w:tcPr>
            <w:tcW w:w="1493" w:type="dxa"/>
            <w:vAlign w:val="center"/>
          </w:tcPr>
          <w:p w14:paraId="1AF57263" w14:textId="5A86F700" w:rsidR="000D2F55" w:rsidRPr="004D3566" w:rsidRDefault="00B438FF"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r w:rsidR="007F008A">
              <w:rPr>
                <w:rFonts w:ascii="Times New Roman" w:hAnsi="Times New Roman" w:cs="Times New Roman"/>
                <w:sz w:val="20"/>
                <w:szCs w:val="20"/>
              </w:rPr>
              <w:t>5</w:t>
            </w:r>
          </w:p>
        </w:tc>
        <w:tc>
          <w:tcPr>
            <w:tcW w:w="1484" w:type="dxa"/>
            <w:vAlign w:val="center"/>
          </w:tcPr>
          <w:p w14:paraId="5532014D" w14:textId="7C45FE20"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31,25%</w:t>
            </w:r>
          </w:p>
        </w:tc>
      </w:tr>
      <w:tr w:rsidR="000D2F55" w:rsidRPr="00292DC9" w14:paraId="41A27E17" w14:textId="77777777" w:rsidTr="00565176">
        <w:trPr>
          <w:trHeight w:val="226"/>
          <w:jc w:val="center"/>
        </w:trPr>
        <w:tc>
          <w:tcPr>
            <w:tcW w:w="5559" w:type="dxa"/>
            <w:vAlign w:val="center"/>
          </w:tcPr>
          <w:p w14:paraId="21F8A35F" w14:textId="59B9EA3B" w:rsidR="000D2F55" w:rsidRPr="00292DC9" w:rsidRDefault="000D2F55" w:rsidP="0046350F">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Categoría de Estructura de Propiedad</w:t>
            </w:r>
          </w:p>
        </w:tc>
        <w:tc>
          <w:tcPr>
            <w:tcW w:w="1493" w:type="dxa"/>
            <w:vAlign w:val="center"/>
          </w:tcPr>
          <w:p w14:paraId="5AA03A78" w14:textId="47EE3622" w:rsidR="000D2F55" w:rsidRPr="004D3566" w:rsidRDefault="007F008A"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484" w:type="dxa"/>
            <w:vAlign w:val="center"/>
          </w:tcPr>
          <w:p w14:paraId="4FEFE7F5" w14:textId="6244D7DB"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10,42%</w:t>
            </w:r>
          </w:p>
        </w:tc>
      </w:tr>
      <w:tr w:rsidR="000D2F55" w:rsidRPr="00292DC9" w14:paraId="03A88F1E" w14:textId="77777777" w:rsidTr="00565176">
        <w:trPr>
          <w:trHeight w:val="301"/>
          <w:jc w:val="center"/>
        </w:trPr>
        <w:tc>
          <w:tcPr>
            <w:tcW w:w="5559" w:type="dxa"/>
            <w:vAlign w:val="center"/>
          </w:tcPr>
          <w:p w14:paraId="11CC1B44" w14:textId="0F5E0A55" w:rsidR="000D2F55" w:rsidRPr="00292DC9" w:rsidRDefault="000D2F55" w:rsidP="0046350F">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Otros documentos de contextualización o apoyo</w:t>
            </w:r>
          </w:p>
        </w:tc>
        <w:tc>
          <w:tcPr>
            <w:tcW w:w="1493" w:type="dxa"/>
            <w:vAlign w:val="center"/>
          </w:tcPr>
          <w:p w14:paraId="5E3EAA30" w14:textId="1A4B46B4" w:rsidR="000D2F55" w:rsidRPr="004D3566" w:rsidRDefault="00B846DE"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484" w:type="dxa"/>
            <w:vAlign w:val="center"/>
          </w:tcPr>
          <w:p w14:paraId="2513CCE7" w14:textId="1EB66EF6" w:rsidR="000D2F55" w:rsidRPr="004D3566" w:rsidRDefault="00493EE8" w:rsidP="00D44315">
            <w:pPr>
              <w:spacing w:line="360" w:lineRule="auto"/>
              <w:jc w:val="center"/>
              <w:rPr>
                <w:rFonts w:ascii="Times New Roman" w:hAnsi="Times New Roman" w:cs="Times New Roman"/>
                <w:sz w:val="20"/>
                <w:szCs w:val="20"/>
              </w:rPr>
            </w:pPr>
            <w:r>
              <w:rPr>
                <w:rFonts w:ascii="Times New Roman" w:hAnsi="Times New Roman" w:cs="Times New Roman"/>
                <w:sz w:val="20"/>
                <w:szCs w:val="20"/>
              </w:rPr>
              <w:t>4,17%</w:t>
            </w:r>
          </w:p>
        </w:tc>
      </w:tr>
      <w:tr w:rsidR="000D2F55" w:rsidRPr="00292DC9" w14:paraId="5EB6B526" w14:textId="77777777" w:rsidTr="00565176">
        <w:trPr>
          <w:trHeight w:val="236"/>
          <w:jc w:val="center"/>
        </w:trPr>
        <w:tc>
          <w:tcPr>
            <w:tcW w:w="5559" w:type="dxa"/>
            <w:vAlign w:val="center"/>
          </w:tcPr>
          <w:p w14:paraId="7487132A" w14:textId="5084E400" w:rsidR="000D2F55" w:rsidRPr="00292DC9" w:rsidRDefault="000D2F55" w:rsidP="000D2F55">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Total</w:t>
            </w:r>
          </w:p>
        </w:tc>
        <w:tc>
          <w:tcPr>
            <w:tcW w:w="1493" w:type="dxa"/>
            <w:vAlign w:val="center"/>
          </w:tcPr>
          <w:p w14:paraId="7CF724F8" w14:textId="0679E7BC" w:rsidR="000D2F55" w:rsidRPr="00292DC9" w:rsidRDefault="003E76D1" w:rsidP="00D44315">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4</w:t>
            </w:r>
            <w:r w:rsidR="004D3566">
              <w:rPr>
                <w:rFonts w:ascii="Times New Roman" w:hAnsi="Times New Roman" w:cs="Times New Roman"/>
                <w:b/>
                <w:bCs/>
                <w:sz w:val="20"/>
                <w:szCs w:val="20"/>
              </w:rPr>
              <w:t>8</w:t>
            </w:r>
          </w:p>
        </w:tc>
        <w:tc>
          <w:tcPr>
            <w:tcW w:w="1484" w:type="dxa"/>
            <w:vAlign w:val="center"/>
          </w:tcPr>
          <w:p w14:paraId="305241E5" w14:textId="245029FE" w:rsidR="000D2F55" w:rsidRPr="00292DC9" w:rsidRDefault="003E76D1" w:rsidP="00D44315">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r>
    </w:tbl>
    <w:p w14:paraId="078BF55D" w14:textId="77777777" w:rsidR="000D2F55" w:rsidRPr="002C2BF2" w:rsidRDefault="000D2F55" w:rsidP="000D2F55">
      <w:pPr>
        <w:spacing w:line="360" w:lineRule="auto"/>
        <w:rPr>
          <w:rFonts w:ascii="Times New Roman" w:hAnsi="Times New Roman" w:cs="Times New Roman"/>
          <w:iCs/>
        </w:rPr>
      </w:pPr>
      <w:r w:rsidRPr="002C2BF2">
        <w:rPr>
          <w:rFonts w:ascii="Times New Roman" w:hAnsi="Times New Roman" w:cs="Times New Roman"/>
          <w:b/>
          <w:iCs/>
        </w:rPr>
        <w:t xml:space="preserve">Fuente: </w:t>
      </w:r>
      <w:r w:rsidRPr="002C2BF2">
        <w:rPr>
          <w:rFonts w:ascii="Times New Roman" w:hAnsi="Times New Roman" w:cs="Times New Roman"/>
          <w:iCs/>
        </w:rPr>
        <w:t xml:space="preserve">Elaboración propia. </w:t>
      </w:r>
    </w:p>
    <w:p w14:paraId="6C48B563" w14:textId="57CB833F" w:rsidR="00E6429E" w:rsidRDefault="00E6429E" w:rsidP="004635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Cabe destacar que, para el trabajo de campo, se emplearon fuentes primarias como lo fueron las páginas web de las empresas consideradas en la muestra, de las que se extrajo toda la información relacionada a los </w:t>
      </w:r>
      <w:r w:rsidRPr="00E6429E">
        <w:rPr>
          <w:rFonts w:ascii="Times New Roman" w:hAnsi="Times New Roman" w:cs="Times New Roman"/>
          <w:sz w:val="24"/>
          <w:szCs w:val="24"/>
        </w:rPr>
        <w:t>datos financieros e indicadores de desempeño, datos del CEO (género del mismo), datos sobre su junta directiva (tamaño, cantidad, miembros independientes, cantidad de comités, presencia de comité de sostenibilidad y nombre del mismo) y datos sobre su estructura de propiedad (nombre y porcentaje de participación del mayor accionista y de los cinco mayores accionistas, y carácter de la compañía)</w:t>
      </w:r>
      <w:r>
        <w:rPr>
          <w:rFonts w:ascii="Times New Roman" w:hAnsi="Times New Roman" w:cs="Times New Roman"/>
          <w:sz w:val="24"/>
          <w:szCs w:val="24"/>
        </w:rPr>
        <w:t>, con corte al año 2021</w:t>
      </w:r>
      <w:r w:rsidRPr="00E6429E">
        <w:rPr>
          <w:rFonts w:ascii="Times New Roman" w:hAnsi="Times New Roman" w:cs="Times New Roman"/>
          <w:sz w:val="24"/>
          <w:szCs w:val="24"/>
        </w:rPr>
        <w:t>.</w:t>
      </w:r>
    </w:p>
    <w:p w14:paraId="3576E459" w14:textId="77777777" w:rsidR="00493EE8" w:rsidRPr="00411DC0" w:rsidRDefault="00493EE8" w:rsidP="0046350F">
      <w:pPr>
        <w:spacing w:line="360" w:lineRule="auto"/>
        <w:jc w:val="both"/>
        <w:rPr>
          <w:rFonts w:ascii="Times New Roman" w:hAnsi="Times New Roman" w:cs="Times New Roman"/>
          <w:sz w:val="24"/>
          <w:szCs w:val="24"/>
        </w:rPr>
      </w:pPr>
    </w:p>
    <w:p w14:paraId="4FAC8D0A" w14:textId="3000039A" w:rsidR="00144312" w:rsidRDefault="00144312" w:rsidP="00C705C9">
      <w:pPr>
        <w:pStyle w:val="Prrafodelista"/>
        <w:numPr>
          <w:ilvl w:val="0"/>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lastRenderedPageBreak/>
        <w:t>Fases</w:t>
      </w:r>
    </w:p>
    <w:p w14:paraId="3C7F9A9B" w14:textId="7173B172" w:rsidR="0046350F" w:rsidRDefault="008F623B" w:rsidP="008F623B">
      <w:pPr>
        <w:spacing w:line="360" w:lineRule="auto"/>
        <w:jc w:val="both"/>
        <w:rPr>
          <w:rFonts w:ascii="Times New Roman" w:hAnsi="Times New Roman" w:cs="Times New Roman"/>
          <w:sz w:val="24"/>
          <w:szCs w:val="24"/>
        </w:rPr>
      </w:pPr>
      <w:r w:rsidRPr="008F623B">
        <w:rPr>
          <w:rFonts w:ascii="Times New Roman" w:hAnsi="Times New Roman" w:cs="Times New Roman"/>
          <w:sz w:val="24"/>
          <w:szCs w:val="24"/>
        </w:rPr>
        <w:t>A continuación,</w:t>
      </w:r>
      <w:r>
        <w:rPr>
          <w:rFonts w:ascii="Times New Roman" w:hAnsi="Times New Roman" w:cs="Times New Roman"/>
          <w:sz w:val="24"/>
          <w:szCs w:val="24"/>
        </w:rPr>
        <w:t xml:space="preserve"> se presentan en la </w:t>
      </w:r>
      <w:r w:rsidR="00565176">
        <w:rPr>
          <w:rFonts w:ascii="Times New Roman" w:hAnsi="Times New Roman" w:cs="Times New Roman"/>
          <w:sz w:val="24"/>
          <w:szCs w:val="24"/>
        </w:rPr>
        <w:t>t</w:t>
      </w:r>
      <w:r>
        <w:rPr>
          <w:rFonts w:ascii="Times New Roman" w:hAnsi="Times New Roman" w:cs="Times New Roman"/>
          <w:sz w:val="24"/>
          <w:szCs w:val="24"/>
        </w:rPr>
        <w:t>abla 5 las fases abarcadas durante la realización del trabajo investigativo</w:t>
      </w:r>
      <w:r w:rsidR="001546B9">
        <w:rPr>
          <w:rFonts w:ascii="Times New Roman" w:hAnsi="Times New Roman" w:cs="Times New Roman"/>
          <w:sz w:val="24"/>
          <w:szCs w:val="24"/>
        </w:rPr>
        <w:t xml:space="preserve"> posteriormente a la realización y entrega del anteproyecto de investigación</w:t>
      </w:r>
      <w:r>
        <w:rPr>
          <w:rFonts w:ascii="Times New Roman" w:hAnsi="Times New Roman" w:cs="Times New Roman"/>
          <w:sz w:val="24"/>
          <w:szCs w:val="24"/>
        </w:rPr>
        <w:t>.</w:t>
      </w:r>
    </w:p>
    <w:p w14:paraId="586EB1FD" w14:textId="28295D19" w:rsidR="008F623B" w:rsidRPr="008F623B" w:rsidRDefault="008F623B" w:rsidP="00565176">
      <w:pPr>
        <w:pStyle w:val="Descripcin"/>
        <w:keepNext/>
        <w:jc w:val="center"/>
        <w:rPr>
          <w:rFonts w:ascii="Times New Roman" w:hAnsi="Times New Roman" w:cs="Times New Roman"/>
          <w:color w:val="auto"/>
          <w:sz w:val="22"/>
          <w:szCs w:val="22"/>
        </w:rPr>
      </w:pPr>
      <w:r w:rsidRPr="008F623B">
        <w:rPr>
          <w:rFonts w:ascii="Times New Roman" w:hAnsi="Times New Roman" w:cs="Times New Roman"/>
          <w:b/>
          <w:bCs/>
          <w:color w:val="auto"/>
          <w:sz w:val="22"/>
          <w:szCs w:val="22"/>
        </w:rPr>
        <w:t>Tabla 5.</w:t>
      </w:r>
      <w:r w:rsidRPr="008F623B">
        <w:rPr>
          <w:rFonts w:ascii="Times New Roman" w:hAnsi="Times New Roman" w:cs="Times New Roman"/>
          <w:color w:val="auto"/>
          <w:sz w:val="22"/>
          <w:szCs w:val="22"/>
        </w:rPr>
        <w:t xml:space="preserve"> Definición de fases</w:t>
      </w:r>
    </w:p>
    <w:tbl>
      <w:tblPr>
        <w:tblStyle w:val="Tablaconcuadrcula"/>
        <w:tblW w:w="0" w:type="auto"/>
        <w:tblLook w:val="04A0" w:firstRow="1" w:lastRow="0" w:firstColumn="1" w:lastColumn="0" w:noHBand="0" w:noVBand="1"/>
      </w:tblPr>
      <w:tblGrid>
        <w:gridCol w:w="1512"/>
        <w:gridCol w:w="7316"/>
      </w:tblGrid>
      <w:tr w:rsidR="008F623B" w:rsidRPr="00292DC9" w14:paraId="40829D7A" w14:textId="77777777" w:rsidTr="008F623B">
        <w:trPr>
          <w:tblHeader/>
        </w:trPr>
        <w:tc>
          <w:tcPr>
            <w:tcW w:w="1526" w:type="dxa"/>
            <w:vAlign w:val="center"/>
          </w:tcPr>
          <w:p w14:paraId="1F7E92C1" w14:textId="5DB9F649" w:rsidR="008F623B" w:rsidRPr="00292DC9" w:rsidRDefault="008F623B" w:rsidP="008F623B">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Número</w:t>
            </w:r>
          </w:p>
        </w:tc>
        <w:tc>
          <w:tcPr>
            <w:tcW w:w="7452" w:type="dxa"/>
            <w:vAlign w:val="center"/>
          </w:tcPr>
          <w:p w14:paraId="55D0A624" w14:textId="69E8404F" w:rsidR="008F623B" w:rsidRPr="00292DC9" w:rsidRDefault="008F623B" w:rsidP="008F623B">
            <w:pPr>
              <w:spacing w:line="360" w:lineRule="auto"/>
              <w:jc w:val="center"/>
              <w:rPr>
                <w:rFonts w:ascii="Times New Roman" w:hAnsi="Times New Roman" w:cs="Times New Roman"/>
                <w:b/>
                <w:bCs/>
                <w:sz w:val="20"/>
                <w:szCs w:val="20"/>
              </w:rPr>
            </w:pPr>
            <w:r w:rsidRPr="00292DC9">
              <w:rPr>
                <w:rFonts w:ascii="Times New Roman" w:hAnsi="Times New Roman" w:cs="Times New Roman"/>
                <w:b/>
                <w:bCs/>
                <w:sz w:val="20"/>
                <w:szCs w:val="20"/>
              </w:rPr>
              <w:t>Fase</w:t>
            </w:r>
          </w:p>
        </w:tc>
      </w:tr>
      <w:tr w:rsidR="008F623B" w:rsidRPr="00292DC9" w14:paraId="1963D127" w14:textId="77777777" w:rsidTr="008F623B">
        <w:tc>
          <w:tcPr>
            <w:tcW w:w="1526" w:type="dxa"/>
          </w:tcPr>
          <w:p w14:paraId="6DE02876" w14:textId="387E964E" w:rsidR="008F623B" w:rsidRPr="00292DC9" w:rsidRDefault="008F623B" w:rsidP="008F623B">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1</w:t>
            </w:r>
          </w:p>
        </w:tc>
        <w:tc>
          <w:tcPr>
            <w:tcW w:w="7452" w:type="dxa"/>
          </w:tcPr>
          <w:p w14:paraId="4B7D1A39" w14:textId="286E74B9" w:rsidR="008F623B" w:rsidRPr="00292DC9" w:rsidRDefault="00EA31F2" w:rsidP="008F623B">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Rediseño de la investigación</w:t>
            </w:r>
          </w:p>
        </w:tc>
      </w:tr>
      <w:tr w:rsidR="00EA31F2" w:rsidRPr="00292DC9" w14:paraId="4CAB3DBC" w14:textId="77777777" w:rsidTr="008F623B">
        <w:tc>
          <w:tcPr>
            <w:tcW w:w="1526" w:type="dxa"/>
          </w:tcPr>
          <w:p w14:paraId="255B93D8" w14:textId="6B5903E7"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2</w:t>
            </w:r>
          </w:p>
        </w:tc>
        <w:tc>
          <w:tcPr>
            <w:tcW w:w="7452" w:type="dxa"/>
          </w:tcPr>
          <w:p w14:paraId="454394AB" w14:textId="789570FC" w:rsidR="00EA31F2" w:rsidRPr="00292DC9" w:rsidRDefault="00EA31F2"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Diagnóstico bibliográfico</w:t>
            </w:r>
          </w:p>
        </w:tc>
      </w:tr>
      <w:tr w:rsidR="00EA31F2" w:rsidRPr="00292DC9" w14:paraId="2DCAB0CC" w14:textId="77777777" w:rsidTr="008F623B">
        <w:tc>
          <w:tcPr>
            <w:tcW w:w="1526" w:type="dxa"/>
          </w:tcPr>
          <w:p w14:paraId="606C386D" w14:textId="50F79F64"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3</w:t>
            </w:r>
          </w:p>
        </w:tc>
        <w:tc>
          <w:tcPr>
            <w:tcW w:w="7452" w:type="dxa"/>
          </w:tcPr>
          <w:p w14:paraId="32BD935A" w14:textId="181C7EB1" w:rsidR="00EA31F2" w:rsidRPr="00292DC9" w:rsidRDefault="00EA31F2"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Sujetos de estudio</w:t>
            </w:r>
          </w:p>
        </w:tc>
      </w:tr>
      <w:tr w:rsidR="00EA31F2" w:rsidRPr="00292DC9" w14:paraId="1273B4CF" w14:textId="77777777" w:rsidTr="008F623B">
        <w:tc>
          <w:tcPr>
            <w:tcW w:w="1526" w:type="dxa"/>
          </w:tcPr>
          <w:p w14:paraId="53ED586D" w14:textId="46AA9D83"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4</w:t>
            </w:r>
          </w:p>
        </w:tc>
        <w:tc>
          <w:tcPr>
            <w:tcW w:w="7452" w:type="dxa"/>
          </w:tcPr>
          <w:p w14:paraId="53663107" w14:textId="3D84F002" w:rsidR="00EA31F2" w:rsidRPr="00292DC9" w:rsidRDefault="0023398C" w:rsidP="00EA31F2">
            <w:pPr>
              <w:spacing w:line="360" w:lineRule="auto"/>
              <w:jc w:val="both"/>
              <w:rPr>
                <w:rFonts w:ascii="Times New Roman" w:hAnsi="Times New Roman" w:cs="Times New Roman"/>
                <w:sz w:val="20"/>
                <w:szCs w:val="20"/>
              </w:rPr>
            </w:pPr>
            <w:r w:rsidRPr="0023398C">
              <w:rPr>
                <w:rFonts w:ascii="Times New Roman" w:hAnsi="Times New Roman" w:cs="Times New Roman"/>
                <w:sz w:val="20"/>
                <w:szCs w:val="20"/>
              </w:rPr>
              <w:t>Establecimiento de categorías y variables de análisis</w:t>
            </w:r>
          </w:p>
        </w:tc>
      </w:tr>
      <w:tr w:rsidR="00EA31F2" w:rsidRPr="00292DC9" w14:paraId="4704405E" w14:textId="77777777" w:rsidTr="008F623B">
        <w:tc>
          <w:tcPr>
            <w:tcW w:w="1526" w:type="dxa"/>
          </w:tcPr>
          <w:p w14:paraId="7BEC25D0" w14:textId="1A6990CB"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5</w:t>
            </w:r>
          </w:p>
        </w:tc>
        <w:tc>
          <w:tcPr>
            <w:tcW w:w="7452" w:type="dxa"/>
          </w:tcPr>
          <w:p w14:paraId="2D739ABE" w14:textId="18CB96A3" w:rsidR="00EA31F2" w:rsidRPr="00292DC9" w:rsidRDefault="0023398C" w:rsidP="00EA31F2">
            <w:pPr>
              <w:spacing w:line="360" w:lineRule="auto"/>
              <w:jc w:val="both"/>
              <w:rPr>
                <w:rFonts w:ascii="Times New Roman" w:hAnsi="Times New Roman" w:cs="Times New Roman"/>
                <w:sz w:val="20"/>
                <w:szCs w:val="20"/>
              </w:rPr>
            </w:pPr>
            <w:r w:rsidRPr="0023398C">
              <w:rPr>
                <w:rFonts w:ascii="Times New Roman" w:hAnsi="Times New Roman" w:cs="Times New Roman"/>
                <w:sz w:val="20"/>
                <w:szCs w:val="20"/>
              </w:rPr>
              <w:t>Validación de instrumento y recolección de información</w:t>
            </w:r>
          </w:p>
        </w:tc>
      </w:tr>
      <w:tr w:rsidR="00EA31F2" w:rsidRPr="00292DC9" w14:paraId="32A5BA04" w14:textId="77777777" w:rsidTr="008F623B">
        <w:tc>
          <w:tcPr>
            <w:tcW w:w="1526" w:type="dxa"/>
          </w:tcPr>
          <w:p w14:paraId="68F981DD" w14:textId="77CBAEC1"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6</w:t>
            </w:r>
          </w:p>
        </w:tc>
        <w:tc>
          <w:tcPr>
            <w:tcW w:w="7452" w:type="dxa"/>
          </w:tcPr>
          <w:p w14:paraId="46F7FCB0" w14:textId="7535BEC7" w:rsidR="00EA31F2" w:rsidRPr="00292DC9" w:rsidRDefault="00EA31F2"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Análisis de la información</w:t>
            </w:r>
          </w:p>
        </w:tc>
      </w:tr>
      <w:tr w:rsidR="00EA31F2" w:rsidRPr="00292DC9" w14:paraId="0B9D29ED" w14:textId="77777777" w:rsidTr="008F623B">
        <w:tc>
          <w:tcPr>
            <w:tcW w:w="1526" w:type="dxa"/>
          </w:tcPr>
          <w:p w14:paraId="272560A8" w14:textId="5BFC1AAC"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7</w:t>
            </w:r>
          </w:p>
        </w:tc>
        <w:tc>
          <w:tcPr>
            <w:tcW w:w="7452" w:type="dxa"/>
          </w:tcPr>
          <w:p w14:paraId="5FF9C23B" w14:textId="29151ACD" w:rsidR="00EA31F2" w:rsidRPr="00292DC9" w:rsidRDefault="00EA31F2"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Retroalimentación</w:t>
            </w:r>
          </w:p>
        </w:tc>
      </w:tr>
      <w:tr w:rsidR="00EA31F2" w:rsidRPr="00292DC9" w14:paraId="427FEC02" w14:textId="77777777" w:rsidTr="008F623B">
        <w:tc>
          <w:tcPr>
            <w:tcW w:w="1526" w:type="dxa"/>
          </w:tcPr>
          <w:p w14:paraId="408A6F0A" w14:textId="4EA8942E"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8</w:t>
            </w:r>
          </w:p>
        </w:tc>
        <w:tc>
          <w:tcPr>
            <w:tcW w:w="7452" w:type="dxa"/>
          </w:tcPr>
          <w:p w14:paraId="19D2AE93" w14:textId="7DC7D882" w:rsidR="00EA31F2" w:rsidRPr="00292DC9" w:rsidRDefault="00EA31F2"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Presentación de resultados</w:t>
            </w:r>
          </w:p>
        </w:tc>
      </w:tr>
      <w:tr w:rsidR="00EA31F2" w:rsidRPr="00292DC9" w14:paraId="5AAA3463" w14:textId="77777777" w:rsidTr="008F623B">
        <w:tc>
          <w:tcPr>
            <w:tcW w:w="1526" w:type="dxa"/>
          </w:tcPr>
          <w:p w14:paraId="55EF5AD0" w14:textId="344976DD" w:rsidR="00EA31F2" w:rsidRPr="00292DC9" w:rsidRDefault="00EA31F2"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9</w:t>
            </w:r>
          </w:p>
        </w:tc>
        <w:tc>
          <w:tcPr>
            <w:tcW w:w="7452" w:type="dxa"/>
          </w:tcPr>
          <w:p w14:paraId="5A7BCE67" w14:textId="206CF9A5" w:rsidR="00EA31F2" w:rsidRPr="00292DC9" w:rsidRDefault="001546B9"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Construcción de la memoria metodológica</w:t>
            </w:r>
          </w:p>
        </w:tc>
      </w:tr>
      <w:tr w:rsidR="001546B9" w:rsidRPr="00292DC9" w14:paraId="08B84648" w14:textId="77777777" w:rsidTr="008F623B">
        <w:tc>
          <w:tcPr>
            <w:tcW w:w="1526" w:type="dxa"/>
          </w:tcPr>
          <w:p w14:paraId="770291A3" w14:textId="7052EA47" w:rsidR="001546B9" w:rsidRPr="00292DC9" w:rsidRDefault="001546B9" w:rsidP="00EA31F2">
            <w:pPr>
              <w:spacing w:line="360" w:lineRule="auto"/>
              <w:jc w:val="center"/>
              <w:rPr>
                <w:rFonts w:ascii="Times New Roman" w:hAnsi="Times New Roman" w:cs="Times New Roman"/>
                <w:sz w:val="20"/>
                <w:szCs w:val="20"/>
              </w:rPr>
            </w:pPr>
            <w:r w:rsidRPr="00292DC9">
              <w:rPr>
                <w:rFonts w:ascii="Times New Roman" w:hAnsi="Times New Roman" w:cs="Times New Roman"/>
                <w:sz w:val="20"/>
                <w:szCs w:val="20"/>
              </w:rPr>
              <w:t>10</w:t>
            </w:r>
          </w:p>
        </w:tc>
        <w:tc>
          <w:tcPr>
            <w:tcW w:w="7452" w:type="dxa"/>
          </w:tcPr>
          <w:p w14:paraId="389A0B82" w14:textId="1A62844E" w:rsidR="001546B9" w:rsidRPr="00292DC9" w:rsidRDefault="001546B9" w:rsidP="00EA31F2">
            <w:pPr>
              <w:spacing w:line="360" w:lineRule="auto"/>
              <w:jc w:val="both"/>
              <w:rPr>
                <w:rFonts w:ascii="Times New Roman" w:hAnsi="Times New Roman" w:cs="Times New Roman"/>
                <w:sz w:val="20"/>
                <w:szCs w:val="20"/>
              </w:rPr>
            </w:pPr>
            <w:r w:rsidRPr="00292DC9">
              <w:rPr>
                <w:rFonts w:ascii="Times New Roman" w:hAnsi="Times New Roman" w:cs="Times New Roman"/>
                <w:sz w:val="20"/>
                <w:szCs w:val="20"/>
              </w:rPr>
              <w:t>Correcciones finales</w:t>
            </w:r>
          </w:p>
        </w:tc>
      </w:tr>
    </w:tbl>
    <w:p w14:paraId="57B19D08" w14:textId="77777777" w:rsidR="008F623B" w:rsidRPr="002C2BF2" w:rsidRDefault="008F623B" w:rsidP="008F623B">
      <w:pPr>
        <w:spacing w:line="360" w:lineRule="auto"/>
        <w:rPr>
          <w:rFonts w:ascii="Times New Roman" w:hAnsi="Times New Roman" w:cs="Times New Roman"/>
          <w:iCs/>
        </w:rPr>
      </w:pPr>
      <w:r w:rsidRPr="002C2BF2">
        <w:rPr>
          <w:rFonts w:ascii="Times New Roman" w:hAnsi="Times New Roman" w:cs="Times New Roman"/>
          <w:b/>
          <w:iCs/>
        </w:rPr>
        <w:t xml:space="preserve">Fuente: </w:t>
      </w:r>
      <w:r w:rsidRPr="002C2BF2">
        <w:rPr>
          <w:rFonts w:ascii="Times New Roman" w:hAnsi="Times New Roman" w:cs="Times New Roman"/>
          <w:iCs/>
        </w:rPr>
        <w:t xml:space="preserve">Elaboración propia. </w:t>
      </w:r>
    </w:p>
    <w:p w14:paraId="15F9DF52" w14:textId="77777777" w:rsidR="001F3249" w:rsidRDefault="001546B9" w:rsidP="001546B9">
      <w:pPr>
        <w:pStyle w:val="Prrafodelista"/>
        <w:numPr>
          <w:ilvl w:val="0"/>
          <w:numId w:val="7"/>
        </w:numPr>
        <w:spacing w:line="360" w:lineRule="auto"/>
        <w:jc w:val="both"/>
        <w:rPr>
          <w:rFonts w:ascii="Times New Roman" w:hAnsi="Times New Roman" w:cs="Times New Roman"/>
          <w:sz w:val="24"/>
          <w:szCs w:val="24"/>
        </w:rPr>
      </w:pPr>
      <w:r w:rsidRPr="001546B9">
        <w:rPr>
          <w:rFonts w:ascii="Times New Roman" w:hAnsi="Times New Roman" w:cs="Times New Roman"/>
          <w:sz w:val="24"/>
          <w:szCs w:val="24"/>
        </w:rPr>
        <w:t>Fase 1</w:t>
      </w:r>
      <w:r>
        <w:rPr>
          <w:rFonts w:ascii="Times New Roman" w:hAnsi="Times New Roman" w:cs="Times New Roman"/>
          <w:sz w:val="24"/>
          <w:szCs w:val="24"/>
        </w:rPr>
        <w:t xml:space="preserve"> </w:t>
      </w:r>
      <w:r w:rsidR="009E797E">
        <w:rPr>
          <w:rFonts w:ascii="Times New Roman" w:hAnsi="Times New Roman" w:cs="Times New Roman"/>
          <w:sz w:val="24"/>
          <w:szCs w:val="24"/>
        </w:rPr>
        <w:t xml:space="preserve">– </w:t>
      </w:r>
      <w:r>
        <w:rPr>
          <w:rFonts w:ascii="Times New Roman" w:hAnsi="Times New Roman" w:cs="Times New Roman"/>
          <w:sz w:val="24"/>
          <w:szCs w:val="24"/>
        </w:rPr>
        <w:t>Rediseño de la investigación</w:t>
      </w:r>
    </w:p>
    <w:p w14:paraId="4F0697B5" w14:textId="1F7490E7" w:rsidR="001546B9" w:rsidRPr="001F3249" w:rsidRDefault="007875BF" w:rsidP="001F3249">
      <w:pPr>
        <w:spacing w:line="360" w:lineRule="auto"/>
        <w:jc w:val="both"/>
        <w:rPr>
          <w:rFonts w:ascii="Times New Roman" w:hAnsi="Times New Roman" w:cs="Times New Roman"/>
          <w:sz w:val="24"/>
          <w:szCs w:val="24"/>
        </w:rPr>
      </w:pPr>
      <w:r w:rsidRPr="001F3249">
        <w:rPr>
          <w:rFonts w:ascii="Times New Roman" w:hAnsi="Times New Roman" w:cs="Times New Roman"/>
          <w:sz w:val="24"/>
          <w:szCs w:val="24"/>
        </w:rPr>
        <w:t>De forma subsiguiente a la realización del anteproyecto de investigación</w:t>
      </w:r>
      <w:r w:rsidR="00477CF2">
        <w:rPr>
          <w:rFonts w:ascii="Times New Roman" w:hAnsi="Times New Roman" w:cs="Times New Roman"/>
          <w:sz w:val="24"/>
          <w:szCs w:val="24"/>
        </w:rPr>
        <w:t>,</w:t>
      </w:r>
      <w:r w:rsidRPr="001F3249">
        <w:rPr>
          <w:rFonts w:ascii="Times New Roman" w:hAnsi="Times New Roman" w:cs="Times New Roman"/>
          <w:sz w:val="24"/>
          <w:szCs w:val="24"/>
        </w:rPr>
        <w:t xml:space="preserve"> que tenía como título</w:t>
      </w:r>
      <w:r w:rsidR="00565176" w:rsidRPr="00565176">
        <w:rPr>
          <w:rFonts w:ascii="Times New Roman" w:hAnsi="Times New Roman" w:cs="Times New Roman"/>
          <w:sz w:val="24"/>
          <w:szCs w:val="24"/>
        </w:rPr>
        <w:t>:</w:t>
      </w:r>
      <w:r w:rsidRPr="001F3249">
        <w:rPr>
          <w:rFonts w:ascii="Times New Roman" w:hAnsi="Times New Roman" w:cs="Times New Roman"/>
          <w:sz w:val="24"/>
          <w:szCs w:val="24"/>
        </w:rPr>
        <w:t xml:space="preserve"> Prácticas de Gobierno Corporativo en la creación de valor de las empresas multilatinas colombianas desde 2017 a 2020, el asesor metodológico recomendó replantear el problema y enfocarse no en las multilatinas sino en las 100 primeras empresas que figuran en el ranking de las 500 </w:t>
      </w:r>
      <w:r w:rsidRPr="001F3249">
        <w:rPr>
          <w:rFonts w:ascii="Times New Roman" w:hAnsi="Times New Roman" w:cs="Times New Roman"/>
          <w:bCs/>
          <w:sz w:val="24"/>
          <w:szCs w:val="24"/>
        </w:rPr>
        <w:t xml:space="preserve">mayores empresas de América Latina en 2021, publicado por la revista </w:t>
      </w:r>
      <w:proofErr w:type="spellStart"/>
      <w:r w:rsidRPr="001F3249">
        <w:rPr>
          <w:rFonts w:ascii="Times New Roman" w:hAnsi="Times New Roman" w:cs="Times New Roman"/>
          <w:bCs/>
          <w:sz w:val="24"/>
          <w:szCs w:val="24"/>
        </w:rPr>
        <w:t>AméricaEconomía</w:t>
      </w:r>
      <w:proofErr w:type="spellEnd"/>
      <w:r w:rsidRPr="001F3249">
        <w:rPr>
          <w:rFonts w:ascii="Times New Roman" w:hAnsi="Times New Roman" w:cs="Times New Roman"/>
          <w:bCs/>
          <w:sz w:val="24"/>
          <w:szCs w:val="24"/>
        </w:rPr>
        <w:t xml:space="preserve"> </w:t>
      </w:r>
      <w:proofErr w:type="spellStart"/>
      <w:r w:rsidRPr="001F3249">
        <w:rPr>
          <w:rFonts w:ascii="Times New Roman" w:hAnsi="Times New Roman" w:cs="Times New Roman"/>
          <w:bCs/>
          <w:sz w:val="24"/>
          <w:szCs w:val="24"/>
        </w:rPr>
        <w:t>Intelligence</w:t>
      </w:r>
      <w:proofErr w:type="spellEnd"/>
      <w:r w:rsidRPr="001F3249">
        <w:rPr>
          <w:rFonts w:ascii="Times New Roman" w:hAnsi="Times New Roman" w:cs="Times New Roman"/>
          <w:bCs/>
          <w:sz w:val="24"/>
          <w:szCs w:val="24"/>
        </w:rPr>
        <w:t>. De esta forma, se comenzó a reestructurar y rediseñar el proceso de investigación.</w:t>
      </w:r>
    </w:p>
    <w:p w14:paraId="229F0903" w14:textId="4DB69211" w:rsidR="001546B9" w:rsidRDefault="001546B9"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Fase 2 – Diagnóstico bibliográfico</w:t>
      </w:r>
    </w:p>
    <w:p w14:paraId="700E7615" w14:textId="66A9C36D" w:rsidR="001F3249" w:rsidRPr="001F3249" w:rsidRDefault="001F3249" w:rsidP="001F32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contar en una etapa previa con </w:t>
      </w:r>
      <w:r w:rsidR="004E7A15">
        <w:rPr>
          <w:rFonts w:ascii="Times New Roman" w:hAnsi="Times New Roman" w:cs="Times New Roman"/>
          <w:sz w:val="24"/>
          <w:szCs w:val="24"/>
        </w:rPr>
        <w:t xml:space="preserve">un total de 24 referencias bibliográficas y enfocadas a una idea inicial de planteamiento del problema que se </w:t>
      </w:r>
      <w:r w:rsidR="00B41058">
        <w:rPr>
          <w:rFonts w:ascii="Times New Roman" w:hAnsi="Times New Roman" w:cs="Times New Roman"/>
          <w:sz w:val="24"/>
          <w:szCs w:val="24"/>
        </w:rPr>
        <w:t xml:space="preserve">modificó, se procedió a </w:t>
      </w:r>
      <w:r w:rsidR="006D3D16">
        <w:rPr>
          <w:rFonts w:ascii="Times New Roman" w:hAnsi="Times New Roman" w:cs="Times New Roman"/>
          <w:sz w:val="24"/>
          <w:szCs w:val="24"/>
        </w:rPr>
        <w:t xml:space="preserve">hacer una nueva revisión de fuentes de información y </w:t>
      </w:r>
      <w:r w:rsidR="00915509">
        <w:rPr>
          <w:rFonts w:ascii="Times New Roman" w:hAnsi="Times New Roman" w:cs="Times New Roman"/>
          <w:sz w:val="24"/>
          <w:szCs w:val="24"/>
        </w:rPr>
        <w:t>de búsqueda de información, y así se ampl</w:t>
      </w:r>
      <w:r w:rsidR="00645DE2">
        <w:rPr>
          <w:rFonts w:ascii="Times New Roman" w:hAnsi="Times New Roman" w:cs="Times New Roman"/>
          <w:sz w:val="24"/>
          <w:szCs w:val="24"/>
        </w:rPr>
        <w:t xml:space="preserve">iaron los referentes </w:t>
      </w:r>
      <w:r w:rsidR="00915509">
        <w:rPr>
          <w:rFonts w:ascii="Times New Roman" w:hAnsi="Times New Roman" w:cs="Times New Roman"/>
          <w:sz w:val="24"/>
          <w:szCs w:val="24"/>
        </w:rPr>
        <w:t>bibliográfic</w:t>
      </w:r>
      <w:r w:rsidR="00645DE2">
        <w:rPr>
          <w:rFonts w:ascii="Times New Roman" w:hAnsi="Times New Roman" w:cs="Times New Roman"/>
          <w:sz w:val="24"/>
          <w:szCs w:val="24"/>
        </w:rPr>
        <w:t>os</w:t>
      </w:r>
      <w:r w:rsidR="00915509">
        <w:rPr>
          <w:rFonts w:ascii="Times New Roman" w:hAnsi="Times New Roman" w:cs="Times New Roman"/>
          <w:sz w:val="24"/>
          <w:szCs w:val="24"/>
        </w:rPr>
        <w:t xml:space="preserve"> a </w:t>
      </w:r>
      <w:r w:rsidR="00915509" w:rsidRPr="00092C11">
        <w:rPr>
          <w:rFonts w:ascii="Times New Roman" w:hAnsi="Times New Roman" w:cs="Times New Roman"/>
          <w:sz w:val="24"/>
          <w:szCs w:val="24"/>
        </w:rPr>
        <w:t xml:space="preserve">unas </w:t>
      </w:r>
      <w:r w:rsidR="00092C11" w:rsidRPr="00493EE8">
        <w:rPr>
          <w:rFonts w:ascii="Times New Roman" w:hAnsi="Times New Roman" w:cs="Times New Roman"/>
          <w:sz w:val="24"/>
          <w:szCs w:val="24"/>
        </w:rPr>
        <w:t>4</w:t>
      </w:r>
      <w:r w:rsidR="00477CF2" w:rsidRPr="00493EE8">
        <w:rPr>
          <w:rFonts w:ascii="Times New Roman" w:hAnsi="Times New Roman" w:cs="Times New Roman"/>
          <w:sz w:val="24"/>
          <w:szCs w:val="24"/>
        </w:rPr>
        <w:t>8</w:t>
      </w:r>
      <w:r w:rsidR="00915509" w:rsidRPr="00493EE8">
        <w:rPr>
          <w:rFonts w:ascii="Times New Roman" w:hAnsi="Times New Roman" w:cs="Times New Roman"/>
          <w:sz w:val="24"/>
          <w:szCs w:val="24"/>
        </w:rPr>
        <w:t xml:space="preserve"> lecturas</w:t>
      </w:r>
      <w:r w:rsidR="00645DE2" w:rsidRPr="00493EE8">
        <w:rPr>
          <w:rFonts w:ascii="Times New Roman" w:hAnsi="Times New Roman" w:cs="Times New Roman"/>
          <w:sz w:val="24"/>
          <w:szCs w:val="24"/>
        </w:rPr>
        <w:t>, de las cuales</w:t>
      </w:r>
      <w:r w:rsidR="00092C11" w:rsidRPr="00493EE8">
        <w:rPr>
          <w:rFonts w:ascii="Times New Roman" w:hAnsi="Times New Roman" w:cs="Times New Roman"/>
          <w:sz w:val="24"/>
          <w:szCs w:val="24"/>
        </w:rPr>
        <w:t xml:space="preserve">, el </w:t>
      </w:r>
      <w:r w:rsidR="00493EE8">
        <w:rPr>
          <w:rFonts w:ascii="Times New Roman" w:hAnsi="Times New Roman" w:cs="Times New Roman"/>
          <w:sz w:val="24"/>
          <w:szCs w:val="24"/>
        </w:rPr>
        <w:t>31,25</w:t>
      </w:r>
      <w:r w:rsidR="00092C11" w:rsidRPr="00493EE8">
        <w:rPr>
          <w:rFonts w:ascii="Times New Roman" w:hAnsi="Times New Roman" w:cs="Times New Roman"/>
          <w:sz w:val="24"/>
          <w:szCs w:val="24"/>
        </w:rPr>
        <w:t xml:space="preserve">% corresponde al tema de </w:t>
      </w:r>
      <w:r w:rsidR="00092C11" w:rsidRPr="00493EE8">
        <w:rPr>
          <w:rFonts w:ascii="Times New Roman" w:hAnsi="Times New Roman" w:cs="Times New Roman"/>
          <w:sz w:val="24"/>
          <w:szCs w:val="24"/>
        </w:rPr>
        <w:lastRenderedPageBreak/>
        <w:t>la Categoría de la Junta Directiva; el 2</w:t>
      </w:r>
      <w:r w:rsidR="00493EE8">
        <w:rPr>
          <w:rFonts w:ascii="Times New Roman" w:hAnsi="Times New Roman" w:cs="Times New Roman"/>
          <w:sz w:val="24"/>
          <w:szCs w:val="24"/>
        </w:rPr>
        <w:t>0</w:t>
      </w:r>
      <w:r w:rsidR="00092C11" w:rsidRPr="00493EE8">
        <w:rPr>
          <w:rFonts w:ascii="Times New Roman" w:hAnsi="Times New Roman" w:cs="Times New Roman"/>
          <w:sz w:val="24"/>
          <w:szCs w:val="24"/>
        </w:rPr>
        <w:t>,</w:t>
      </w:r>
      <w:r w:rsidR="00493EE8">
        <w:rPr>
          <w:rFonts w:ascii="Times New Roman" w:hAnsi="Times New Roman" w:cs="Times New Roman"/>
          <w:sz w:val="24"/>
          <w:szCs w:val="24"/>
        </w:rPr>
        <w:t>83</w:t>
      </w:r>
      <w:r w:rsidR="00092C11" w:rsidRPr="00493EE8">
        <w:rPr>
          <w:rFonts w:ascii="Times New Roman" w:hAnsi="Times New Roman" w:cs="Times New Roman"/>
          <w:sz w:val="24"/>
          <w:szCs w:val="24"/>
        </w:rPr>
        <w:t>% a Definición e importancia de las prácticas de gobierno corporativo; el 2</w:t>
      </w:r>
      <w:r w:rsidR="00493EE8">
        <w:rPr>
          <w:rFonts w:ascii="Times New Roman" w:hAnsi="Times New Roman" w:cs="Times New Roman"/>
          <w:sz w:val="24"/>
          <w:szCs w:val="24"/>
        </w:rPr>
        <w:t>0,83</w:t>
      </w:r>
      <w:r w:rsidR="00092C11" w:rsidRPr="00493EE8">
        <w:rPr>
          <w:rFonts w:ascii="Times New Roman" w:hAnsi="Times New Roman" w:cs="Times New Roman"/>
          <w:sz w:val="24"/>
          <w:szCs w:val="24"/>
        </w:rPr>
        <w:t xml:space="preserve">% a Categoría de CEO; el </w:t>
      </w:r>
      <w:r w:rsidR="00493EE8">
        <w:rPr>
          <w:rFonts w:ascii="Times New Roman" w:hAnsi="Times New Roman" w:cs="Times New Roman"/>
          <w:sz w:val="24"/>
          <w:szCs w:val="24"/>
        </w:rPr>
        <w:t>12,50</w:t>
      </w:r>
      <w:r w:rsidR="00092C11" w:rsidRPr="00493EE8">
        <w:rPr>
          <w:rFonts w:ascii="Times New Roman" w:hAnsi="Times New Roman" w:cs="Times New Roman"/>
          <w:sz w:val="24"/>
          <w:szCs w:val="24"/>
        </w:rPr>
        <w:t>% a Prácticas de gobierno corporativo en América Latina;</w:t>
      </w:r>
      <w:r w:rsidR="00493EE8">
        <w:rPr>
          <w:rFonts w:ascii="Times New Roman" w:hAnsi="Times New Roman" w:cs="Times New Roman"/>
          <w:sz w:val="24"/>
          <w:szCs w:val="24"/>
        </w:rPr>
        <w:t xml:space="preserve"> </w:t>
      </w:r>
      <w:r w:rsidR="00493EE8" w:rsidRPr="00493EE8">
        <w:rPr>
          <w:rFonts w:ascii="Times New Roman" w:hAnsi="Times New Roman" w:cs="Times New Roman"/>
          <w:sz w:val="24"/>
          <w:szCs w:val="24"/>
        </w:rPr>
        <w:t xml:space="preserve">el </w:t>
      </w:r>
      <w:r w:rsidR="00493EE8">
        <w:rPr>
          <w:rFonts w:ascii="Times New Roman" w:hAnsi="Times New Roman" w:cs="Times New Roman"/>
          <w:sz w:val="24"/>
          <w:szCs w:val="24"/>
        </w:rPr>
        <w:t>10,42</w:t>
      </w:r>
      <w:r w:rsidR="00493EE8" w:rsidRPr="00493EE8">
        <w:rPr>
          <w:rFonts w:ascii="Times New Roman" w:hAnsi="Times New Roman" w:cs="Times New Roman"/>
          <w:sz w:val="24"/>
          <w:szCs w:val="24"/>
        </w:rPr>
        <w:t>% a Categoría de Estructura de Propiedad</w:t>
      </w:r>
      <w:r w:rsidR="00493EE8">
        <w:rPr>
          <w:rFonts w:ascii="Times New Roman" w:hAnsi="Times New Roman" w:cs="Times New Roman"/>
          <w:sz w:val="24"/>
          <w:szCs w:val="24"/>
        </w:rPr>
        <w:t>; y</w:t>
      </w:r>
      <w:r w:rsidR="00092C11" w:rsidRPr="00493EE8">
        <w:rPr>
          <w:rFonts w:ascii="Times New Roman" w:hAnsi="Times New Roman" w:cs="Times New Roman"/>
          <w:sz w:val="24"/>
          <w:szCs w:val="24"/>
        </w:rPr>
        <w:t xml:space="preserve"> el </w:t>
      </w:r>
      <w:r w:rsidR="00493EE8">
        <w:rPr>
          <w:rFonts w:ascii="Times New Roman" w:hAnsi="Times New Roman" w:cs="Times New Roman"/>
          <w:sz w:val="24"/>
          <w:szCs w:val="24"/>
        </w:rPr>
        <w:t>4</w:t>
      </w:r>
      <w:r w:rsidR="00092C11" w:rsidRPr="00493EE8">
        <w:rPr>
          <w:rFonts w:ascii="Times New Roman" w:hAnsi="Times New Roman" w:cs="Times New Roman"/>
          <w:sz w:val="24"/>
          <w:szCs w:val="24"/>
        </w:rPr>
        <w:t>,</w:t>
      </w:r>
      <w:r w:rsidR="00493EE8">
        <w:rPr>
          <w:rFonts w:ascii="Times New Roman" w:hAnsi="Times New Roman" w:cs="Times New Roman"/>
          <w:sz w:val="24"/>
          <w:szCs w:val="24"/>
        </w:rPr>
        <w:t>17</w:t>
      </w:r>
      <w:r w:rsidR="00092C11" w:rsidRPr="00493EE8">
        <w:rPr>
          <w:rFonts w:ascii="Times New Roman" w:hAnsi="Times New Roman" w:cs="Times New Roman"/>
          <w:sz w:val="24"/>
          <w:szCs w:val="24"/>
        </w:rPr>
        <w:t>% a Otros documentos de contextualización o apoyo</w:t>
      </w:r>
      <w:r w:rsidR="00493EE8">
        <w:rPr>
          <w:rFonts w:ascii="Times New Roman" w:hAnsi="Times New Roman" w:cs="Times New Roman"/>
          <w:sz w:val="24"/>
          <w:szCs w:val="24"/>
        </w:rPr>
        <w:t>.</w:t>
      </w:r>
      <w:r w:rsidR="00092C11" w:rsidRPr="00493EE8">
        <w:rPr>
          <w:rFonts w:ascii="Times New Roman" w:hAnsi="Times New Roman" w:cs="Times New Roman"/>
          <w:sz w:val="24"/>
          <w:szCs w:val="24"/>
        </w:rPr>
        <w:t xml:space="preserve"> D</w:t>
      </w:r>
      <w:r w:rsidR="00645DE2" w:rsidRPr="00493EE8">
        <w:rPr>
          <w:rFonts w:ascii="Times New Roman" w:hAnsi="Times New Roman" w:cs="Times New Roman"/>
          <w:sz w:val="24"/>
          <w:szCs w:val="24"/>
        </w:rPr>
        <w:t xml:space="preserve">entro de estos textos figuraban </w:t>
      </w:r>
      <w:r w:rsidR="00493EE8">
        <w:rPr>
          <w:rFonts w:ascii="Times New Roman" w:hAnsi="Times New Roman" w:cs="Times New Roman"/>
          <w:sz w:val="24"/>
          <w:szCs w:val="24"/>
        </w:rPr>
        <w:t>14</w:t>
      </w:r>
      <w:r w:rsidR="00832EFB" w:rsidRPr="00493EE8">
        <w:rPr>
          <w:rFonts w:ascii="Times New Roman" w:hAnsi="Times New Roman" w:cs="Times New Roman"/>
          <w:sz w:val="24"/>
          <w:szCs w:val="24"/>
        </w:rPr>
        <w:t xml:space="preserve"> en</w:t>
      </w:r>
      <w:r w:rsidR="00645DE2" w:rsidRPr="00493EE8">
        <w:rPr>
          <w:rFonts w:ascii="Times New Roman" w:hAnsi="Times New Roman" w:cs="Times New Roman"/>
          <w:sz w:val="24"/>
          <w:szCs w:val="24"/>
        </w:rPr>
        <w:t xml:space="preserve"> inglés y </w:t>
      </w:r>
      <w:r w:rsidR="00493EE8">
        <w:rPr>
          <w:rFonts w:ascii="Times New Roman" w:hAnsi="Times New Roman" w:cs="Times New Roman"/>
          <w:sz w:val="24"/>
          <w:szCs w:val="24"/>
        </w:rPr>
        <w:t>34</w:t>
      </w:r>
      <w:r w:rsidR="00645DE2" w:rsidRPr="00493EE8">
        <w:rPr>
          <w:rFonts w:ascii="Times New Roman" w:hAnsi="Times New Roman" w:cs="Times New Roman"/>
          <w:sz w:val="24"/>
          <w:szCs w:val="24"/>
        </w:rPr>
        <w:t xml:space="preserve"> en español. Para acceder a este material, se hizo uso de las bases de datos bibliográficas que ofrece como recurso para las investigaciones de sus estudiantes la Universidad de Antioquia.</w:t>
      </w:r>
    </w:p>
    <w:p w14:paraId="63EB7AF5" w14:textId="02A071F2" w:rsidR="001546B9" w:rsidRDefault="001546B9"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Fase 3 – Sujetos de estudio</w:t>
      </w:r>
    </w:p>
    <w:p w14:paraId="60400570" w14:textId="75B872D4" w:rsidR="00645DE2" w:rsidRPr="00645DE2" w:rsidRDefault="00645DE2" w:rsidP="00645D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realizar la modificación con respecto al planteamiento del problema, se acordó que no se trabajaría con empresas multilatinas originarias de Colombia, sino con grandes empresas latinoamericanas. Es así como se define utilizar el ranking de las 500 mayores empresas de </w:t>
      </w:r>
      <w:r w:rsidRPr="001F3249">
        <w:rPr>
          <w:rFonts w:ascii="Times New Roman" w:hAnsi="Times New Roman" w:cs="Times New Roman"/>
          <w:bCs/>
          <w:sz w:val="24"/>
          <w:szCs w:val="24"/>
        </w:rPr>
        <w:t xml:space="preserve">América Latina en 2021, publicado por la revista </w:t>
      </w:r>
      <w:proofErr w:type="spellStart"/>
      <w:r w:rsidRPr="001F3249">
        <w:rPr>
          <w:rFonts w:ascii="Times New Roman" w:hAnsi="Times New Roman" w:cs="Times New Roman"/>
          <w:bCs/>
          <w:sz w:val="24"/>
          <w:szCs w:val="24"/>
        </w:rPr>
        <w:t>AméricaEconomía</w:t>
      </w:r>
      <w:proofErr w:type="spellEnd"/>
      <w:r w:rsidRPr="001F3249">
        <w:rPr>
          <w:rFonts w:ascii="Times New Roman" w:hAnsi="Times New Roman" w:cs="Times New Roman"/>
          <w:bCs/>
          <w:sz w:val="24"/>
          <w:szCs w:val="24"/>
        </w:rPr>
        <w:t xml:space="preserve"> </w:t>
      </w:r>
      <w:proofErr w:type="spellStart"/>
      <w:r w:rsidRPr="001F3249">
        <w:rPr>
          <w:rFonts w:ascii="Times New Roman" w:hAnsi="Times New Roman" w:cs="Times New Roman"/>
          <w:bCs/>
          <w:sz w:val="24"/>
          <w:szCs w:val="24"/>
        </w:rPr>
        <w:t>Intelligence</w:t>
      </w:r>
      <w:proofErr w:type="spellEnd"/>
      <w:r>
        <w:rPr>
          <w:rFonts w:ascii="Times New Roman" w:hAnsi="Times New Roman" w:cs="Times New Roman"/>
          <w:bCs/>
          <w:sz w:val="24"/>
          <w:szCs w:val="24"/>
        </w:rPr>
        <w:t>, dentro del cual se establece una muestra de las primeras 100 empresas que figuran en dicho ranking.</w:t>
      </w:r>
      <w:r w:rsidR="0023398C">
        <w:rPr>
          <w:rFonts w:ascii="Times New Roman" w:hAnsi="Times New Roman" w:cs="Times New Roman"/>
          <w:bCs/>
          <w:sz w:val="24"/>
          <w:szCs w:val="24"/>
        </w:rPr>
        <w:t xml:space="preserve"> </w:t>
      </w:r>
      <w:r w:rsidR="0023398C">
        <w:rPr>
          <w:rFonts w:ascii="Times New Roman" w:hAnsi="Times New Roman" w:cs="Times New Roman"/>
          <w:sz w:val="24"/>
          <w:szCs w:val="24"/>
        </w:rPr>
        <w:t xml:space="preserve">De este modo, se evidencia que, dentro de la muestra seleccionada, 9 de las empresas pertenecen a varios sectores según las diversas actividades a las que se dedican, por lo que se agruparon bajo lo que se denominó </w:t>
      </w:r>
      <w:r w:rsidR="0023398C" w:rsidRPr="00477CF2">
        <w:rPr>
          <w:rFonts w:ascii="Times New Roman" w:hAnsi="Times New Roman" w:cs="Times New Roman"/>
          <w:sz w:val="24"/>
          <w:szCs w:val="24"/>
        </w:rPr>
        <w:t xml:space="preserve">el </w:t>
      </w:r>
      <w:proofErr w:type="spellStart"/>
      <w:r w:rsidR="0023398C" w:rsidRPr="00477CF2">
        <w:rPr>
          <w:rFonts w:ascii="Times New Roman" w:hAnsi="Times New Roman" w:cs="Times New Roman"/>
          <w:sz w:val="24"/>
          <w:szCs w:val="24"/>
        </w:rPr>
        <w:t>Multisector</w:t>
      </w:r>
      <w:proofErr w:type="spellEnd"/>
      <w:r w:rsidR="0023398C" w:rsidRPr="00477CF2">
        <w:rPr>
          <w:rFonts w:ascii="Times New Roman" w:hAnsi="Times New Roman" w:cs="Times New Roman"/>
          <w:sz w:val="24"/>
          <w:szCs w:val="24"/>
        </w:rPr>
        <w:t>;</w:t>
      </w:r>
      <w:r w:rsidR="0023398C">
        <w:rPr>
          <w:rFonts w:ascii="Times New Roman" w:hAnsi="Times New Roman" w:cs="Times New Roman"/>
          <w:sz w:val="24"/>
          <w:szCs w:val="24"/>
        </w:rPr>
        <w:t xml:space="preserve"> 22 empresas pertenecen al sector Comercio; 4 al sector Comunicaciones; 1 al sector de la Construcción; 36 empresas al sector Industrial; y 28 al sector Minero y Energético. A su vez, de las mismas 100 empresas que se toman como muestra, se observa que 3 de ellas son de Argentina; 41 pertenecen a Brasil; 13 a Chile; 2 a Colombia; 1 a Ecuador; 39 empresas son de México; y finalmente, figura 1 de Perú.</w:t>
      </w:r>
    </w:p>
    <w:p w14:paraId="612A4F36" w14:textId="0BC313AE" w:rsidR="009E797E" w:rsidRDefault="009E797E"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Fase 4 – </w:t>
      </w:r>
      <w:r w:rsidR="0023398C">
        <w:rPr>
          <w:rFonts w:ascii="Times New Roman" w:hAnsi="Times New Roman" w:cs="Times New Roman"/>
          <w:sz w:val="24"/>
          <w:szCs w:val="24"/>
        </w:rPr>
        <w:t>Establecimiento de categorías y variables de análisis</w:t>
      </w:r>
    </w:p>
    <w:p w14:paraId="3FECA26F" w14:textId="62AA331F" w:rsidR="0023398C" w:rsidRPr="0023398C" w:rsidRDefault="0023398C" w:rsidP="002339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Mediante </w:t>
      </w:r>
      <w:r w:rsidR="000A064E">
        <w:rPr>
          <w:rFonts w:ascii="Times New Roman" w:hAnsi="Times New Roman" w:cs="Times New Roman"/>
          <w:sz w:val="24"/>
          <w:szCs w:val="24"/>
        </w:rPr>
        <w:t>la lectura de referentes bibliográficos,</w:t>
      </w:r>
      <w:r w:rsidRPr="0023398C">
        <w:rPr>
          <w:rFonts w:ascii="Times New Roman" w:hAnsi="Times New Roman" w:cs="Times New Roman"/>
          <w:sz w:val="24"/>
          <w:szCs w:val="24"/>
        </w:rPr>
        <w:t xml:space="preserve"> se </w:t>
      </w:r>
      <w:r w:rsidR="000A064E">
        <w:rPr>
          <w:rFonts w:ascii="Times New Roman" w:hAnsi="Times New Roman" w:cs="Times New Roman"/>
          <w:sz w:val="24"/>
          <w:szCs w:val="24"/>
        </w:rPr>
        <w:t>plantearon</w:t>
      </w:r>
      <w:r w:rsidRPr="0023398C">
        <w:rPr>
          <w:rFonts w:ascii="Times New Roman" w:hAnsi="Times New Roman" w:cs="Times New Roman"/>
          <w:sz w:val="24"/>
          <w:szCs w:val="24"/>
        </w:rPr>
        <w:t xml:space="preserve"> tres categorías de análisis</w:t>
      </w:r>
      <w:r w:rsidR="000A064E">
        <w:rPr>
          <w:rFonts w:ascii="Times New Roman" w:hAnsi="Times New Roman" w:cs="Times New Roman"/>
          <w:sz w:val="24"/>
          <w:szCs w:val="24"/>
        </w:rPr>
        <w:t xml:space="preserve"> que se notaron relevantes en cuanto a la aplicación de prácticas de gobierno corporativo en las empresas</w:t>
      </w:r>
      <w:r w:rsidRPr="0023398C">
        <w:rPr>
          <w:rFonts w:ascii="Times New Roman" w:hAnsi="Times New Roman" w:cs="Times New Roman"/>
          <w:sz w:val="24"/>
          <w:szCs w:val="24"/>
        </w:rPr>
        <w:t>: CEO, Junta Directiva, y Estructura de Propiedad.</w:t>
      </w:r>
      <w:r w:rsidR="000A064E">
        <w:rPr>
          <w:rFonts w:ascii="Times New Roman" w:hAnsi="Times New Roman" w:cs="Times New Roman"/>
          <w:sz w:val="24"/>
          <w:szCs w:val="24"/>
        </w:rPr>
        <w:t xml:space="preserve"> Dentro de la primera de estas categorías se ubicó la variable de Género del CEO; para la categoría de la Junta Directiva se establecieron las variables Tamaño de la junta, Cantidad de mujeres, Miembros independientes, Cantidad de Comités Junta Directiva y Comité de Sostenibilidad; mientras que, en la categoría de Estructura de la Propiedad, se consideraron las variables de Porcentaje Accionista Mayoritario y Carácter familiar. Todas estas variables fueron establecidas </w:t>
      </w:r>
      <w:r w:rsidR="000A064E">
        <w:rPr>
          <w:rFonts w:ascii="Times New Roman" w:hAnsi="Times New Roman" w:cs="Times New Roman"/>
          <w:sz w:val="24"/>
          <w:szCs w:val="24"/>
        </w:rPr>
        <w:lastRenderedPageBreak/>
        <w:t xml:space="preserve">teniendo en cuenta </w:t>
      </w:r>
      <w:r w:rsidR="0083054C">
        <w:rPr>
          <w:rFonts w:ascii="Times New Roman" w:hAnsi="Times New Roman" w:cs="Times New Roman"/>
          <w:sz w:val="24"/>
          <w:szCs w:val="24"/>
        </w:rPr>
        <w:t xml:space="preserve">distintos </w:t>
      </w:r>
      <w:r w:rsidR="000A064E">
        <w:rPr>
          <w:rFonts w:ascii="Times New Roman" w:hAnsi="Times New Roman" w:cs="Times New Roman"/>
          <w:sz w:val="24"/>
          <w:szCs w:val="24"/>
        </w:rPr>
        <w:t>soportes teóricos</w:t>
      </w:r>
      <w:r w:rsidR="0083054C">
        <w:rPr>
          <w:rFonts w:ascii="Times New Roman" w:hAnsi="Times New Roman" w:cs="Times New Roman"/>
          <w:sz w:val="24"/>
          <w:szCs w:val="24"/>
        </w:rPr>
        <w:t xml:space="preserve"> que daban cuenta de la importancia de cada una de ellas.</w:t>
      </w:r>
    </w:p>
    <w:p w14:paraId="5D666E8B" w14:textId="2CE05C9C" w:rsidR="009E797E" w:rsidRDefault="009E797E"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Fase 5 – </w:t>
      </w:r>
      <w:r w:rsidR="0023398C">
        <w:rPr>
          <w:rFonts w:ascii="Times New Roman" w:hAnsi="Times New Roman" w:cs="Times New Roman"/>
          <w:sz w:val="24"/>
          <w:szCs w:val="24"/>
        </w:rPr>
        <w:t>Validación de instrumento y recolección de información</w:t>
      </w:r>
    </w:p>
    <w:p w14:paraId="364D8AA3" w14:textId="5B60096D" w:rsidR="0023398C" w:rsidRPr="0083054C" w:rsidRDefault="0083054C" w:rsidP="008305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momento de establecer el instrumento, se decidió por una base de datos en Excel en la que se relacionara información de cada una de las empresas de la muestra. Así, se consignó en la base de datos todo </w:t>
      </w:r>
      <w:r>
        <w:rPr>
          <w:rFonts w:ascii="Times New Roman" w:hAnsi="Times New Roman" w:cs="Times New Roman"/>
          <w:bCs/>
          <w:sz w:val="24"/>
          <w:szCs w:val="24"/>
        </w:rPr>
        <w:t xml:space="preserve">lo concerniente a información financiera e indicadores de desempeño, datos del CEO (género de este), datos sobre la junta directiva (tamaño, cantidad, miembros independientes, cantidad de comités, presencia de comité de sostenibilidad y nombre del mismo) y datos sobre la estructura de propiedad (nombre y porcentaje de participación del mayor accionista y de los cinco mayores accionistas, y carácter de la compañía). </w:t>
      </w:r>
      <w:r w:rsidR="0023398C">
        <w:rPr>
          <w:rFonts w:ascii="Times New Roman" w:hAnsi="Times New Roman" w:cs="Times New Roman"/>
          <w:sz w:val="24"/>
          <w:szCs w:val="24"/>
        </w:rPr>
        <w:t>L</w:t>
      </w:r>
      <w:r w:rsidR="0023398C" w:rsidRPr="0023398C">
        <w:rPr>
          <w:rFonts w:ascii="Times New Roman" w:hAnsi="Times New Roman" w:cs="Times New Roman"/>
          <w:sz w:val="24"/>
          <w:szCs w:val="24"/>
        </w:rPr>
        <w:t>a información que se analizó con respecto a las 100 primeras empresas del ranking de las 500 empresas más grandes de América Latina 2021, se obtuvo a través de las páginas web de cada una de las compañías, principalmente del apartado de “Gobierno corporativo”, del cual se hizo una revisión exhaustiva para extraer los datos que corresponderían a las variables seleccionadas para lograr el objetivo de esta investigación</w:t>
      </w:r>
      <w:r w:rsidR="0023398C">
        <w:rPr>
          <w:rFonts w:ascii="Times New Roman" w:hAnsi="Times New Roman" w:cs="Times New Roman"/>
          <w:sz w:val="24"/>
          <w:szCs w:val="24"/>
        </w:rPr>
        <w:t>.</w:t>
      </w:r>
    </w:p>
    <w:p w14:paraId="43DB560E" w14:textId="2595802C" w:rsidR="009E797E" w:rsidRDefault="009E797E"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Fase 6 – Análisis de la información</w:t>
      </w:r>
    </w:p>
    <w:p w14:paraId="7362DE57" w14:textId="70EE5939" w:rsidR="0083054C" w:rsidRPr="0083054C" w:rsidRDefault="0083054C" w:rsidP="0083054C">
      <w:pPr>
        <w:spacing w:line="360" w:lineRule="auto"/>
        <w:jc w:val="both"/>
        <w:rPr>
          <w:rFonts w:ascii="Times New Roman" w:hAnsi="Times New Roman" w:cs="Times New Roman"/>
          <w:sz w:val="24"/>
          <w:szCs w:val="24"/>
        </w:rPr>
      </w:pPr>
      <w:r>
        <w:rPr>
          <w:rFonts w:ascii="Times New Roman" w:hAnsi="Times New Roman" w:cs="Times New Roman"/>
          <w:sz w:val="24"/>
          <w:szCs w:val="24"/>
        </w:rPr>
        <w:t>Se procedió a hacer un análisis de los resultados encontrados, examinándose cada variable</w:t>
      </w:r>
      <w:r w:rsidRPr="0083054C">
        <w:rPr>
          <w:rFonts w:ascii="Times New Roman" w:hAnsi="Times New Roman" w:cs="Times New Roman"/>
          <w:sz w:val="24"/>
          <w:szCs w:val="24"/>
        </w:rPr>
        <w:t xml:space="preserve"> desde una perspectiva de país y de sector económico, con respecto a la información recopilada de las páginas web de las 100 mayores empresas de América Latina para el año 2021</w:t>
      </w:r>
      <w:r>
        <w:rPr>
          <w:rFonts w:ascii="Times New Roman" w:hAnsi="Times New Roman" w:cs="Times New Roman"/>
          <w:sz w:val="24"/>
          <w:szCs w:val="24"/>
        </w:rPr>
        <w:t xml:space="preserve">. </w:t>
      </w:r>
      <w:r w:rsidR="00522A99">
        <w:rPr>
          <w:rFonts w:ascii="Times New Roman" w:hAnsi="Times New Roman" w:cs="Times New Roman"/>
          <w:sz w:val="24"/>
          <w:szCs w:val="24"/>
        </w:rPr>
        <w:t xml:space="preserve">Con esto, se elaboraron </w:t>
      </w:r>
      <w:r w:rsidR="00477CF2">
        <w:rPr>
          <w:rFonts w:ascii="Times New Roman" w:hAnsi="Times New Roman" w:cs="Times New Roman"/>
          <w:sz w:val="24"/>
          <w:szCs w:val="24"/>
        </w:rPr>
        <w:t xml:space="preserve">análisis gráficos por medio de los cuales </w:t>
      </w:r>
      <w:r w:rsidR="00477CF2">
        <w:rPr>
          <w:rFonts w:ascii="Times New Roman" w:hAnsi="Times New Roman" w:cs="Times New Roman"/>
          <w:bCs/>
          <w:sz w:val="24"/>
          <w:szCs w:val="24"/>
        </w:rPr>
        <w:t>se vislumbran, de forma preliminar, ciertas tendencias entre las variables analizadas y el desempeño que reportan las compañías.</w:t>
      </w:r>
      <w:r w:rsidR="00522A99">
        <w:rPr>
          <w:rFonts w:ascii="Times New Roman" w:hAnsi="Times New Roman" w:cs="Times New Roman"/>
          <w:sz w:val="24"/>
          <w:szCs w:val="24"/>
        </w:rPr>
        <w:t xml:space="preserve"> </w:t>
      </w:r>
    </w:p>
    <w:p w14:paraId="6C260709" w14:textId="6881CAC8" w:rsidR="009E797E" w:rsidRDefault="009E797E"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Fase 7 – Retroalimentación</w:t>
      </w:r>
    </w:p>
    <w:p w14:paraId="564D54A3" w14:textId="136E3F37" w:rsidR="00522A99" w:rsidRPr="00522A99" w:rsidRDefault="00A32B15" w:rsidP="00522A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asesor temático, por medio de reuniones, fue explicando </w:t>
      </w:r>
      <w:r w:rsidR="00A91201">
        <w:rPr>
          <w:rFonts w:ascii="Times New Roman" w:hAnsi="Times New Roman" w:cs="Times New Roman"/>
          <w:sz w:val="24"/>
          <w:szCs w:val="24"/>
        </w:rPr>
        <w:t xml:space="preserve">y dando sugerencias acerca de cambios y modificaciones que se debían ir realizando en la formulación del trabajo de grado. Una de ellas fue la de realizar gráficos combinados que </w:t>
      </w:r>
      <w:r w:rsidR="00477CF2">
        <w:rPr>
          <w:rFonts w:ascii="Times New Roman" w:hAnsi="Times New Roman" w:cs="Times New Roman"/>
          <w:sz w:val="24"/>
          <w:szCs w:val="24"/>
        </w:rPr>
        <w:t>permitieran intuir</w:t>
      </w:r>
      <w:r w:rsidR="00A91201">
        <w:rPr>
          <w:rFonts w:ascii="Times New Roman" w:hAnsi="Times New Roman" w:cs="Times New Roman"/>
          <w:sz w:val="24"/>
          <w:szCs w:val="24"/>
        </w:rPr>
        <w:t xml:space="preserve"> la relación existente entre dos variables</w:t>
      </w:r>
      <w:r w:rsidR="00477CF2">
        <w:rPr>
          <w:rFonts w:ascii="Times New Roman" w:hAnsi="Times New Roman" w:cs="Times New Roman"/>
          <w:sz w:val="24"/>
          <w:szCs w:val="24"/>
        </w:rPr>
        <w:t xml:space="preserve">, </w:t>
      </w:r>
      <w:r w:rsidR="00A91201">
        <w:rPr>
          <w:rFonts w:ascii="Times New Roman" w:hAnsi="Times New Roman" w:cs="Times New Roman"/>
          <w:sz w:val="24"/>
          <w:szCs w:val="24"/>
        </w:rPr>
        <w:t xml:space="preserve">puesto que inicialmente solo se había considerado realizar gráficos que mostraran el comportamiento de una sola variable, pero esto último implicaría un trabajo de grado con resultados muy sencillos. Asimismo, presentó correcciones que fueron acatadas en </w:t>
      </w:r>
      <w:r w:rsidR="00A91201">
        <w:rPr>
          <w:rFonts w:ascii="Times New Roman" w:hAnsi="Times New Roman" w:cs="Times New Roman"/>
          <w:sz w:val="24"/>
          <w:szCs w:val="24"/>
        </w:rPr>
        <w:lastRenderedPageBreak/>
        <w:t>la fase de redacción del artículo, mientras que también propuso ciertos lineamientos para la escritura de este</w:t>
      </w:r>
      <w:r w:rsidR="00C80669">
        <w:rPr>
          <w:rFonts w:ascii="Times New Roman" w:hAnsi="Times New Roman" w:cs="Times New Roman"/>
          <w:sz w:val="24"/>
          <w:szCs w:val="24"/>
        </w:rPr>
        <w:t xml:space="preserve"> y aspectos de forma como la correcta presentación de tablas y demás</w:t>
      </w:r>
      <w:r w:rsidR="00A91201">
        <w:rPr>
          <w:rFonts w:ascii="Times New Roman" w:hAnsi="Times New Roman" w:cs="Times New Roman"/>
          <w:sz w:val="24"/>
          <w:szCs w:val="24"/>
        </w:rPr>
        <w:t>.</w:t>
      </w:r>
    </w:p>
    <w:p w14:paraId="2279CB81" w14:textId="7A7FFC53" w:rsidR="00A32B15" w:rsidRDefault="009E797E" w:rsidP="00A32B15">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Fase 8 – Presentación de resultado</w:t>
      </w:r>
      <w:r w:rsidR="00A32B15">
        <w:rPr>
          <w:rFonts w:ascii="Times New Roman" w:hAnsi="Times New Roman" w:cs="Times New Roman"/>
          <w:sz w:val="24"/>
          <w:szCs w:val="24"/>
        </w:rPr>
        <w:t>s</w:t>
      </w:r>
    </w:p>
    <w:p w14:paraId="1B0005F3" w14:textId="08ADCAAC" w:rsidR="00A32B15" w:rsidRPr="00A32B15" w:rsidRDefault="00C80669" w:rsidP="00A32B15">
      <w:pPr>
        <w:spacing w:line="360" w:lineRule="auto"/>
        <w:jc w:val="both"/>
        <w:rPr>
          <w:rFonts w:ascii="Times New Roman" w:hAnsi="Times New Roman" w:cs="Times New Roman"/>
          <w:sz w:val="24"/>
          <w:szCs w:val="24"/>
        </w:rPr>
      </w:pPr>
      <w:r>
        <w:rPr>
          <w:rFonts w:ascii="Times New Roman" w:hAnsi="Times New Roman" w:cs="Times New Roman"/>
          <w:sz w:val="24"/>
          <w:szCs w:val="24"/>
        </w:rPr>
        <w:t>Se completó</w:t>
      </w:r>
      <w:r w:rsidR="00A32B15">
        <w:rPr>
          <w:rFonts w:ascii="Times New Roman" w:hAnsi="Times New Roman" w:cs="Times New Roman"/>
          <w:sz w:val="24"/>
          <w:szCs w:val="24"/>
        </w:rPr>
        <w:t xml:space="preserve"> la redacción del artículo académico</w:t>
      </w:r>
      <w:r>
        <w:rPr>
          <w:rFonts w:ascii="Times New Roman" w:hAnsi="Times New Roman" w:cs="Times New Roman"/>
          <w:sz w:val="24"/>
          <w:szCs w:val="24"/>
        </w:rPr>
        <w:t>, el cual se estructura de la siguiente forma</w:t>
      </w:r>
      <w:r w:rsidRPr="0061037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introducción, revisión de la literatura (la cual aborda la noción conceptual de gobierno corporativo, el gobierno corporativo en América Latina, y los principios e implicaciones de un óptimo gobierno corporativo), metodología (bajo la cual se justifica la muestra, así como las v</w:t>
      </w:r>
      <w:r w:rsidRPr="007A00D4">
        <w:rPr>
          <w:rFonts w:ascii="Times New Roman" w:hAnsi="Times New Roman" w:cs="Times New Roman"/>
          <w:bCs/>
          <w:sz w:val="24"/>
          <w:szCs w:val="24"/>
        </w:rPr>
        <w:t>ariables y método de análisis</w:t>
      </w:r>
      <w:r>
        <w:rPr>
          <w:rFonts w:ascii="Times New Roman" w:hAnsi="Times New Roman" w:cs="Times New Roman"/>
          <w:bCs/>
          <w:sz w:val="24"/>
          <w:szCs w:val="24"/>
        </w:rPr>
        <w:t xml:space="preserve">), análisis de resultados, y conclusiones. Este producto final se envía al asesor temático para </w:t>
      </w:r>
      <w:r w:rsidR="00165A34">
        <w:rPr>
          <w:rFonts w:ascii="Times New Roman" w:hAnsi="Times New Roman" w:cs="Times New Roman"/>
          <w:bCs/>
          <w:sz w:val="24"/>
          <w:szCs w:val="24"/>
        </w:rPr>
        <w:t>que, luego de su revisión, se realicen las sugerencias y comentarios finales</w:t>
      </w:r>
      <w:r w:rsidR="00E5335F">
        <w:rPr>
          <w:rFonts w:ascii="Times New Roman" w:hAnsi="Times New Roman" w:cs="Times New Roman"/>
          <w:bCs/>
          <w:sz w:val="24"/>
          <w:szCs w:val="24"/>
        </w:rPr>
        <w:t>.</w:t>
      </w:r>
    </w:p>
    <w:p w14:paraId="69BAEABA" w14:textId="25EF5A24" w:rsidR="009E797E" w:rsidRDefault="009E797E" w:rsidP="001546B9">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Fase 9 – Construcción de la memoria metodológica</w:t>
      </w:r>
    </w:p>
    <w:p w14:paraId="3C8927BC" w14:textId="134A8D52" w:rsidR="00165A34" w:rsidRPr="00C80669" w:rsidRDefault="00165A34" w:rsidP="00C80669">
      <w:pPr>
        <w:spacing w:line="360" w:lineRule="auto"/>
        <w:jc w:val="both"/>
        <w:rPr>
          <w:rFonts w:ascii="Times New Roman" w:hAnsi="Times New Roman" w:cs="Times New Roman"/>
          <w:sz w:val="24"/>
          <w:szCs w:val="24"/>
        </w:rPr>
      </w:pPr>
      <w:r>
        <w:rPr>
          <w:rFonts w:ascii="Times New Roman" w:hAnsi="Times New Roman" w:cs="Times New Roman"/>
          <w:sz w:val="24"/>
          <w:szCs w:val="24"/>
        </w:rPr>
        <w:t>En alternancia, tras enviarse el producto final al asesor temático y estando a la espera de su revisión, se construye la memoria metodológica, documento importante para explicar de forma más detallada el proceso de investigación, cada uno de sus componentes y aspectos relevantes. Una vez terminada, también se le envía al asesor temático la memoria metodológica.</w:t>
      </w:r>
    </w:p>
    <w:p w14:paraId="077676C6" w14:textId="31C27331" w:rsidR="001837F8" w:rsidRPr="00477CF2" w:rsidRDefault="009E797E" w:rsidP="00477CF2">
      <w:pPr>
        <w:pStyle w:val="Prrafodelista"/>
        <w:numPr>
          <w:ilvl w:val="0"/>
          <w:numId w:val="7"/>
        </w:numPr>
        <w:spacing w:line="360" w:lineRule="auto"/>
        <w:jc w:val="both"/>
      </w:pPr>
      <w:r w:rsidRPr="00477CF2">
        <w:rPr>
          <w:rFonts w:ascii="Times New Roman" w:hAnsi="Times New Roman" w:cs="Times New Roman"/>
          <w:sz w:val="24"/>
          <w:szCs w:val="24"/>
        </w:rPr>
        <w:t>Fase 10 – Correcciones finales</w:t>
      </w:r>
    </w:p>
    <w:p w14:paraId="0BC9FA11" w14:textId="58ACC16A" w:rsidR="00477CF2" w:rsidRPr="00477CF2" w:rsidRDefault="00477CF2" w:rsidP="00477CF2">
      <w:pPr>
        <w:spacing w:line="360" w:lineRule="auto"/>
        <w:jc w:val="both"/>
        <w:rPr>
          <w:rFonts w:ascii="Times New Roman" w:hAnsi="Times New Roman" w:cs="Times New Roman"/>
          <w:sz w:val="24"/>
          <w:szCs w:val="24"/>
        </w:rPr>
      </w:pPr>
      <w:r w:rsidRPr="00477CF2">
        <w:rPr>
          <w:rFonts w:ascii="Times New Roman" w:hAnsi="Times New Roman" w:cs="Times New Roman"/>
          <w:sz w:val="24"/>
          <w:szCs w:val="24"/>
        </w:rPr>
        <w:t>Finalmente</w:t>
      </w:r>
      <w:r>
        <w:rPr>
          <w:rFonts w:ascii="Times New Roman" w:hAnsi="Times New Roman" w:cs="Times New Roman"/>
          <w:sz w:val="24"/>
          <w:szCs w:val="24"/>
        </w:rPr>
        <w:t xml:space="preserve"> se recibe</w:t>
      </w:r>
      <w:r w:rsidR="00E5335F">
        <w:rPr>
          <w:rFonts w:ascii="Times New Roman" w:hAnsi="Times New Roman" w:cs="Times New Roman"/>
          <w:sz w:val="24"/>
          <w:szCs w:val="24"/>
        </w:rPr>
        <w:t>n</w:t>
      </w:r>
      <w:r>
        <w:rPr>
          <w:rFonts w:ascii="Times New Roman" w:hAnsi="Times New Roman" w:cs="Times New Roman"/>
          <w:sz w:val="24"/>
          <w:szCs w:val="24"/>
        </w:rPr>
        <w:t xml:space="preserve">, por parte del asesor temático, las correcciones sugeridas para </w:t>
      </w:r>
      <w:r w:rsidR="00E5335F">
        <w:rPr>
          <w:rFonts w:ascii="Times New Roman" w:hAnsi="Times New Roman" w:cs="Times New Roman"/>
          <w:sz w:val="24"/>
          <w:szCs w:val="24"/>
        </w:rPr>
        <w:t>complementar el artículo y mejorar ciertos aspectos del mismo</w:t>
      </w:r>
      <w:r>
        <w:rPr>
          <w:rFonts w:ascii="Times New Roman" w:hAnsi="Times New Roman" w:cs="Times New Roman"/>
          <w:sz w:val="24"/>
          <w:szCs w:val="24"/>
        </w:rPr>
        <w:t>.</w:t>
      </w:r>
      <w:r w:rsidR="00E5335F">
        <w:rPr>
          <w:rFonts w:ascii="Times New Roman" w:hAnsi="Times New Roman" w:cs="Times New Roman"/>
          <w:sz w:val="24"/>
          <w:szCs w:val="24"/>
        </w:rPr>
        <w:t xml:space="preserve"> Estas correcciones</w:t>
      </w:r>
      <w:r>
        <w:rPr>
          <w:rFonts w:ascii="Times New Roman" w:hAnsi="Times New Roman" w:cs="Times New Roman"/>
          <w:sz w:val="24"/>
          <w:szCs w:val="24"/>
        </w:rPr>
        <w:t xml:space="preserve"> son tenidas en cuenta y llevadas a cabo por parte de la estudiante, presentando nuevamente al asesor temático</w:t>
      </w:r>
      <w:r w:rsidR="00E5335F">
        <w:rPr>
          <w:rFonts w:ascii="Times New Roman" w:hAnsi="Times New Roman" w:cs="Times New Roman"/>
          <w:sz w:val="24"/>
          <w:szCs w:val="24"/>
        </w:rPr>
        <w:t xml:space="preserve"> el trabajo de grado en su versión final</w:t>
      </w:r>
      <w:r>
        <w:rPr>
          <w:rFonts w:ascii="Times New Roman" w:hAnsi="Times New Roman" w:cs="Times New Roman"/>
          <w:sz w:val="24"/>
          <w:szCs w:val="24"/>
        </w:rPr>
        <w:t xml:space="preserve"> </w:t>
      </w:r>
      <w:r w:rsidR="00E5335F">
        <w:rPr>
          <w:rFonts w:ascii="Times New Roman" w:hAnsi="Times New Roman" w:cs="Times New Roman"/>
          <w:sz w:val="24"/>
          <w:szCs w:val="24"/>
        </w:rPr>
        <w:t>con el objetivo que</w:t>
      </w:r>
      <w:r w:rsidR="00E5335F">
        <w:rPr>
          <w:rFonts w:ascii="Times New Roman" w:hAnsi="Times New Roman" w:cs="Times New Roman"/>
          <w:bCs/>
          <w:sz w:val="24"/>
          <w:szCs w:val="24"/>
        </w:rPr>
        <w:t xml:space="preserve">, de forma concluyente, </w:t>
      </w:r>
      <w:r w:rsidR="00E5335F">
        <w:rPr>
          <w:rFonts w:ascii="Times New Roman" w:hAnsi="Times New Roman" w:cs="Times New Roman"/>
          <w:bCs/>
          <w:sz w:val="24"/>
          <w:szCs w:val="24"/>
        </w:rPr>
        <w:t xml:space="preserve">se </w:t>
      </w:r>
      <w:r w:rsidR="00E5335F">
        <w:rPr>
          <w:rFonts w:ascii="Times New Roman" w:hAnsi="Times New Roman" w:cs="Times New Roman"/>
          <w:bCs/>
          <w:sz w:val="24"/>
          <w:szCs w:val="24"/>
        </w:rPr>
        <w:t>obten</w:t>
      </w:r>
      <w:r w:rsidR="00E5335F">
        <w:rPr>
          <w:rFonts w:ascii="Times New Roman" w:hAnsi="Times New Roman" w:cs="Times New Roman"/>
          <w:bCs/>
          <w:sz w:val="24"/>
          <w:szCs w:val="24"/>
        </w:rPr>
        <w:t>ga</w:t>
      </w:r>
      <w:r w:rsidR="00E5335F">
        <w:rPr>
          <w:rFonts w:ascii="Times New Roman" w:hAnsi="Times New Roman" w:cs="Times New Roman"/>
          <w:bCs/>
          <w:sz w:val="24"/>
          <w:szCs w:val="24"/>
        </w:rPr>
        <w:t xml:space="preserve"> su aval.</w:t>
      </w:r>
    </w:p>
    <w:p w14:paraId="46A4A48D" w14:textId="1F1C2A72" w:rsidR="00144312" w:rsidRDefault="00144312" w:rsidP="00C705C9">
      <w:pPr>
        <w:pStyle w:val="Prrafodelista"/>
        <w:numPr>
          <w:ilvl w:val="0"/>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Lectura y escritura</w:t>
      </w:r>
    </w:p>
    <w:p w14:paraId="169522DF" w14:textId="6C5E8E58" w:rsidR="008C4DDF" w:rsidRDefault="008C4DDF" w:rsidP="008C4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proceso de lectura y escritura fue fundamental durante cada una de las fases que compusieron la realización del artículo de investigación. En primera instancia, luego de elegirse el tema de gobierno corporativo como tema central del proyecto para el trabajo de grado, se comenzó a leer </w:t>
      </w:r>
      <w:r w:rsidR="00D066DD">
        <w:rPr>
          <w:rFonts w:ascii="Times New Roman" w:hAnsi="Times New Roman" w:cs="Times New Roman"/>
          <w:sz w:val="24"/>
          <w:szCs w:val="24"/>
        </w:rPr>
        <w:t>diversos escritos que abordaran dicho tema para generar una contextualización del mismo</w:t>
      </w:r>
      <w:r>
        <w:rPr>
          <w:rFonts w:ascii="Times New Roman" w:hAnsi="Times New Roman" w:cs="Times New Roman"/>
          <w:sz w:val="24"/>
          <w:szCs w:val="24"/>
        </w:rPr>
        <w:t>.</w:t>
      </w:r>
      <w:r w:rsidR="00D066DD">
        <w:rPr>
          <w:rFonts w:ascii="Times New Roman" w:hAnsi="Times New Roman" w:cs="Times New Roman"/>
          <w:sz w:val="24"/>
          <w:szCs w:val="24"/>
        </w:rPr>
        <w:t xml:space="preserve"> Tanto para el proyecto de aula Trabajo de Grado I, como para </w:t>
      </w:r>
      <w:r w:rsidR="00D066DD">
        <w:rPr>
          <w:rFonts w:ascii="Times New Roman" w:hAnsi="Times New Roman" w:cs="Times New Roman"/>
          <w:sz w:val="24"/>
          <w:szCs w:val="24"/>
        </w:rPr>
        <w:lastRenderedPageBreak/>
        <w:t>Trabajo de Grado II, se procedió a realizar una</w:t>
      </w:r>
      <w:r>
        <w:rPr>
          <w:rFonts w:ascii="Times New Roman" w:hAnsi="Times New Roman" w:cs="Times New Roman"/>
          <w:sz w:val="24"/>
          <w:szCs w:val="24"/>
        </w:rPr>
        <w:t xml:space="preserve"> lectura crítica</w:t>
      </w:r>
      <w:r w:rsidR="00D066DD">
        <w:rPr>
          <w:rFonts w:ascii="Times New Roman" w:hAnsi="Times New Roman" w:cs="Times New Roman"/>
          <w:sz w:val="24"/>
          <w:szCs w:val="24"/>
        </w:rPr>
        <w:t xml:space="preserve"> de diversos materiales, entre los cuales figuran artículos, investigaciones, páginas web, libros, informes, entre otros, tanto en español como en inglés, mediante los cuales </w:t>
      </w:r>
      <w:r w:rsidR="009A13B1">
        <w:rPr>
          <w:rFonts w:ascii="Times New Roman" w:hAnsi="Times New Roman" w:cs="Times New Roman"/>
          <w:sz w:val="24"/>
          <w:szCs w:val="24"/>
        </w:rPr>
        <w:t>se permitió abordar asuntos clave de la investigación, como el planteamiento de hipótesis, categorías y variables de análisis.</w:t>
      </w:r>
    </w:p>
    <w:p w14:paraId="0287BBC3" w14:textId="557B46A9" w:rsidR="009A13B1" w:rsidRPr="008C4DDF" w:rsidRDefault="009A13B1" w:rsidP="008C4DDF">
      <w:pPr>
        <w:spacing w:line="360" w:lineRule="auto"/>
        <w:jc w:val="both"/>
        <w:rPr>
          <w:rFonts w:ascii="Times New Roman" w:hAnsi="Times New Roman" w:cs="Times New Roman"/>
          <w:sz w:val="24"/>
          <w:szCs w:val="24"/>
        </w:rPr>
      </w:pPr>
      <w:r>
        <w:rPr>
          <w:rFonts w:ascii="Times New Roman" w:hAnsi="Times New Roman" w:cs="Times New Roman"/>
          <w:sz w:val="24"/>
          <w:szCs w:val="24"/>
        </w:rPr>
        <w:t>Ahora bien, para la redacción del artículo, se iban estableciendo con el asesor temático fechas de entrega para ciertos apartados, de tal forma que se fuera avanzando constantemente en la escritura del trabajo final</w:t>
      </w:r>
      <w:r w:rsidR="00615F25">
        <w:rPr>
          <w:rFonts w:ascii="Times New Roman" w:hAnsi="Times New Roman" w:cs="Times New Roman"/>
          <w:sz w:val="24"/>
          <w:szCs w:val="24"/>
        </w:rPr>
        <w:t>. L</w:t>
      </w:r>
      <w:r>
        <w:rPr>
          <w:rFonts w:ascii="Times New Roman" w:hAnsi="Times New Roman" w:cs="Times New Roman"/>
          <w:sz w:val="24"/>
          <w:szCs w:val="24"/>
        </w:rPr>
        <w:t xml:space="preserve">uego de cada entrega, </w:t>
      </w:r>
      <w:r w:rsidR="00615F25">
        <w:rPr>
          <w:rFonts w:ascii="Times New Roman" w:hAnsi="Times New Roman" w:cs="Times New Roman"/>
          <w:sz w:val="24"/>
          <w:szCs w:val="24"/>
        </w:rPr>
        <w:t xml:space="preserve">se recibían </w:t>
      </w:r>
      <w:r>
        <w:rPr>
          <w:rFonts w:ascii="Times New Roman" w:hAnsi="Times New Roman" w:cs="Times New Roman"/>
          <w:sz w:val="24"/>
          <w:szCs w:val="24"/>
        </w:rPr>
        <w:t xml:space="preserve">las sugerencias de correcciones pertinentes de realizar según la opinión del asesor, ante lo cual se procedía a hacer los cambios necesarios para luego dar </w:t>
      </w:r>
      <w:r w:rsidR="00615F25">
        <w:rPr>
          <w:rFonts w:ascii="Times New Roman" w:hAnsi="Times New Roman" w:cs="Times New Roman"/>
          <w:sz w:val="24"/>
          <w:szCs w:val="24"/>
        </w:rPr>
        <w:t>una lectura general y volver a enviar al asesor.</w:t>
      </w:r>
    </w:p>
    <w:p w14:paraId="45850CF2" w14:textId="12542B70" w:rsidR="00144312" w:rsidRPr="00144312" w:rsidRDefault="00144312" w:rsidP="00C705C9">
      <w:pPr>
        <w:pStyle w:val="Prrafodelista"/>
        <w:numPr>
          <w:ilvl w:val="0"/>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Percepción de los asesores</w:t>
      </w:r>
    </w:p>
    <w:p w14:paraId="42131731" w14:textId="7F15AF4A" w:rsidR="00144312" w:rsidRDefault="00144312" w:rsidP="00144312">
      <w:pPr>
        <w:pStyle w:val="Prrafodelista"/>
        <w:numPr>
          <w:ilvl w:val="1"/>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 xml:space="preserve"> Asesor metodológico: Carlos Mario Ospina Zapata</w:t>
      </w:r>
    </w:p>
    <w:p w14:paraId="7DF2A24A" w14:textId="79D4D978" w:rsidR="0036437E" w:rsidRPr="0036437E" w:rsidRDefault="006B4295" w:rsidP="0036437E">
      <w:pPr>
        <w:spacing w:line="360" w:lineRule="auto"/>
        <w:jc w:val="both"/>
        <w:rPr>
          <w:rFonts w:ascii="Times New Roman" w:hAnsi="Times New Roman" w:cs="Times New Roman"/>
          <w:sz w:val="24"/>
          <w:szCs w:val="24"/>
        </w:rPr>
      </w:pPr>
      <w:r>
        <w:rPr>
          <w:rFonts w:ascii="Times New Roman" w:hAnsi="Times New Roman" w:cs="Times New Roman"/>
          <w:sz w:val="24"/>
          <w:szCs w:val="24"/>
        </w:rPr>
        <w:t>La primera etapa</w:t>
      </w:r>
      <w:r w:rsidR="00D52A0B">
        <w:rPr>
          <w:rFonts w:ascii="Times New Roman" w:hAnsi="Times New Roman" w:cs="Times New Roman"/>
          <w:sz w:val="24"/>
          <w:szCs w:val="24"/>
        </w:rPr>
        <w:t>,</w:t>
      </w:r>
      <w:r>
        <w:rPr>
          <w:rFonts w:ascii="Times New Roman" w:hAnsi="Times New Roman" w:cs="Times New Roman"/>
          <w:sz w:val="24"/>
          <w:szCs w:val="24"/>
        </w:rPr>
        <w:t xml:space="preserve"> correspondiente al periodo del proyecto de aula Trabajo de Grado I</w:t>
      </w:r>
      <w:r w:rsidR="00D52A0B">
        <w:rPr>
          <w:rFonts w:ascii="Times New Roman" w:hAnsi="Times New Roman" w:cs="Times New Roman"/>
          <w:sz w:val="24"/>
          <w:szCs w:val="24"/>
        </w:rPr>
        <w:t>,</w:t>
      </w:r>
      <w:r>
        <w:rPr>
          <w:rFonts w:ascii="Times New Roman" w:hAnsi="Times New Roman" w:cs="Times New Roman"/>
          <w:sz w:val="24"/>
          <w:szCs w:val="24"/>
        </w:rPr>
        <w:t xml:space="preserve"> estuvo de la mano de </w:t>
      </w:r>
      <w:r w:rsidR="00D52A0B">
        <w:rPr>
          <w:rFonts w:ascii="Times New Roman" w:hAnsi="Times New Roman" w:cs="Times New Roman"/>
          <w:sz w:val="24"/>
          <w:szCs w:val="24"/>
        </w:rPr>
        <w:t>las indicaciones otorgadas por el profesor Carlos Mario Ospina Zapata, el cual ofreció</w:t>
      </w:r>
      <w:r>
        <w:rPr>
          <w:rFonts w:ascii="Times New Roman" w:hAnsi="Times New Roman" w:cs="Times New Roman"/>
          <w:sz w:val="24"/>
          <w:szCs w:val="24"/>
        </w:rPr>
        <w:t xml:space="preserve"> muy buen acompañamiento</w:t>
      </w:r>
      <w:r w:rsidR="00D52A0B">
        <w:rPr>
          <w:rFonts w:ascii="Times New Roman" w:hAnsi="Times New Roman" w:cs="Times New Roman"/>
          <w:sz w:val="24"/>
          <w:szCs w:val="24"/>
        </w:rPr>
        <w:t xml:space="preserve"> durante la misma. </w:t>
      </w:r>
      <w:r w:rsidR="0036437E">
        <w:rPr>
          <w:rFonts w:ascii="Times New Roman" w:hAnsi="Times New Roman" w:cs="Times New Roman"/>
          <w:sz w:val="24"/>
          <w:szCs w:val="24"/>
        </w:rPr>
        <w:t xml:space="preserve">Del profesor Carlos Mario cabe destacar su entrega </w:t>
      </w:r>
      <w:r w:rsidR="00D52A0B">
        <w:rPr>
          <w:rFonts w:ascii="Times New Roman" w:hAnsi="Times New Roman" w:cs="Times New Roman"/>
          <w:sz w:val="24"/>
          <w:szCs w:val="24"/>
        </w:rPr>
        <w:t>y su explicación clara y precisa acerca de las directrices necesarias para la estructuración del anteproyecto</w:t>
      </w:r>
      <w:r w:rsidR="00A0504B">
        <w:rPr>
          <w:rFonts w:ascii="Times New Roman" w:hAnsi="Times New Roman" w:cs="Times New Roman"/>
          <w:sz w:val="24"/>
          <w:szCs w:val="24"/>
        </w:rPr>
        <w:t xml:space="preserve"> (en cuanto a aspectos como el planteamiento y justificación del problema de investigación, de las hipótesis y variables, </w:t>
      </w:r>
      <w:r w:rsidR="00D53F6E">
        <w:rPr>
          <w:rFonts w:ascii="Times New Roman" w:hAnsi="Times New Roman" w:cs="Times New Roman"/>
          <w:sz w:val="24"/>
          <w:szCs w:val="24"/>
        </w:rPr>
        <w:t xml:space="preserve">conclusiones, </w:t>
      </w:r>
      <w:r w:rsidR="00A0504B">
        <w:rPr>
          <w:rFonts w:ascii="Times New Roman" w:hAnsi="Times New Roman" w:cs="Times New Roman"/>
          <w:sz w:val="24"/>
          <w:szCs w:val="24"/>
        </w:rPr>
        <w:t>y aspectos de forma, entre otros) y para la redacción del artículo final, así como su disposición a la resolución de cualquier duda que se fuera presentando al respecto</w:t>
      </w:r>
      <w:r w:rsidR="00D52A0B">
        <w:rPr>
          <w:rFonts w:ascii="Times New Roman" w:hAnsi="Times New Roman" w:cs="Times New Roman"/>
          <w:sz w:val="24"/>
          <w:szCs w:val="24"/>
        </w:rPr>
        <w:t>.</w:t>
      </w:r>
      <w:r w:rsidR="00A0504B">
        <w:rPr>
          <w:rFonts w:ascii="Times New Roman" w:hAnsi="Times New Roman" w:cs="Times New Roman"/>
          <w:sz w:val="24"/>
          <w:szCs w:val="24"/>
        </w:rPr>
        <w:t xml:space="preserve"> </w:t>
      </w:r>
    </w:p>
    <w:p w14:paraId="0566FF56" w14:textId="0D6AE063" w:rsidR="00144312" w:rsidRDefault="00144312" w:rsidP="00144312">
      <w:pPr>
        <w:pStyle w:val="Prrafodelista"/>
        <w:numPr>
          <w:ilvl w:val="1"/>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 xml:space="preserve"> Asesor temático: Jaime Andrés Correa García</w:t>
      </w:r>
    </w:p>
    <w:p w14:paraId="2E009144" w14:textId="77777777" w:rsidR="00543E54" w:rsidRDefault="00015124" w:rsidP="006B4295">
      <w:pPr>
        <w:spacing w:line="360" w:lineRule="auto"/>
        <w:jc w:val="both"/>
        <w:rPr>
          <w:rFonts w:ascii="Times New Roman" w:hAnsi="Times New Roman" w:cs="Times New Roman"/>
          <w:sz w:val="24"/>
          <w:szCs w:val="24"/>
        </w:rPr>
      </w:pPr>
      <w:r>
        <w:rPr>
          <w:rFonts w:ascii="Times New Roman" w:hAnsi="Times New Roman" w:cs="Times New Roman"/>
          <w:sz w:val="24"/>
          <w:szCs w:val="24"/>
        </w:rPr>
        <w:t>Para comenzar, cabe destacar que, en un principio, l</w:t>
      </w:r>
      <w:r w:rsidRPr="00015124">
        <w:rPr>
          <w:rFonts w:ascii="Times New Roman" w:hAnsi="Times New Roman" w:cs="Times New Roman"/>
          <w:sz w:val="24"/>
          <w:szCs w:val="24"/>
        </w:rPr>
        <w:t>a</w:t>
      </w:r>
      <w:r>
        <w:rPr>
          <w:rFonts w:ascii="Times New Roman" w:hAnsi="Times New Roman" w:cs="Times New Roman"/>
          <w:sz w:val="24"/>
          <w:szCs w:val="24"/>
        </w:rPr>
        <w:t xml:space="preserve"> noción</w:t>
      </w:r>
      <w:r w:rsidRPr="00015124">
        <w:rPr>
          <w:rFonts w:ascii="Times New Roman" w:hAnsi="Times New Roman" w:cs="Times New Roman"/>
          <w:sz w:val="24"/>
          <w:szCs w:val="24"/>
        </w:rPr>
        <w:t xml:space="preserve"> </w:t>
      </w:r>
      <w:r>
        <w:rPr>
          <w:rFonts w:ascii="Times New Roman" w:hAnsi="Times New Roman" w:cs="Times New Roman"/>
          <w:sz w:val="24"/>
          <w:szCs w:val="24"/>
        </w:rPr>
        <w:t xml:space="preserve">de la </w:t>
      </w:r>
      <w:r w:rsidRPr="00015124">
        <w:rPr>
          <w:rFonts w:ascii="Times New Roman" w:hAnsi="Times New Roman" w:cs="Times New Roman"/>
          <w:sz w:val="24"/>
          <w:szCs w:val="24"/>
        </w:rPr>
        <w:t xml:space="preserve">problemática de investigación </w:t>
      </w:r>
      <w:r>
        <w:rPr>
          <w:rFonts w:ascii="Times New Roman" w:hAnsi="Times New Roman" w:cs="Times New Roman"/>
          <w:sz w:val="24"/>
          <w:szCs w:val="24"/>
        </w:rPr>
        <w:t xml:space="preserve">del trabajo de grado </w:t>
      </w:r>
      <w:r w:rsidRPr="00015124">
        <w:rPr>
          <w:rFonts w:ascii="Times New Roman" w:hAnsi="Times New Roman" w:cs="Times New Roman"/>
          <w:sz w:val="24"/>
          <w:szCs w:val="24"/>
        </w:rPr>
        <w:t>nac</w:t>
      </w:r>
      <w:r>
        <w:rPr>
          <w:rFonts w:ascii="Times New Roman" w:hAnsi="Times New Roman" w:cs="Times New Roman"/>
          <w:sz w:val="24"/>
          <w:szCs w:val="24"/>
        </w:rPr>
        <w:t xml:space="preserve">ió </w:t>
      </w:r>
      <w:r w:rsidRPr="00015124">
        <w:rPr>
          <w:rFonts w:ascii="Times New Roman" w:hAnsi="Times New Roman" w:cs="Times New Roman"/>
          <w:sz w:val="24"/>
          <w:szCs w:val="24"/>
        </w:rPr>
        <w:t xml:space="preserve">a partir de las clases </w:t>
      </w:r>
      <w:r>
        <w:rPr>
          <w:rFonts w:ascii="Times New Roman" w:hAnsi="Times New Roman" w:cs="Times New Roman"/>
          <w:sz w:val="24"/>
          <w:szCs w:val="24"/>
        </w:rPr>
        <w:t xml:space="preserve">impartidas por el profesor Jaime Andrés Correa García en </w:t>
      </w:r>
      <w:r w:rsidRPr="00015124">
        <w:rPr>
          <w:rFonts w:ascii="Times New Roman" w:hAnsi="Times New Roman" w:cs="Times New Roman"/>
          <w:sz w:val="24"/>
          <w:szCs w:val="24"/>
        </w:rPr>
        <w:t>e</w:t>
      </w:r>
      <w:r>
        <w:rPr>
          <w:rFonts w:ascii="Times New Roman" w:hAnsi="Times New Roman" w:cs="Times New Roman"/>
          <w:sz w:val="24"/>
          <w:szCs w:val="24"/>
        </w:rPr>
        <w:t>l proyecto de aula</w:t>
      </w:r>
      <w:r w:rsidRPr="00015124">
        <w:rPr>
          <w:rFonts w:ascii="Times New Roman" w:hAnsi="Times New Roman" w:cs="Times New Roman"/>
          <w:sz w:val="24"/>
          <w:szCs w:val="24"/>
        </w:rPr>
        <w:t xml:space="preserve"> Análisis </w:t>
      </w:r>
      <w:r>
        <w:rPr>
          <w:rFonts w:ascii="Times New Roman" w:hAnsi="Times New Roman" w:cs="Times New Roman"/>
          <w:sz w:val="24"/>
          <w:szCs w:val="24"/>
        </w:rPr>
        <w:t>C</w:t>
      </w:r>
      <w:r w:rsidRPr="00015124">
        <w:rPr>
          <w:rFonts w:ascii="Times New Roman" w:hAnsi="Times New Roman" w:cs="Times New Roman"/>
          <w:sz w:val="24"/>
          <w:szCs w:val="24"/>
        </w:rPr>
        <w:t>ontable</w:t>
      </w:r>
      <w:r>
        <w:rPr>
          <w:rFonts w:ascii="Times New Roman" w:hAnsi="Times New Roman" w:cs="Times New Roman"/>
          <w:sz w:val="24"/>
          <w:szCs w:val="24"/>
        </w:rPr>
        <w:t xml:space="preserve">. En este proyecto de aula </w:t>
      </w:r>
      <w:r w:rsidRPr="00015124">
        <w:rPr>
          <w:rFonts w:ascii="Times New Roman" w:hAnsi="Times New Roman" w:cs="Times New Roman"/>
          <w:sz w:val="24"/>
          <w:szCs w:val="24"/>
        </w:rPr>
        <w:t>se abordaron diferentes temas</w:t>
      </w:r>
      <w:r>
        <w:rPr>
          <w:rFonts w:ascii="Times New Roman" w:hAnsi="Times New Roman" w:cs="Times New Roman"/>
          <w:sz w:val="24"/>
          <w:szCs w:val="24"/>
        </w:rPr>
        <w:t>, pero fue en el</w:t>
      </w:r>
      <w:r w:rsidRPr="00015124">
        <w:rPr>
          <w:rFonts w:ascii="Times New Roman" w:hAnsi="Times New Roman" w:cs="Times New Roman"/>
          <w:sz w:val="24"/>
          <w:szCs w:val="24"/>
        </w:rPr>
        <w:t xml:space="preserve"> desarrollo del producto final de dicho proyecto</w:t>
      </w:r>
      <w:r>
        <w:rPr>
          <w:rFonts w:ascii="Times New Roman" w:hAnsi="Times New Roman" w:cs="Times New Roman"/>
          <w:sz w:val="24"/>
          <w:szCs w:val="24"/>
        </w:rPr>
        <w:t xml:space="preserve"> que</w:t>
      </w:r>
      <w:r w:rsidRPr="00015124">
        <w:rPr>
          <w:rFonts w:ascii="Times New Roman" w:hAnsi="Times New Roman" w:cs="Times New Roman"/>
          <w:sz w:val="24"/>
          <w:szCs w:val="24"/>
        </w:rPr>
        <w:t xml:space="preserve"> se tocaron temas que involucran de manera directa el gobierno corporativo</w:t>
      </w:r>
      <w:r>
        <w:rPr>
          <w:rFonts w:ascii="Times New Roman" w:hAnsi="Times New Roman" w:cs="Times New Roman"/>
          <w:sz w:val="24"/>
          <w:szCs w:val="24"/>
        </w:rPr>
        <w:t xml:space="preserve"> y se descubrió un interés</w:t>
      </w:r>
      <w:r w:rsidR="00543E54">
        <w:rPr>
          <w:rFonts w:ascii="Times New Roman" w:hAnsi="Times New Roman" w:cs="Times New Roman"/>
          <w:sz w:val="24"/>
          <w:szCs w:val="24"/>
        </w:rPr>
        <w:t xml:space="preserve"> personal</w:t>
      </w:r>
      <w:r>
        <w:rPr>
          <w:rFonts w:ascii="Times New Roman" w:hAnsi="Times New Roman" w:cs="Times New Roman"/>
          <w:sz w:val="24"/>
          <w:szCs w:val="24"/>
        </w:rPr>
        <w:t xml:space="preserve"> en el tema</w:t>
      </w:r>
      <w:r w:rsidR="00237E99">
        <w:rPr>
          <w:rFonts w:ascii="Times New Roman" w:hAnsi="Times New Roman" w:cs="Times New Roman"/>
          <w:sz w:val="24"/>
          <w:szCs w:val="24"/>
        </w:rPr>
        <w:t xml:space="preserve"> y en la forma en la que el profesor lo abarcó</w:t>
      </w:r>
      <w:r>
        <w:rPr>
          <w:rFonts w:ascii="Times New Roman" w:hAnsi="Times New Roman" w:cs="Times New Roman"/>
          <w:sz w:val="24"/>
          <w:szCs w:val="24"/>
        </w:rPr>
        <w:t xml:space="preserve">. </w:t>
      </w:r>
    </w:p>
    <w:p w14:paraId="1375E3F6" w14:textId="77777777" w:rsidR="00543E54" w:rsidRDefault="00015124" w:rsidP="006B4295">
      <w:pPr>
        <w:spacing w:line="360" w:lineRule="auto"/>
        <w:jc w:val="both"/>
        <w:rPr>
          <w:rFonts w:ascii="Times New Roman" w:hAnsi="Times New Roman" w:cs="Times New Roman"/>
          <w:sz w:val="24"/>
          <w:szCs w:val="24"/>
        </w:rPr>
      </w:pPr>
      <w:r>
        <w:rPr>
          <w:rFonts w:ascii="Times New Roman" w:hAnsi="Times New Roman" w:cs="Times New Roman"/>
          <w:sz w:val="24"/>
          <w:szCs w:val="24"/>
        </w:rPr>
        <w:t>Por lo tanto, al llegar al proyecto de aula Trabajo de Grado I, d</w:t>
      </w:r>
      <w:r w:rsidR="00D53F6E">
        <w:rPr>
          <w:rFonts w:ascii="Times New Roman" w:hAnsi="Times New Roman" w:cs="Times New Roman"/>
          <w:sz w:val="24"/>
          <w:szCs w:val="24"/>
        </w:rPr>
        <w:t>esde la etapa del anteproyecto</w:t>
      </w:r>
      <w:r w:rsidR="00744ED0">
        <w:rPr>
          <w:rFonts w:ascii="Times New Roman" w:hAnsi="Times New Roman" w:cs="Times New Roman"/>
          <w:sz w:val="24"/>
          <w:szCs w:val="24"/>
        </w:rPr>
        <w:t xml:space="preserve"> </w:t>
      </w:r>
      <w:r w:rsidR="00D53F6E">
        <w:rPr>
          <w:rFonts w:ascii="Times New Roman" w:hAnsi="Times New Roman" w:cs="Times New Roman"/>
          <w:sz w:val="24"/>
          <w:szCs w:val="24"/>
        </w:rPr>
        <w:t xml:space="preserve">ya se había realizado un contacto inicial con el profesor Jaime Andrés Correa García, quien accedió a acompañar el </w:t>
      </w:r>
      <w:r w:rsidR="00744ED0">
        <w:rPr>
          <w:rFonts w:ascii="Times New Roman" w:hAnsi="Times New Roman" w:cs="Times New Roman"/>
          <w:sz w:val="24"/>
          <w:szCs w:val="24"/>
        </w:rPr>
        <w:t>trabajo de investigación</w:t>
      </w:r>
      <w:r w:rsidR="00D53F6E">
        <w:rPr>
          <w:rFonts w:ascii="Times New Roman" w:hAnsi="Times New Roman" w:cs="Times New Roman"/>
          <w:sz w:val="24"/>
          <w:szCs w:val="24"/>
        </w:rPr>
        <w:t xml:space="preserve"> y con el cual primeramente se realizó </w:t>
      </w:r>
      <w:r w:rsidR="006B4295">
        <w:rPr>
          <w:rFonts w:ascii="Times New Roman" w:hAnsi="Times New Roman" w:cs="Times New Roman"/>
          <w:sz w:val="24"/>
          <w:szCs w:val="24"/>
        </w:rPr>
        <w:t xml:space="preserve">una </w:t>
      </w:r>
      <w:r w:rsidR="006B4295">
        <w:rPr>
          <w:rFonts w:ascii="Times New Roman" w:hAnsi="Times New Roman" w:cs="Times New Roman"/>
          <w:sz w:val="24"/>
          <w:szCs w:val="24"/>
        </w:rPr>
        <w:lastRenderedPageBreak/>
        <w:t xml:space="preserve">lluvia de ideas </w:t>
      </w:r>
      <w:r w:rsidR="00744ED0">
        <w:rPr>
          <w:rFonts w:ascii="Times New Roman" w:hAnsi="Times New Roman" w:cs="Times New Roman"/>
          <w:sz w:val="24"/>
          <w:szCs w:val="24"/>
        </w:rPr>
        <w:t>para plantear</w:t>
      </w:r>
      <w:r w:rsidR="006B4295">
        <w:rPr>
          <w:rFonts w:ascii="Times New Roman" w:hAnsi="Times New Roman" w:cs="Times New Roman"/>
          <w:sz w:val="24"/>
          <w:szCs w:val="24"/>
        </w:rPr>
        <w:t xml:space="preserve"> </w:t>
      </w:r>
      <w:r w:rsidR="00237E99">
        <w:rPr>
          <w:rFonts w:ascii="Times New Roman" w:hAnsi="Times New Roman" w:cs="Times New Roman"/>
          <w:sz w:val="24"/>
          <w:szCs w:val="24"/>
        </w:rPr>
        <w:t>puntos de vista</w:t>
      </w:r>
      <w:r>
        <w:rPr>
          <w:rFonts w:ascii="Times New Roman" w:hAnsi="Times New Roman" w:cs="Times New Roman"/>
          <w:sz w:val="24"/>
          <w:szCs w:val="24"/>
        </w:rPr>
        <w:t xml:space="preserve"> claves sobre la </w:t>
      </w:r>
      <w:r w:rsidR="00543E54">
        <w:rPr>
          <w:rFonts w:ascii="Times New Roman" w:hAnsi="Times New Roman" w:cs="Times New Roman"/>
          <w:sz w:val="24"/>
          <w:szCs w:val="24"/>
        </w:rPr>
        <w:t>ejecución</w:t>
      </w:r>
      <w:r w:rsidR="00D53F6E">
        <w:rPr>
          <w:rFonts w:ascii="Times New Roman" w:hAnsi="Times New Roman" w:cs="Times New Roman"/>
          <w:sz w:val="24"/>
          <w:szCs w:val="24"/>
        </w:rPr>
        <w:t xml:space="preserve"> </w:t>
      </w:r>
      <w:r>
        <w:rPr>
          <w:rFonts w:ascii="Times New Roman" w:hAnsi="Times New Roman" w:cs="Times New Roman"/>
          <w:sz w:val="24"/>
          <w:szCs w:val="24"/>
        </w:rPr>
        <w:t>d</w:t>
      </w:r>
      <w:r w:rsidR="00D53F6E">
        <w:rPr>
          <w:rFonts w:ascii="Times New Roman" w:hAnsi="Times New Roman" w:cs="Times New Roman"/>
          <w:sz w:val="24"/>
          <w:szCs w:val="24"/>
        </w:rPr>
        <w:t xml:space="preserve">el </w:t>
      </w:r>
      <w:r w:rsidR="00744ED0">
        <w:rPr>
          <w:rFonts w:ascii="Times New Roman" w:hAnsi="Times New Roman" w:cs="Times New Roman"/>
          <w:sz w:val="24"/>
          <w:szCs w:val="24"/>
        </w:rPr>
        <w:t>proyecto</w:t>
      </w:r>
      <w:r w:rsidR="006B4295">
        <w:rPr>
          <w:rFonts w:ascii="Times New Roman" w:hAnsi="Times New Roman" w:cs="Times New Roman"/>
          <w:sz w:val="24"/>
          <w:szCs w:val="24"/>
        </w:rPr>
        <w:t>, con el propósito de que ya en la segunda etapa</w:t>
      </w:r>
      <w:r w:rsidR="00D53F6E">
        <w:rPr>
          <w:rFonts w:ascii="Times New Roman" w:hAnsi="Times New Roman" w:cs="Times New Roman"/>
          <w:sz w:val="24"/>
          <w:szCs w:val="24"/>
        </w:rPr>
        <w:t xml:space="preserve"> de </w:t>
      </w:r>
      <w:r w:rsidR="00543E54">
        <w:rPr>
          <w:rFonts w:ascii="Times New Roman" w:hAnsi="Times New Roman" w:cs="Times New Roman"/>
          <w:sz w:val="24"/>
          <w:szCs w:val="24"/>
        </w:rPr>
        <w:t>realización</w:t>
      </w:r>
      <w:r w:rsidR="00D53F6E">
        <w:rPr>
          <w:rFonts w:ascii="Times New Roman" w:hAnsi="Times New Roman" w:cs="Times New Roman"/>
          <w:sz w:val="24"/>
          <w:szCs w:val="24"/>
        </w:rPr>
        <w:t xml:space="preserve"> </w:t>
      </w:r>
      <w:r w:rsidR="00744ED0">
        <w:rPr>
          <w:rFonts w:ascii="Times New Roman" w:hAnsi="Times New Roman" w:cs="Times New Roman"/>
          <w:sz w:val="24"/>
          <w:szCs w:val="24"/>
        </w:rPr>
        <w:t>de este</w:t>
      </w:r>
      <w:r w:rsidR="00D53F6E">
        <w:rPr>
          <w:rFonts w:ascii="Times New Roman" w:hAnsi="Times New Roman" w:cs="Times New Roman"/>
          <w:sz w:val="24"/>
          <w:szCs w:val="24"/>
        </w:rPr>
        <w:t>,</w:t>
      </w:r>
      <w:r w:rsidR="006B4295">
        <w:rPr>
          <w:rFonts w:ascii="Times New Roman" w:hAnsi="Times New Roman" w:cs="Times New Roman"/>
          <w:sz w:val="24"/>
          <w:szCs w:val="24"/>
        </w:rPr>
        <w:t xml:space="preserve"> donde </w:t>
      </w:r>
      <w:r w:rsidR="00D53F6E">
        <w:rPr>
          <w:rFonts w:ascii="Times New Roman" w:hAnsi="Times New Roman" w:cs="Times New Roman"/>
          <w:sz w:val="24"/>
          <w:szCs w:val="24"/>
        </w:rPr>
        <w:t>é</w:t>
      </w:r>
      <w:r w:rsidR="006B4295">
        <w:rPr>
          <w:rFonts w:ascii="Times New Roman" w:hAnsi="Times New Roman" w:cs="Times New Roman"/>
          <w:sz w:val="24"/>
          <w:szCs w:val="24"/>
        </w:rPr>
        <w:t>l interven</w:t>
      </w:r>
      <w:r w:rsidR="00D53F6E">
        <w:rPr>
          <w:rFonts w:ascii="Times New Roman" w:hAnsi="Times New Roman" w:cs="Times New Roman"/>
          <w:sz w:val="24"/>
          <w:szCs w:val="24"/>
        </w:rPr>
        <w:t>dr</w:t>
      </w:r>
      <w:r w:rsidR="006B4295">
        <w:rPr>
          <w:rFonts w:ascii="Times New Roman" w:hAnsi="Times New Roman" w:cs="Times New Roman"/>
          <w:sz w:val="24"/>
          <w:szCs w:val="24"/>
        </w:rPr>
        <w:t>ía</w:t>
      </w:r>
      <w:r w:rsidR="00D53F6E">
        <w:rPr>
          <w:rFonts w:ascii="Times New Roman" w:hAnsi="Times New Roman" w:cs="Times New Roman"/>
          <w:sz w:val="24"/>
          <w:szCs w:val="24"/>
        </w:rPr>
        <w:t xml:space="preserve"> como asesor temático, no se tuviera que hacer tantas modificaciones</w:t>
      </w:r>
      <w:r w:rsidR="006B4295">
        <w:rPr>
          <w:rFonts w:ascii="Times New Roman" w:hAnsi="Times New Roman" w:cs="Times New Roman"/>
          <w:sz w:val="24"/>
          <w:szCs w:val="24"/>
        </w:rPr>
        <w:t>.</w:t>
      </w:r>
      <w:r w:rsidR="00D53F6E">
        <w:rPr>
          <w:rFonts w:ascii="Times New Roman" w:hAnsi="Times New Roman" w:cs="Times New Roman"/>
          <w:sz w:val="24"/>
          <w:szCs w:val="24"/>
        </w:rPr>
        <w:t xml:space="preserve"> </w:t>
      </w:r>
    </w:p>
    <w:p w14:paraId="040B22C6" w14:textId="25DDC7F2" w:rsidR="00543E54" w:rsidRDefault="00744ED0" w:rsidP="006B4295">
      <w:pPr>
        <w:spacing w:line="360" w:lineRule="auto"/>
        <w:jc w:val="both"/>
        <w:rPr>
          <w:rFonts w:ascii="Times New Roman" w:hAnsi="Times New Roman" w:cs="Times New Roman"/>
          <w:sz w:val="24"/>
          <w:szCs w:val="24"/>
        </w:rPr>
      </w:pPr>
      <w:r>
        <w:rPr>
          <w:rFonts w:ascii="Times New Roman" w:hAnsi="Times New Roman" w:cs="Times New Roman"/>
          <w:sz w:val="24"/>
          <w:szCs w:val="24"/>
        </w:rPr>
        <w:t>Con e</w:t>
      </w:r>
      <w:r w:rsidR="00D53F6E">
        <w:rPr>
          <w:rFonts w:ascii="Times New Roman" w:hAnsi="Times New Roman" w:cs="Times New Roman"/>
          <w:sz w:val="24"/>
          <w:szCs w:val="24"/>
        </w:rPr>
        <w:t>l profesor Jaime Andrés</w:t>
      </w:r>
      <w:r w:rsidR="006B4295">
        <w:rPr>
          <w:rFonts w:ascii="Times New Roman" w:hAnsi="Times New Roman" w:cs="Times New Roman"/>
          <w:sz w:val="24"/>
          <w:szCs w:val="24"/>
        </w:rPr>
        <w:t xml:space="preserve"> </w:t>
      </w:r>
      <w:r>
        <w:rPr>
          <w:rFonts w:ascii="Times New Roman" w:hAnsi="Times New Roman" w:cs="Times New Roman"/>
          <w:sz w:val="24"/>
          <w:szCs w:val="24"/>
        </w:rPr>
        <w:t>siempre hubo</w:t>
      </w:r>
      <w:r w:rsidR="006B4295">
        <w:rPr>
          <w:rFonts w:ascii="Times New Roman" w:hAnsi="Times New Roman" w:cs="Times New Roman"/>
          <w:sz w:val="24"/>
          <w:szCs w:val="24"/>
        </w:rPr>
        <w:t xml:space="preserve"> muy buena comunicación,</w:t>
      </w:r>
      <w:r>
        <w:rPr>
          <w:rFonts w:ascii="Times New Roman" w:hAnsi="Times New Roman" w:cs="Times New Roman"/>
          <w:sz w:val="24"/>
          <w:szCs w:val="24"/>
        </w:rPr>
        <w:t xml:space="preserve"> y</w:t>
      </w:r>
      <w:r w:rsidR="006B4295">
        <w:rPr>
          <w:rFonts w:ascii="Times New Roman" w:hAnsi="Times New Roman" w:cs="Times New Roman"/>
          <w:sz w:val="24"/>
          <w:szCs w:val="24"/>
        </w:rPr>
        <w:t xml:space="preserve"> a pesar de los inconvenientes que se presentaron</w:t>
      </w:r>
      <w:r w:rsidR="00543E54">
        <w:rPr>
          <w:rFonts w:ascii="Times New Roman" w:hAnsi="Times New Roman" w:cs="Times New Roman"/>
          <w:sz w:val="24"/>
          <w:szCs w:val="24"/>
        </w:rPr>
        <w:t>,</w:t>
      </w:r>
      <w:r w:rsidR="006B4295">
        <w:rPr>
          <w:rFonts w:ascii="Times New Roman" w:hAnsi="Times New Roman" w:cs="Times New Roman"/>
          <w:sz w:val="24"/>
          <w:szCs w:val="24"/>
        </w:rPr>
        <w:t xml:space="preserve"> siempre estuvo dispuesto</w:t>
      </w:r>
      <w:r>
        <w:rPr>
          <w:rFonts w:ascii="Times New Roman" w:hAnsi="Times New Roman" w:cs="Times New Roman"/>
          <w:sz w:val="24"/>
          <w:szCs w:val="24"/>
        </w:rPr>
        <w:t xml:space="preserve"> a buscarles solución y a continuar con la realización del proyecto hasta su consecución</w:t>
      </w:r>
      <w:r w:rsidR="006B4295">
        <w:rPr>
          <w:rFonts w:ascii="Times New Roman" w:hAnsi="Times New Roman" w:cs="Times New Roman"/>
          <w:sz w:val="24"/>
          <w:szCs w:val="24"/>
        </w:rPr>
        <w:t>.</w:t>
      </w:r>
      <w:r>
        <w:rPr>
          <w:rFonts w:ascii="Times New Roman" w:hAnsi="Times New Roman" w:cs="Times New Roman"/>
          <w:sz w:val="24"/>
          <w:szCs w:val="24"/>
        </w:rPr>
        <w:t xml:space="preserve"> Sus aportes desde lo temático fueron muy significativos para el desarrollo de la investigación y sus apreciaciones sobre cada uno de los aspectos para tener en cuenta durante la ejecución del proyecto de aula Trabajo de Grado II fueron muy acertadas.</w:t>
      </w:r>
      <w:r w:rsidR="00543E54">
        <w:rPr>
          <w:rFonts w:ascii="Times New Roman" w:hAnsi="Times New Roman" w:cs="Times New Roman"/>
          <w:sz w:val="24"/>
          <w:szCs w:val="24"/>
        </w:rPr>
        <w:t xml:space="preserve"> </w:t>
      </w:r>
    </w:p>
    <w:p w14:paraId="582EDECD" w14:textId="3A41C5EB" w:rsidR="006B4295" w:rsidRDefault="00543E54" w:rsidP="006B4295">
      <w:pPr>
        <w:spacing w:line="360" w:lineRule="auto"/>
        <w:jc w:val="both"/>
        <w:rPr>
          <w:rFonts w:ascii="Times New Roman" w:hAnsi="Times New Roman" w:cs="Times New Roman"/>
          <w:sz w:val="24"/>
          <w:szCs w:val="24"/>
        </w:rPr>
      </w:pPr>
      <w:r>
        <w:rPr>
          <w:rFonts w:ascii="Times New Roman" w:hAnsi="Times New Roman" w:cs="Times New Roman"/>
          <w:sz w:val="24"/>
          <w:szCs w:val="24"/>
        </w:rPr>
        <w:t>Se le agradece especialmente por la buena disposición para la realización de reuniones y para la generación de correcciones e ideas que permitieran mejorar el producto final. Se destaca también su amplia experiencia en el tema de las prácticas de gobierno corporativo, ya que incluso varios de sus artículos fueron leídos y considerados durante la contextualización de la investigación y la redacción del artículo final.</w:t>
      </w:r>
    </w:p>
    <w:p w14:paraId="0852A6DC" w14:textId="2D026CA4" w:rsidR="00543E54" w:rsidRPr="006B4295" w:rsidRDefault="00543E54" w:rsidP="006B4295">
      <w:pPr>
        <w:spacing w:line="360" w:lineRule="auto"/>
        <w:jc w:val="both"/>
        <w:rPr>
          <w:rFonts w:ascii="Times New Roman" w:hAnsi="Times New Roman" w:cs="Times New Roman"/>
          <w:sz w:val="24"/>
          <w:szCs w:val="24"/>
        </w:rPr>
      </w:pPr>
      <w:r>
        <w:rPr>
          <w:rFonts w:ascii="Times New Roman" w:hAnsi="Times New Roman" w:cs="Times New Roman"/>
          <w:sz w:val="24"/>
          <w:szCs w:val="24"/>
        </w:rPr>
        <w:t>A ambos profesores</w:t>
      </w:r>
      <w:r w:rsidR="00C208D6">
        <w:rPr>
          <w:rFonts w:ascii="Times New Roman" w:hAnsi="Times New Roman" w:cs="Times New Roman"/>
          <w:sz w:val="24"/>
          <w:szCs w:val="24"/>
        </w:rPr>
        <w:t>, tanto al asesor metodológico como al asesor temático,</w:t>
      </w:r>
      <w:r>
        <w:rPr>
          <w:rFonts w:ascii="Times New Roman" w:hAnsi="Times New Roman" w:cs="Times New Roman"/>
          <w:sz w:val="24"/>
          <w:szCs w:val="24"/>
        </w:rPr>
        <w:t xml:space="preserve"> se les expresa un profundo agradecimiento por su participación en el entendimiento, estructuración, ejecución y consecución</w:t>
      </w:r>
      <w:r w:rsidR="00C208D6">
        <w:rPr>
          <w:rFonts w:ascii="Times New Roman" w:hAnsi="Times New Roman" w:cs="Times New Roman"/>
          <w:sz w:val="24"/>
          <w:szCs w:val="24"/>
        </w:rPr>
        <w:t xml:space="preserve"> del trabajo de grado “</w:t>
      </w:r>
      <w:r w:rsidR="00C208D6" w:rsidRPr="00C208D6">
        <w:rPr>
          <w:rFonts w:ascii="Times New Roman" w:hAnsi="Times New Roman" w:cs="Times New Roman"/>
          <w:sz w:val="24"/>
          <w:szCs w:val="24"/>
        </w:rPr>
        <w:t>Prácticas de gobierno corporativo en las empresas de América Latina en 2021</w:t>
      </w:r>
      <w:r w:rsidR="00C208D6">
        <w:rPr>
          <w:rFonts w:ascii="Times New Roman" w:hAnsi="Times New Roman" w:cs="Times New Roman"/>
          <w:sz w:val="24"/>
          <w:szCs w:val="24"/>
        </w:rPr>
        <w:t>”, ya que sus experiencias, consejos, explicaciones y sugerencias fueron de gran aporte para alcanzar los objetivos planteados con este.</w:t>
      </w:r>
    </w:p>
    <w:p w14:paraId="6D06DC8E" w14:textId="29BDB3A9" w:rsidR="00144312" w:rsidRDefault="00144312" w:rsidP="00C705C9">
      <w:pPr>
        <w:pStyle w:val="Prrafodelista"/>
        <w:numPr>
          <w:ilvl w:val="0"/>
          <w:numId w:val="2"/>
        </w:numPr>
        <w:spacing w:line="360" w:lineRule="auto"/>
        <w:jc w:val="both"/>
        <w:rPr>
          <w:rFonts w:ascii="Times New Roman" w:hAnsi="Times New Roman" w:cs="Times New Roman"/>
          <w:b/>
          <w:bCs/>
          <w:sz w:val="24"/>
          <w:szCs w:val="24"/>
        </w:rPr>
      </w:pPr>
      <w:r w:rsidRPr="00144312">
        <w:rPr>
          <w:rFonts w:ascii="Times New Roman" w:hAnsi="Times New Roman" w:cs="Times New Roman"/>
          <w:b/>
          <w:bCs/>
          <w:sz w:val="24"/>
          <w:szCs w:val="24"/>
        </w:rPr>
        <w:t>Conclusiones</w:t>
      </w:r>
    </w:p>
    <w:p w14:paraId="694795E9" w14:textId="106A93FF" w:rsidR="00D104B8" w:rsidRDefault="001043E1" w:rsidP="0026216A">
      <w:pPr>
        <w:spacing w:line="360" w:lineRule="auto"/>
        <w:jc w:val="both"/>
        <w:rPr>
          <w:rFonts w:ascii="Times New Roman" w:hAnsi="Times New Roman" w:cs="Times New Roman"/>
          <w:sz w:val="24"/>
          <w:szCs w:val="24"/>
        </w:rPr>
      </w:pPr>
      <w:r>
        <w:rPr>
          <w:rFonts w:ascii="Times New Roman" w:hAnsi="Times New Roman" w:cs="Times New Roman"/>
          <w:sz w:val="24"/>
          <w:szCs w:val="24"/>
        </w:rPr>
        <w:t>Los proyectos de aula Trabajo de Grado I y Trabajo de Grado II, que tienen como producto la realización de un artículo de investigación c</w:t>
      </w:r>
      <w:r w:rsidR="0026216A">
        <w:rPr>
          <w:rFonts w:ascii="Times New Roman" w:hAnsi="Times New Roman" w:cs="Times New Roman"/>
          <w:sz w:val="24"/>
          <w:szCs w:val="24"/>
        </w:rPr>
        <w:t>omo finalización del proceso académico</w:t>
      </w:r>
      <w:r>
        <w:rPr>
          <w:rFonts w:ascii="Times New Roman" w:hAnsi="Times New Roman" w:cs="Times New Roman"/>
          <w:sz w:val="24"/>
          <w:szCs w:val="24"/>
        </w:rPr>
        <w:t xml:space="preserve">, </w:t>
      </w:r>
      <w:r w:rsidR="0026216A">
        <w:rPr>
          <w:rFonts w:ascii="Times New Roman" w:hAnsi="Times New Roman" w:cs="Times New Roman"/>
          <w:sz w:val="24"/>
          <w:szCs w:val="24"/>
        </w:rPr>
        <w:t>representa</w:t>
      </w:r>
      <w:r>
        <w:rPr>
          <w:rFonts w:ascii="Times New Roman" w:hAnsi="Times New Roman" w:cs="Times New Roman"/>
          <w:sz w:val="24"/>
          <w:szCs w:val="24"/>
        </w:rPr>
        <w:t>n</w:t>
      </w:r>
      <w:r w:rsidR="0026216A">
        <w:rPr>
          <w:rFonts w:ascii="Times New Roman" w:hAnsi="Times New Roman" w:cs="Times New Roman"/>
          <w:sz w:val="24"/>
          <w:szCs w:val="24"/>
        </w:rPr>
        <w:t xml:space="preserve"> la culminación de toda la preparación y conocimientos adquiridos durante </w:t>
      </w:r>
      <w:r>
        <w:rPr>
          <w:rFonts w:ascii="Times New Roman" w:hAnsi="Times New Roman" w:cs="Times New Roman"/>
          <w:sz w:val="24"/>
          <w:szCs w:val="24"/>
        </w:rPr>
        <w:t>la totalidad</w:t>
      </w:r>
      <w:r w:rsidR="0026216A">
        <w:rPr>
          <w:rFonts w:ascii="Times New Roman" w:hAnsi="Times New Roman" w:cs="Times New Roman"/>
          <w:sz w:val="24"/>
          <w:szCs w:val="24"/>
        </w:rPr>
        <w:t xml:space="preserve"> </w:t>
      </w:r>
      <w:r w:rsidR="002B42F5">
        <w:rPr>
          <w:rFonts w:ascii="Times New Roman" w:hAnsi="Times New Roman" w:cs="Times New Roman"/>
          <w:sz w:val="24"/>
          <w:szCs w:val="24"/>
        </w:rPr>
        <w:t>del pregrado de</w:t>
      </w:r>
      <w:r w:rsidR="00B94BDA">
        <w:rPr>
          <w:rFonts w:ascii="Times New Roman" w:hAnsi="Times New Roman" w:cs="Times New Roman"/>
          <w:sz w:val="24"/>
          <w:szCs w:val="24"/>
        </w:rPr>
        <w:t xml:space="preserve"> Contaduría Pública</w:t>
      </w:r>
      <w:r w:rsidR="002B42F5">
        <w:rPr>
          <w:rFonts w:ascii="Times New Roman" w:hAnsi="Times New Roman" w:cs="Times New Roman"/>
          <w:sz w:val="24"/>
          <w:szCs w:val="24"/>
        </w:rPr>
        <w:t xml:space="preserve"> de la Universidad de Antioquia</w:t>
      </w:r>
      <w:r w:rsidR="0026216A">
        <w:rPr>
          <w:rFonts w:ascii="Times New Roman" w:hAnsi="Times New Roman" w:cs="Times New Roman"/>
          <w:sz w:val="24"/>
          <w:szCs w:val="24"/>
        </w:rPr>
        <w:t xml:space="preserve">, </w:t>
      </w:r>
      <w:r>
        <w:rPr>
          <w:rFonts w:ascii="Times New Roman" w:hAnsi="Times New Roman" w:cs="Times New Roman"/>
          <w:sz w:val="24"/>
          <w:szCs w:val="24"/>
        </w:rPr>
        <w:t>y,</w:t>
      </w:r>
      <w:r w:rsidR="0026216A">
        <w:rPr>
          <w:rFonts w:ascii="Times New Roman" w:hAnsi="Times New Roman" w:cs="Times New Roman"/>
          <w:sz w:val="24"/>
          <w:szCs w:val="24"/>
        </w:rPr>
        <w:t xml:space="preserve"> además</w:t>
      </w:r>
      <w:r>
        <w:rPr>
          <w:rFonts w:ascii="Times New Roman" w:hAnsi="Times New Roman" w:cs="Times New Roman"/>
          <w:sz w:val="24"/>
          <w:szCs w:val="24"/>
        </w:rPr>
        <w:t>,</w:t>
      </w:r>
      <w:r w:rsidR="0026216A">
        <w:rPr>
          <w:rFonts w:ascii="Times New Roman" w:hAnsi="Times New Roman" w:cs="Times New Roman"/>
          <w:sz w:val="24"/>
          <w:szCs w:val="24"/>
        </w:rPr>
        <w:t xml:space="preserve"> permite</w:t>
      </w:r>
      <w:r>
        <w:rPr>
          <w:rFonts w:ascii="Times New Roman" w:hAnsi="Times New Roman" w:cs="Times New Roman"/>
          <w:sz w:val="24"/>
          <w:szCs w:val="24"/>
        </w:rPr>
        <w:t>n</w:t>
      </w:r>
      <w:r w:rsidR="0026216A">
        <w:rPr>
          <w:rFonts w:ascii="Times New Roman" w:hAnsi="Times New Roman" w:cs="Times New Roman"/>
          <w:sz w:val="24"/>
          <w:szCs w:val="24"/>
        </w:rPr>
        <w:t xml:space="preserve"> demostrar que se tiene propiedad sobre la competencia investigativa y sobre la resolución de una problemática identificada. </w:t>
      </w:r>
    </w:p>
    <w:p w14:paraId="5B3B76C8" w14:textId="03585EBE" w:rsidR="005E35DB" w:rsidRDefault="00D104B8" w:rsidP="0026216A">
      <w:pPr>
        <w:spacing w:line="360" w:lineRule="auto"/>
        <w:jc w:val="both"/>
        <w:rPr>
          <w:rFonts w:ascii="Times New Roman" w:hAnsi="Times New Roman" w:cs="Times New Roman"/>
          <w:sz w:val="24"/>
          <w:szCs w:val="24"/>
        </w:rPr>
      </w:pPr>
      <w:r>
        <w:rPr>
          <w:rFonts w:ascii="Times New Roman" w:hAnsi="Times New Roman" w:cs="Times New Roman"/>
          <w:sz w:val="24"/>
          <w:szCs w:val="24"/>
        </w:rPr>
        <w:t>Como producto final para el proyecto de aula Trabajo de Grado II, se debe hacer entrega de dos documentos</w:t>
      </w:r>
      <w:r w:rsidRPr="00610373">
        <w:rPr>
          <w:rFonts w:ascii="Times New Roman" w:hAnsi="Times New Roman" w:cs="Times New Roman"/>
          <w:sz w:val="24"/>
          <w:szCs w:val="24"/>
        </w:rPr>
        <w:t>:</w:t>
      </w:r>
      <w:r>
        <w:rPr>
          <w:rFonts w:ascii="Times New Roman" w:hAnsi="Times New Roman" w:cs="Times New Roman"/>
          <w:sz w:val="24"/>
          <w:szCs w:val="24"/>
        </w:rPr>
        <w:t xml:space="preserve"> </w:t>
      </w:r>
      <w:r w:rsidRPr="00D104B8">
        <w:rPr>
          <w:rFonts w:ascii="Times New Roman" w:hAnsi="Times New Roman" w:cs="Times New Roman"/>
          <w:sz w:val="24"/>
          <w:szCs w:val="24"/>
        </w:rPr>
        <w:t xml:space="preserve">la memoria metodológica y el artículo científico de acuerdo con los lineamientos y pautas </w:t>
      </w:r>
      <w:r w:rsidR="00CB10EB">
        <w:rPr>
          <w:rFonts w:ascii="Times New Roman" w:hAnsi="Times New Roman" w:cs="Times New Roman"/>
          <w:sz w:val="24"/>
          <w:szCs w:val="24"/>
        </w:rPr>
        <w:t xml:space="preserve">suministradas </w:t>
      </w:r>
      <w:r w:rsidRPr="00D104B8">
        <w:rPr>
          <w:rFonts w:ascii="Times New Roman" w:hAnsi="Times New Roman" w:cs="Times New Roman"/>
          <w:sz w:val="24"/>
          <w:szCs w:val="24"/>
        </w:rPr>
        <w:t>por el coordinador de este proyecto de aula</w:t>
      </w:r>
      <w:r>
        <w:rPr>
          <w:rFonts w:ascii="Times New Roman" w:hAnsi="Times New Roman" w:cs="Times New Roman"/>
          <w:sz w:val="24"/>
          <w:szCs w:val="24"/>
        </w:rPr>
        <w:t>. E</w:t>
      </w:r>
      <w:r w:rsidR="005E35DB">
        <w:rPr>
          <w:rFonts w:ascii="Times New Roman" w:hAnsi="Times New Roman" w:cs="Times New Roman"/>
          <w:sz w:val="24"/>
          <w:szCs w:val="24"/>
        </w:rPr>
        <w:t xml:space="preserve">s </w:t>
      </w:r>
      <w:r w:rsidR="005E35DB">
        <w:rPr>
          <w:rFonts w:ascii="Times New Roman" w:hAnsi="Times New Roman" w:cs="Times New Roman"/>
          <w:sz w:val="24"/>
          <w:szCs w:val="24"/>
        </w:rPr>
        <w:lastRenderedPageBreak/>
        <w:t xml:space="preserve">importante </w:t>
      </w:r>
      <w:r w:rsidR="00272570">
        <w:rPr>
          <w:rFonts w:ascii="Times New Roman" w:hAnsi="Times New Roman" w:cs="Times New Roman"/>
          <w:sz w:val="24"/>
          <w:szCs w:val="24"/>
        </w:rPr>
        <w:t>realizar dicha memoria metodológica en el sentido de que en ella se explica de manera más clara y precisa la forma en la que se hizo la investigación que finalmente desemboca en el artículo académico presentado de manera alterna.</w:t>
      </w:r>
    </w:p>
    <w:p w14:paraId="2D179108" w14:textId="63B5246E" w:rsidR="00093E5B" w:rsidRDefault="0046350F" w:rsidP="0026216A">
      <w:pPr>
        <w:spacing w:line="360" w:lineRule="auto"/>
        <w:jc w:val="both"/>
        <w:rPr>
          <w:rFonts w:ascii="Times New Roman" w:hAnsi="Times New Roman" w:cs="Times New Roman"/>
          <w:sz w:val="24"/>
          <w:szCs w:val="24"/>
        </w:rPr>
      </w:pPr>
      <w:r>
        <w:rPr>
          <w:rFonts w:ascii="Times New Roman" w:hAnsi="Times New Roman" w:cs="Times New Roman"/>
          <w:sz w:val="24"/>
          <w:szCs w:val="24"/>
        </w:rPr>
        <w:t>El artículo académico presentado a partir de la investigación que se soporta en la presente memoria metodológica es el de</w:t>
      </w:r>
      <w:r w:rsidR="00093E5B">
        <w:rPr>
          <w:rFonts w:ascii="Times New Roman" w:hAnsi="Times New Roman" w:cs="Times New Roman"/>
          <w:sz w:val="24"/>
          <w:szCs w:val="24"/>
        </w:rPr>
        <w:t xml:space="preserve"> </w:t>
      </w:r>
      <w:r w:rsidR="00093E5B" w:rsidRPr="00093E5B">
        <w:rPr>
          <w:rFonts w:ascii="Times New Roman" w:hAnsi="Times New Roman" w:cs="Times New Roman"/>
          <w:sz w:val="24"/>
          <w:szCs w:val="24"/>
        </w:rPr>
        <w:t>Prácticas de gobierno corporativo en las empresas de América Latina en 2021</w:t>
      </w:r>
      <w:r>
        <w:rPr>
          <w:rFonts w:ascii="Times New Roman" w:hAnsi="Times New Roman" w:cs="Times New Roman"/>
          <w:sz w:val="24"/>
          <w:szCs w:val="24"/>
        </w:rPr>
        <w:t>. Por medio de él</w:t>
      </w:r>
      <w:r w:rsidR="00093E5B">
        <w:rPr>
          <w:rFonts w:ascii="Times New Roman" w:hAnsi="Times New Roman" w:cs="Times New Roman"/>
          <w:sz w:val="24"/>
          <w:szCs w:val="24"/>
        </w:rPr>
        <w:t xml:space="preserve"> se permitió hacer una profundización de</w:t>
      </w:r>
      <w:r w:rsidR="00B94BDA">
        <w:rPr>
          <w:rFonts w:ascii="Times New Roman" w:hAnsi="Times New Roman" w:cs="Times New Roman"/>
          <w:sz w:val="24"/>
          <w:szCs w:val="24"/>
        </w:rPr>
        <w:t xml:space="preserve"> un tema de interés ligado al eje problémico Análisis Contable, por lo que se adquirió un mayor dominio de este</w:t>
      </w:r>
      <w:r w:rsidR="00272570">
        <w:rPr>
          <w:rFonts w:ascii="Times New Roman" w:hAnsi="Times New Roman" w:cs="Times New Roman"/>
          <w:sz w:val="24"/>
          <w:szCs w:val="24"/>
        </w:rPr>
        <w:t xml:space="preserve"> y un conocimiento más práctico y aplicado a la realidad, teniendo en cuenta en este caso específico a las empresas del contexto latinoamericano.</w:t>
      </w:r>
    </w:p>
    <w:p w14:paraId="2AE623E9" w14:textId="694EDC08" w:rsidR="00D104B8" w:rsidRPr="0026216A" w:rsidRDefault="00D104B8" w:rsidP="002621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último, es necesario resaltar el papel de los </w:t>
      </w:r>
      <w:r w:rsidR="00CB10EB">
        <w:rPr>
          <w:rFonts w:ascii="Times New Roman" w:hAnsi="Times New Roman" w:cs="Times New Roman"/>
          <w:sz w:val="24"/>
          <w:szCs w:val="24"/>
        </w:rPr>
        <w:t>asesores (tanto metodológico como temático) en relación con el acompañamiento que estos brindan a los estudiantes en sus respectivos proyectos de investigación. Es gracias a ellos que se encausa el proceso investigativo y se toman las decisiones más acertadas en cuanto a cómo abarcar un problema de investigación de forma tal que sea factible su resolución en el desarrollo del trabajo de grado</w:t>
      </w:r>
      <w:r w:rsidR="00093E5B">
        <w:rPr>
          <w:rFonts w:ascii="Times New Roman" w:hAnsi="Times New Roman" w:cs="Times New Roman"/>
          <w:sz w:val="24"/>
          <w:szCs w:val="24"/>
        </w:rPr>
        <w:t xml:space="preserve">. Es por esto por lo que, asesores como Carlos Mario Ospina Zapata y Jaime Andrés Correa García, con su empatía, </w:t>
      </w:r>
      <w:r w:rsidR="00B94BDA">
        <w:rPr>
          <w:rFonts w:ascii="Times New Roman" w:hAnsi="Times New Roman" w:cs="Times New Roman"/>
          <w:sz w:val="24"/>
          <w:szCs w:val="24"/>
        </w:rPr>
        <w:t xml:space="preserve">colaboración, trabajo en equipo, </w:t>
      </w:r>
      <w:r w:rsidR="00093E5B">
        <w:rPr>
          <w:rFonts w:ascii="Times New Roman" w:hAnsi="Times New Roman" w:cs="Times New Roman"/>
          <w:sz w:val="24"/>
          <w:szCs w:val="24"/>
        </w:rPr>
        <w:t>dominio de los temas y dis</w:t>
      </w:r>
      <w:r w:rsidR="00B94BDA">
        <w:rPr>
          <w:rFonts w:ascii="Times New Roman" w:hAnsi="Times New Roman" w:cs="Times New Roman"/>
          <w:sz w:val="24"/>
          <w:szCs w:val="24"/>
        </w:rPr>
        <w:t>ponibilidad y dis</w:t>
      </w:r>
      <w:r w:rsidR="00093E5B">
        <w:rPr>
          <w:rFonts w:ascii="Times New Roman" w:hAnsi="Times New Roman" w:cs="Times New Roman"/>
          <w:sz w:val="24"/>
          <w:szCs w:val="24"/>
        </w:rPr>
        <w:t>posición a dudas y sugerencias, simplifican y facilitan el trabajo de investigación llevado a cabo.</w:t>
      </w:r>
    </w:p>
    <w:p w14:paraId="64100617" w14:textId="1F59A7E2" w:rsidR="00144312" w:rsidRDefault="00144312" w:rsidP="00144312">
      <w:pPr>
        <w:spacing w:line="360" w:lineRule="auto"/>
        <w:ind w:left="360"/>
        <w:jc w:val="both"/>
        <w:rPr>
          <w:rFonts w:ascii="Times New Roman" w:hAnsi="Times New Roman" w:cs="Times New Roman"/>
          <w:b/>
          <w:bCs/>
          <w:sz w:val="24"/>
          <w:szCs w:val="24"/>
        </w:rPr>
      </w:pPr>
      <w:r w:rsidRPr="00144312">
        <w:rPr>
          <w:rFonts w:ascii="Times New Roman" w:hAnsi="Times New Roman" w:cs="Times New Roman"/>
          <w:b/>
          <w:bCs/>
          <w:sz w:val="24"/>
          <w:szCs w:val="24"/>
        </w:rPr>
        <w:t>Anexos</w:t>
      </w:r>
    </w:p>
    <w:p w14:paraId="4D8A3F0D" w14:textId="399A655B" w:rsidR="00FC3950" w:rsidRPr="00FC3950" w:rsidRDefault="00FC3950" w:rsidP="00FC3950">
      <w:pPr>
        <w:pStyle w:val="Prrafodelista"/>
        <w:numPr>
          <w:ilvl w:val="0"/>
          <w:numId w:val="7"/>
        </w:numPr>
        <w:spacing w:line="360" w:lineRule="auto"/>
        <w:jc w:val="both"/>
        <w:rPr>
          <w:rFonts w:ascii="Times New Roman" w:hAnsi="Times New Roman" w:cs="Times New Roman"/>
          <w:sz w:val="24"/>
          <w:szCs w:val="24"/>
        </w:rPr>
      </w:pPr>
      <w:r w:rsidRPr="00FC3950">
        <w:rPr>
          <w:rFonts w:ascii="Times New Roman" w:hAnsi="Times New Roman" w:cs="Times New Roman"/>
          <w:sz w:val="24"/>
          <w:szCs w:val="24"/>
        </w:rPr>
        <w:t>Instrumento (Base de datos)</w:t>
      </w:r>
    </w:p>
    <w:p w14:paraId="2CE08489" w14:textId="3C4952E9" w:rsidR="004B3A99" w:rsidRDefault="004D3566" w:rsidP="00E537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object w:dxaOrig="1534" w:dyaOrig="997" w14:anchorId="42F28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76.5pt;height:49.5pt" o:ole="">
            <v:imagedata r:id="rId9" o:title=""/>
          </v:shape>
          <o:OLEObject Type="Embed" ProgID="Excel.Sheet.12" ShapeID="_x0000_i1107" DrawAspect="Icon" ObjectID="_1717295242" r:id="rId10"/>
        </w:object>
      </w:r>
    </w:p>
    <w:p w14:paraId="129A4A26" w14:textId="7BFC112E" w:rsidR="00FC3950" w:rsidRDefault="00FC3950" w:rsidP="00FC3950">
      <w:pPr>
        <w:pStyle w:val="Prrafodelista"/>
        <w:numPr>
          <w:ilvl w:val="0"/>
          <w:numId w:val="7"/>
        </w:numPr>
        <w:spacing w:line="360" w:lineRule="auto"/>
        <w:jc w:val="both"/>
        <w:rPr>
          <w:rFonts w:ascii="Times New Roman" w:hAnsi="Times New Roman" w:cs="Times New Roman"/>
          <w:sz w:val="24"/>
          <w:szCs w:val="24"/>
        </w:rPr>
      </w:pPr>
      <w:r w:rsidRPr="00FC3950">
        <w:rPr>
          <w:rFonts w:ascii="Times New Roman" w:hAnsi="Times New Roman" w:cs="Times New Roman"/>
          <w:sz w:val="24"/>
          <w:szCs w:val="24"/>
        </w:rPr>
        <w:t>Actas de reuniones con el asesor temático</w:t>
      </w:r>
    </w:p>
    <w:bookmarkStart w:id="1" w:name="_MON_1716834741"/>
    <w:bookmarkEnd w:id="1"/>
    <w:p w14:paraId="299BAE90" w14:textId="4E79ED06" w:rsidR="000F19EE" w:rsidRDefault="000F19EE" w:rsidP="000F19EE">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1534" w:dyaOrig="997" w14:anchorId="4513A74D">
          <v:shape id="_x0000_i1140" type="#_x0000_t75" style="width:77.25pt;height:50.25pt" o:ole="">
            <v:imagedata r:id="rId11" o:title=""/>
          </v:shape>
          <o:OLEObject Type="Embed" ProgID="Word.Document.12" ShapeID="_x0000_i1140" DrawAspect="Icon" ObjectID="_1717295243" r:id="rId12">
            <o:FieldCodes>\s</o:FieldCodes>
          </o:OLEObject>
        </w:object>
      </w:r>
      <w:bookmarkStart w:id="2" w:name="_MON_1716834754"/>
      <w:bookmarkEnd w:id="2"/>
      <w:r>
        <w:rPr>
          <w:rFonts w:ascii="Times New Roman" w:hAnsi="Times New Roman" w:cs="Times New Roman"/>
          <w:sz w:val="24"/>
          <w:szCs w:val="24"/>
        </w:rPr>
        <w:object w:dxaOrig="1534" w:dyaOrig="997" w14:anchorId="61AF965B">
          <v:shape id="_x0000_i1141" type="#_x0000_t75" style="width:77.25pt;height:50.25pt" o:ole="">
            <v:imagedata r:id="rId13" o:title=""/>
          </v:shape>
          <o:OLEObject Type="Embed" ProgID="Word.Document.12" ShapeID="_x0000_i1141" DrawAspect="Icon" ObjectID="_1717295244" r:id="rId14">
            <o:FieldCodes>\s</o:FieldCodes>
          </o:OLEObject>
        </w:object>
      </w:r>
      <w:bookmarkStart w:id="3" w:name="_MON_1716835917"/>
      <w:bookmarkEnd w:id="3"/>
      <w:r w:rsidR="00A64058">
        <w:rPr>
          <w:rFonts w:ascii="Times New Roman" w:hAnsi="Times New Roman" w:cs="Times New Roman"/>
          <w:sz w:val="24"/>
          <w:szCs w:val="24"/>
        </w:rPr>
        <w:object w:dxaOrig="1534" w:dyaOrig="997" w14:anchorId="3686DAF8">
          <v:shape id="_x0000_i1142" type="#_x0000_t75" style="width:76.5pt;height:49.5pt" o:ole="">
            <v:imagedata r:id="rId15" o:title=""/>
          </v:shape>
          <o:OLEObject Type="Embed" ProgID="Word.Document.12" ShapeID="_x0000_i1142" DrawAspect="Icon" ObjectID="_1717295245" r:id="rId16">
            <o:FieldCodes>\s</o:FieldCodes>
          </o:OLEObject>
        </w:object>
      </w:r>
      <w:bookmarkStart w:id="4" w:name="_MON_1716834776"/>
      <w:bookmarkEnd w:id="4"/>
      <w:r>
        <w:rPr>
          <w:rFonts w:ascii="Times New Roman" w:hAnsi="Times New Roman" w:cs="Times New Roman"/>
          <w:sz w:val="24"/>
          <w:szCs w:val="24"/>
        </w:rPr>
        <w:object w:dxaOrig="1534" w:dyaOrig="997" w14:anchorId="095DA24B">
          <v:shape id="_x0000_i1143" type="#_x0000_t75" style="width:77.25pt;height:50.25pt" o:ole="">
            <v:imagedata r:id="rId17" o:title=""/>
          </v:shape>
          <o:OLEObject Type="Embed" ProgID="Word.Document.12" ShapeID="_x0000_i1143" DrawAspect="Icon" ObjectID="_1717295246" r:id="rId18">
            <o:FieldCodes>\s</o:FieldCodes>
          </o:OLEObject>
        </w:object>
      </w:r>
      <w:bookmarkStart w:id="5" w:name="_MON_1716834804"/>
      <w:bookmarkEnd w:id="5"/>
      <w:r>
        <w:rPr>
          <w:rFonts w:ascii="Times New Roman" w:hAnsi="Times New Roman" w:cs="Times New Roman"/>
          <w:sz w:val="24"/>
          <w:szCs w:val="24"/>
        </w:rPr>
        <w:object w:dxaOrig="1534" w:dyaOrig="997" w14:anchorId="3E078BD4">
          <v:shape id="_x0000_i1144" type="#_x0000_t75" style="width:77.25pt;height:50.25pt" o:ole="">
            <v:imagedata r:id="rId19" o:title=""/>
          </v:shape>
          <o:OLEObject Type="Embed" ProgID="Word.Document.12" ShapeID="_x0000_i1144" DrawAspect="Icon" ObjectID="_1717295247" r:id="rId20">
            <o:FieldCodes>\s</o:FieldCodes>
          </o:OLEObject>
        </w:object>
      </w:r>
      <w:bookmarkStart w:id="6" w:name="_MON_1716834817"/>
      <w:bookmarkEnd w:id="6"/>
      <w:r>
        <w:rPr>
          <w:rFonts w:ascii="Times New Roman" w:hAnsi="Times New Roman" w:cs="Times New Roman"/>
          <w:sz w:val="24"/>
          <w:szCs w:val="24"/>
        </w:rPr>
        <w:object w:dxaOrig="1534" w:dyaOrig="997" w14:anchorId="60C1A3DA">
          <v:shape id="_x0000_i1145" type="#_x0000_t75" style="width:77.25pt;height:50.25pt" o:ole="">
            <v:imagedata r:id="rId21" o:title=""/>
          </v:shape>
          <o:OLEObject Type="Embed" ProgID="Word.Document.12" ShapeID="_x0000_i1145" DrawAspect="Icon" ObjectID="_1717295248" r:id="rId22">
            <o:FieldCodes>\s</o:FieldCodes>
          </o:OLEObject>
        </w:object>
      </w:r>
      <w:bookmarkStart w:id="7" w:name="_MON_1716834830"/>
      <w:bookmarkEnd w:id="7"/>
      <w:r>
        <w:rPr>
          <w:rFonts w:ascii="Times New Roman" w:hAnsi="Times New Roman" w:cs="Times New Roman"/>
          <w:sz w:val="24"/>
          <w:szCs w:val="24"/>
        </w:rPr>
        <w:object w:dxaOrig="1534" w:dyaOrig="997" w14:anchorId="657AFCCC">
          <v:shape id="_x0000_i1146" type="#_x0000_t75" style="width:77.25pt;height:50.25pt" o:ole="">
            <v:imagedata r:id="rId23" o:title=""/>
          </v:shape>
          <o:OLEObject Type="Embed" ProgID="Word.Document.12" ShapeID="_x0000_i1146" DrawAspect="Icon" ObjectID="_1717295249" r:id="rId24">
            <o:FieldCodes>\s</o:FieldCodes>
          </o:OLEObject>
        </w:object>
      </w:r>
      <w:bookmarkStart w:id="8" w:name="_MON_1716834845"/>
      <w:bookmarkEnd w:id="8"/>
      <w:r>
        <w:rPr>
          <w:rFonts w:ascii="Times New Roman" w:hAnsi="Times New Roman" w:cs="Times New Roman"/>
          <w:sz w:val="24"/>
          <w:szCs w:val="24"/>
        </w:rPr>
        <w:object w:dxaOrig="1534" w:dyaOrig="997" w14:anchorId="21103D8F">
          <v:shape id="_x0000_i1147" type="#_x0000_t75" style="width:77.25pt;height:50.25pt" o:ole="">
            <v:imagedata r:id="rId25" o:title=""/>
          </v:shape>
          <o:OLEObject Type="Embed" ProgID="Word.Document.12" ShapeID="_x0000_i1147" DrawAspect="Icon" ObjectID="_1717295250" r:id="rId26">
            <o:FieldCodes>\s</o:FieldCodes>
          </o:OLEObject>
        </w:object>
      </w:r>
    </w:p>
    <w:p w14:paraId="30432753" w14:textId="01475BDC" w:rsidR="00F65B52" w:rsidRDefault="00F65B52" w:rsidP="00144312">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Bibliografía</w:t>
      </w:r>
    </w:p>
    <w:p w14:paraId="35E43E65" w14:textId="4BE080B2" w:rsidR="00906A86" w:rsidRPr="00906A86" w:rsidRDefault="00F65B52"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906A86" w:rsidRPr="00906A86">
        <w:rPr>
          <w:rFonts w:ascii="Times New Roman" w:hAnsi="Times New Roman" w:cs="Times New Roman"/>
          <w:noProof/>
          <w:sz w:val="24"/>
          <w:szCs w:val="24"/>
        </w:rPr>
        <w:t xml:space="preserve">Adams, R., &amp; Ferreira, D. (2009). Women in the boardroom and their impact on governance and performance. </w:t>
      </w:r>
      <w:r w:rsidR="00906A86" w:rsidRPr="00906A86">
        <w:rPr>
          <w:rFonts w:ascii="Times New Roman" w:hAnsi="Times New Roman" w:cs="Times New Roman"/>
          <w:i/>
          <w:iCs/>
          <w:noProof/>
          <w:sz w:val="24"/>
          <w:szCs w:val="24"/>
        </w:rPr>
        <w:t>Journal of Financial Economics</w:t>
      </w:r>
      <w:r w:rsidR="00906A86" w:rsidRPr="00906A86">
        <w:rPr>
          <w:rFonts w:ascii="Times New Roman" w:hAnsi="Times New Roman" w:cs="Times New Roman"/>
          <w:noProof/>
          <w:sz w:val="24"/>
          <w:szCs w:val="24"/>
        </w:rPr>
        <w:t xml:space="preserve">, </w:t>
      </w:r>
      <w:r w:rsidR="00906A86" w:rsidRPr="00906A86">
        <w:rPr>
          <w:rFonts w:ascii="Times New Roman" w:hAnsi="Times New Roman" w:cs="Times New Roman"/>
          <w:i/>
          <w:iCs/>
          <w:noProof/>
          <w:sz w:val="24"/>
          <w:szCs w:val="24"/>
        </w:rPr>
        <w:t>94</w:t>
      </w:r>
      <w:r w:rsidR="00906A86" w:rsidRPr="00906A86">
        <w:rPr>
          <w:rFonts w:ascii="Times New Roman" w:hAnsi="Times New Roman" w:cs="Times New Roman"/>
          <w:noProof/>
          <w:sz w:val="24"/>
          <w:szCs w:val="24"/>
        </w:rPr>
        <w:t>, 291–309.</w:t>
      </w:r>
    </w:p>
    <w:p w14:paraId="103A847B"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Ali, J., &amp; Shabir, S. (2017). Does gender make a difference in business performance? Evidence from a large enterprise survey data of India. </w:t>
      </w:r>
      <w:r w:rsidRPr="00906A86">
        <w:rPr>
          <w:rFonts w:ascii="Times New Roman" w:hAnsi="Times New Roman" w:cs="Times New Roman"/>
          <w:i/>
          <w:iCs/>
          <w:noProof/>
          <w:sz w:val="24"/>
          <w:szCs w:val="24"/>
        </w:rPr>
        <w:t>Gender in Management</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32</w:t>
      </w:r>
      <w:r w:rsidRPr="00906A86">
        <w:rPr>
          <w:rFonts w:ascii="Times New Roman" w:hAnsi="Times New Roman" w:cs="Times New Roman"/>
          <w:noProof/>
          <w:sz w:val="24"/>
          <w:szCs w:val="24"/>
        </w:rPr>
        <w:t>(3), 218–233. https://doi.org/10.1108/GM-09-2016-0159</w:t>
      </w:r>
    </w:p>
    <w:p w14:paraId="2FF929B8"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AméricaEconomía Intelligence. (2021). </w:t>
      </w:r>
      <w:r w:rsidRPr="00906A86">
        <w:rPr>
          <w:rFonts w:ascii="Times New Roman" w:hAnsi="Times New Roman" w:cs="Times New Roman"/>
          <w:i/>
          <w:iCs/>
          <w:noProof/>
          <w:sz w:val="24"/>
          <w:szCs w:val="24"/>
        </w:rPr>
        <w:t>Conozca las 500 Mayores Empresas de América Latina 2021</w:t>
      </w:r>
      <w:r w:rsidRPr="00906A86">
        <w:rPr>
          <w:rFonts w:ascii="Times New Roman" w:hAnsi="Times New Roman" w:cs="Times New Roman"/>
          <w:noProof/>
          <w:sz w:val="24"/>
          <w:szCs w:val="24"/>
        </w:rPr>
        <w:t>. https://www.americaeconomia.com/negocios-industrias/multilatinas/conozca-las-500-mayores-empresas-de-america-latina-2021</w:t>
      </w:r>
    </w:p>
    <w:p w14:paraId="04C232D1"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Barako, D. G. (2007). Determinants of voluntary disclosures in Kenyan companies annual reports. </w:t>
      </w:r>
      <w:r w:rsidRPr="00906A86">
        <w:rPr>
          <w:rFonts w:ascii="Times New Roman" w:hAnsi="Times New Roman" w:cs="Times New Roman"/>
          <w:i/>
          <w:iCs/>
          <w:noProof/>
          <w:sz w:val="24"/>
          <w:szCs w:val="24"/>
        </w:rPr>
        <w:t>African Journal of Business Management</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w:t>
      </w:r>
      <w:r w:rsidRPr="00906A86">
        <w:rPr>
          <w:rFonts w:ascii="Times New Roman" w:hAnsi="Times New Roman" w:cs="Times New Roman"/>
          <w:noProof/>
          <w:sz w:val="24"/>
          <w:szCs w:val="24"/>
        </w:rPr>
        <w:t>(5), 113–128.</w:t>
      </w:r>
    </w:p>
    <w:p w14:paraId="29242D88"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Briano Turrent, G. del C., &amp; Saavedra García, M. L. (2015). La composición del consejo de administración y la estructura accionaria como factores explicativos de la transparencia en el gobierno corporativo en Latinoamérica: evidencia en empresas cotizadas de Argentina, Brasil, Chile y México. </w:t>
      </w:r>
      <w:r w:rsidRPr="00906A86">
        <w:rPr>
          <w:rFonts w:ascii="Times New Roman" w:hAnsi="Times New Roman" w:cs="Times New Roman"/>
          <w:i/>
          <w:iCs/>
          <w:noProof/>
          <w:sz w:val="24"/>
          <w:szCs w:val="24"/>
        </w:rPr>
        <w:t>Estudios Gerenciales</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31</w:t>
      </w:r>
      <w:r w:rsidRPr="00906A86">
        <w:rPr>
          <w:rFonts w:ascii="Times New Roman" w:hAnsi="Times New Roman" w:cs="Times New Roman"/>
          <w:noProof/>
          <w:sz w:val="24"/>
          <w:szCs w:val="24"/>
        </w:rPr>
        <w:t>(136), 275–286. https://doi.org/10.1016/j.estger.2015.02.001</w:t>
      </w:r>
    </w:p>
    <w:p w14:paraId="6BF37752"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Carney, M. (2005). Corporate governance and competitive advantage in family-controlled firms. </w:t>
      </w:r>
      <w:r w:rsidRPr="00906A86">
        <w:rPr>
          <w:rFonts w:ascii="Times New Roman" w:hAnsi="Times New Roman" w:cs="Times New Roman"/>
          <w:i/>
          <w:iCs/>
          <w:noProof/>
          <w:sz w:val="24"/>
          <w:szCs w:val="24"/>
        </w:rPr>
        <w:t>Entrepreneurship Theory and Practice</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29</w:t>
      </w:r>
      <w:r w:rsidRPr="00906A86">
        <w:rPr>
          <w:rFonts w:ascii="Times New Roman" w:hAnsi="Times New Roman" w:cs="Times New Roman"/>
          <w:noProof/>
          <w:sz w:val="24"/>
          <w:szCs w:val="24"/>
        </w:rPr>
        <w:t>(3), 249–265. https://doi.org/10.1111/j.1540-6520.2005.00081.x</w:t>
      </w:r>
    </w:p>
    <w:p w14:paraId="7635787A"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Carter, N. M., &amp; Allen, K. R. (1997). Size determinants of women-owned businesses: choice or barriers to resources? </w:t>
      </w:r>
      <w:r w:rsidRPr="00906A86">
        <w:rPr>
          <w:rFonts w:ascii="Times New Roman" w:hAnsi="Times New Roman" w:cs="Times New Roman"/>
          <w:i/>
          <w:iCs/>
          <w:noProof/>
          <w:sz w:val="24"/>
          <w:szCs w:val="24"/>
        </w:rPr>
        <w:t>Entrepreneurship &amp; Regional Development</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9</w:t>
      </w:r>
      <w:r w:rsidRPr="00906A86">
        <w:rPr>
          <w:rFonts w:ascii="Times New Roman" w:hAnsi="Times New Roman" w:cs="Times New Roman"/>
          <w:noProof/>
          <w:sz w:val="24"/>
          <w:szCs w:val="24"/>
        </w:rPr>
        <w:t>(7), 211–220.</w:t>
      </w:r>
    </w:p>
    <w:p w14:paraId="7C5BCB8A"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Chapple, L., &amp; Humphrey, J. (2014). Does board gender diversity have a financial impact? </w:t>
      </w:r>
      <w:r w:rsidRPr="00906A86">
        <w:rPr>
          <w:rFonts w:ascii="Times New Roman" w:hAnsi="Times New Roman" w:cs="Times New Roman"/>
          <w:i/>
          <w:iCs/>
          <w:noProof/>
          <w:sz w:val="24"/>
          <w:szCs w:val="24"/>
        </w:rPr>
        <w:lastRenderedPageBreak/>
        <w:t>Journal of Business Ethics</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122</w:t>
      </w:r>
      <w:r w:rsidRPr="00906A86">
        <w:rPr>
          <w:rFonts w:ascii="Times New Roman" w:hAnsi="Times New Roman" w:cs="Times New Roman"/>
          <w:noProof/>
          <w:sz w:val="24"/>
          <w:szCs w:val="24"/>
        </w:rPr>
        <w:t>, 709–723.</w:t>
      </w:r>
    </w:p>
    <w:p w14:paraId="689C6AA3"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Chong, A., &amp; Lopez-de-Silanes, F. (2007). Corporate Governance in Latin America. En </w:t>
      </w:r>
      <w:r w:rsidRPr="00906A86">
        <w:rPr>
          <w:rFonts w:ascii="Times New Roman" w:hAnsi="Times New Roman" w:cs="Times New Roman"/>
          <w:i/>
          <w:iCs/>
          <w:noProof/>
          <w:sz w:val="24"/>
          <w:szCs w:val="24"/>
        </w:rPr>
        <w:t>Inter-American Development Bank</w:t>
      </w:r>
      <w:r w:rsidRPr="00906A86">
        <w:rPr>
          <w:rFonts w:ascii="Times New Roman" w:hAnsi="Times New Roman" w:cs="Times New Roman"/>
          <w:noProof/>
          <w:sz w:val="24"/>
          <w:szCs w:val="24"/>
        </w:rPr>
        <w:t xml:space="preserve"> (Número 591). https://doi.org/10.2139/ssrn.1820067</w:t>
      </w:r>
    </w:p>
    <w:p w14:paraId="53B3D2A5"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Committee on Banking Housing and Urban Affairs. (2002). </w:t>
      </w:r>
      <w:r w:rsidRPr="00906A86">
        <w:rPr>
          <w:rFonts w:ascii="Times New Roman" w:hAnsi="Times New Roman" w:cs="Times New Roman"/>
          <w:i/>
          <w:iCs/>
          <w:noProof/>
          <w:sz w:val="24"/>
          <w:szCs w:val="24"/>
        </w:rPr>
        <w:t>Federal Reserve’s Second Monetary Policy Report for 2002</w:t>
      </w:r>
      <w:r w:rsidRPr="00906A86">
        <w:rPr>
          <w:rFonts w:ascii="Times New Roman" w:hAnsi="Times New Roman" w:cs="Times New Roman"/>
          <w:noProof/>
          <w:sz w:val="24"/>
          <w:szCs w:val="24"/>
        </w:rPr>
        <w:t>.</w:t>
      </w:r>
    </w:p>
    <w:p w14:paraId="34A4DF35"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Correa Mejía, Diego Andrés, &amp; Hernández Serna, D. P. (2017). Informes de sostenibilidad y su impacto en la creación de valor financiero de las empresas. </w:t>
      </w:r>
      <w:r w:rsidRPr="00906A86">
        <w:rPr>
          <w:rFonts w:ascii="Times New Roman" w:hAnsi="Times New Roman" w:cs="Times New Roman"/>
          <w:i/>
          <w:iCs/>
          <w:noProof/>
          <w:sz w:val="24"/>
          <w:szCs w:val="24"/>
        </w:rPr>
        <w:t>Contaduría Universidad de Antioquia</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70</w:t>
      </w:r>
      <w:r w:rsidRPr="00906A86">
        <w:rPr>
          <w:rFonts w:ascii="Times New Roman" w:hAnsi="Times New Roman" w:cs="Times New Roman"/>
          <w:noProof/>
          <w:sz w:val="24"/>
          <w:szCs w:val="24"/>
        </w:rPr>
        <w:t>, 43–60.</w:t>
      </w:r>
    </w:p>
    <w:p w14:paraId="3413B0DF"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Correa Mejía, Diego Andres, Quintero Castaño, J. D., Gómez Orozco, S., &amp; Castro Castro, C. M. (2020). El gobierno corporativo, un pilar indispensable para el desempeño financiero. </w:t>
      </w:r>
      <w:r w:rsidRPr="00906A86">
        <w:rPr>
          <w:rFonts w:ascii="Times New Roman" w:hAnsi="Times New Roman" w:cs="Times New Roman"/>
          <w:i/>
          <w:iCs/>
          <w:noProof/>
          <w:sz w:val="24"/>
          <w:szCs w:val="24"/>
        </w:rPr>
        <w:t>Revista Universidad y Empresa</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22</w:t>
      </w:r>
      <w:r w:rsidRPr="00906A86">
        <w:rPr>
          <w:rFonts w:ascii="Times New Roman" w:hAnsi="Times New Roman" w:cs="Times New Roman"/>
          <w:noProof/>
          <w:sz w:val="24"/>
          <w:szCs w:val="24"/>
        </w:rPr>
        <w:t>(38), 40–64. https://doi.org/10.12804/revistas.urosario.edu.co/empresa/a.6975</w:t>
      </w:r>
    </w:p>
    <w:p w14:paraId="727532D3"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Dávila Velásquez, J. P., Lagos Cortés, D., &amp; Muller-Sánchez, C. (2019). Tamaño e independencia de la junta, su relación con el valor de la empresa. </w:t>
      </w:r>
      <w:r w:rsidRPr="00906A86">
        <w:rPr>
          <w:rFonts w:ascii="Times New Roman" w:hAnsi="Times New Roman" w:cs="Times New Roman"/>
          <w:i/>
          <w:iCs/>
          <w:noProof/>
          <w:sz w:val="24"/>
          <w:szCs w:val="24"/>
        </w:rPr>
        <w:t>Libre Empresa</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16</w:t>
      </w:r>
      <w:r w:rsidRPr="00906A86">
        <w:rPr>
          <w:rFonts w:ascii="Times New Roman" w:hAnsi="Times New Roman" w:cs="Times New Roman"/>
          <w:noProof/>
          <w:sz w:val="24"/>
          <w:szCs w:val="24"/>
        </w:rPr>
        <w:t>(1), 28–44. https://doi.org/10.18041/1657-2815/libreempresa.2019v16n1.5903</w:t>
      </w:r>
    </w:p>
    <w:p w14:paraId="152BC45D"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Flores Konja, J. V., &amp; Rozas Flores, A. E. (2008). El gobierno corporativo: un enfoque moderno. </w:t>
      </w:r>
      <w:r w:rsidRPr="00906A86">
        <w:rPr>
          <w:rFonts w:ascii="Times New Roman" w:hAnsi="Times New Roman" w:cs="Times New Roman"/>
          <w:i/>
          <w:iCs/>
          <w:noProof/>
          <w:sz w:val="24"/>
          <w:szCs w:val="24"/>
        </w:rPr>
        <w:t>Quipukamayoc</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15</w:t>
      </w:r>
      <w:r w:rsidRPr="00906A86">
        <w:rPr>
          <w:rFonts w:ascii="Times New Roman" w:hAnsi="Times New Roman" w:cs="Times New Roman"/>
          <w:noProof/>
          <w:sz w:val="24"/>
          <w:szCs w:val="24"/>
        </w:rPr>
        <w:t>(29), 7–22.</w:t>
      </w:r>
    </w:p>
    <w:p w14:paraId="4B18D311"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Franco, P. (2016). ¿Dónde están las mujeres en las Juntas Directivas? </w:t>
      </w:r>
      <w:r w:rsidRPr="00906A86">
        <w:rPr>
          <w:rFonts w:ascii="Times New Roman" w:hAnsi="Times New Roman" w:cs="Times New Roman"/>
          <w:i/>
          <w:iCs/>
          <w:noProof/>
          <w:sz w:val="24"/>
          <w:szCs w:val="24"/>
        </w:rPr>
        <w:t>Revista de Derecho Privado</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55</w:t>
      </w:r>
      <w:r w:rsidRPr="00906A86">
        <w:rPr>
          <w:rFonts w:ascii="Times New Roman" w:hAnsi="Times New Roman" w:cs="Times New Roman"/>
          <w:noProof/>
          <w:sz w:val="24"/>
          <w:szCs w:val="24"/>
        </w:rPr>
        <w:t>, 1–30. https://doi.org/10.15425/redepriv.55.2016.05</w:t>
      </w:r>
    </w:p>
    <w:p w14:paraId="1265FE42"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González, G.-P., Guzmán, A., Prada, F., &amp; Trujillo, M.-A. (2014). Prácticas de gobierno corporativo en las Asambleas Generales de Accionistas de empresas listadas en Colombia. </w:t>
      </w:r>
      <w:r w:rsidRPr="00906A86">
        <w:rPr>
          <w:rFonts w:ascii="Times New Roman" w:hAnsi="Times New Roman" w:cs="Times New Roman"/>
          <w:i/>
          <w:iCs/>
          <w:noProof/>
          <w:sz w:val="24"/>
          <w:szCs w:val="24"/>
        </w:rPr>
        <w:t>Cuadernos de Administración</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27</w:t>
      </w:r>
      <w:r w:rsidRPr="00906A86">
        <w:rPr>
          <w:rFonts w:ascii="Times New Roman" w:hAnsi="Times New Roman" w:cs="Times New Roman"/>
          <w:noProof/>
          <w:sz w:val="24"/>
          <w:szCs w:val="24"/>
        </w:rPr>
        <w:t>(49), 37–64. https://doi.org/10.11144/javeriana.cao27-49.pgca</w:t>
      </w:r>
    </w:p>
    <w:p w14:paraId="6DD7DD9A"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Hunt, V., Layton, D., &amp; Prince, S. (2015). Why diversity matters. En </w:t>
      </w:r>
      <w:r w:rsidRPr="00906A86">
        <w:rPr>
          <w:rFonts w:ascii="Times New Roman" w:hAnsi="Times New Roman" w:cs="Times New Roman"/>
          <w:i/>
          <w:iCs/>
          <w:noProof/>
          <w:sz w:val="24"/>
          <w:szCs w:val="24"/>
        </w:rPr>
        <w:t>McKinsey &amp; Company</w:t>
      </w:r>
      <w:r w:rsidRPr="00906A86">
        <w:rPr>
          <w:rFonts w:ascii="Times New Roman" w:hAnsi="Times New Roman" w:cs="Times New Roman"/>
          <w:noProof/>
          <w:sz w:val="24"/>
          <w:szCs w:val="24"/>
        </w:rPr>
        <w:t>.</w:t>
      </w:r>
    </w:p>
    <w:p w14:paraId="0D5D3C8F"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Joy, L., Carter, N. M., Wagner, H. M., &amp; Narayanan, S. (2007). </w:t>
      </w:r>
      <w:r w:rsidRPr="00906A86">
        <w:rPr>
          <w:rFonts w:ascii="Times New Roman" w:hAnsi="Times New Roman" w:cs="Times New Roman"/>
          <w:i/>
          <w:iCs/>
          <w:noProof/>
          <w:sz w:val="24"/>
          <w:szCs w:val="24"/>
        </w:rPr>
        <w:t>The Bottom Line : Corporate performance and women’ s representation on boards</w:t>
      </w:r>
      <w:r w:rsidRPr="00906A86">
        <w:rPr>
          <w:rFonts w:ascii="Times New Roman" w:hAnsi="Times New Roman" w:cs="Times New Roman"/>
          <w:noProof/>
          <w:sz w:val="24"/>
          <w:szCs w:val="24"/>
        </w:rPr>
        <w:t xml:space="preserve">. </w:t>
      </w:r>
      <w:r w:rsidRPr="00906A86">
        <w:rPr>
          <w:rFonts w:ascii="Times New Roman" w:hAnsi="Times New Roman" w:cs="Times New Roman"/>
          <w:noProof/>
          <w:sz w:val="24"/>
          <w:szCs w:val="24"/>
        </w:rPr>
        <w:lastRenderedPageBreak/>
        <w:t>http://www.catalyst.org/knowledge/bottom-line-corporate-performance-and-womens-representation-boards</w:t>
      </w:r>
    </w:p>
    <w:p w14:paraId="4CE8E4BC"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Krivogorsky, V. (2006). Ownership, board structure, and performance in continental Europe. </w:t>
      </w:r>
      <w:r w:rsidRPr="00906A86">
        <w:rPr>
          <w:rFonts w:ascii="Times New Roman" w:hAnsi="Times New Roman" w:cs="Times New Roman"/>
          <w:i/>
          <w:iCs/>
          <w:noProof/>
          <w:sz w:val="24"/>
          <w:szCs w:val="24"/>
        </w:rPr>
        <w:t>The International Journal of Accounting</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41</w:t>
      </w:r>
      <w:r w:rsidRPr="00906A86">
        <w:rPr>
          <w:rFonts w:ascii="Times New Roman" w:hAnsi="Times New Roman" w:cs="Times New Roman"/>
          <w:noProof/>
          <w:sz w:val="24"/>
          <w:szCs w:val="24"/>
        </w:rPr>
        <w:t>(2), 176–197. https://doi.org/10.1016/j.intacc.2006.04.002</w:t>
      </w:r>
    </w:p>
    <w:p w14:paraId="1D9BCF46"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Lagos Cortés, D., &amp; Roncancio Rachid, R. (2021). Independencia de la junta directiva y desempeño financiero: evidencia de empresas colombianas. </w:t>
      </w:r>
      <w:r w:rsidRPr="00906A86">
        <w:rPr>
          <w:rFonts w:ascii="Times New Roman" w:hAnsi="Times New Roman" w:cs="Times New Roman"/>
          <w:i/>
          <w:iCs/>
          <w:noProof/>
          <w:sz w:val="24"/>
          <w:szCs w:val="24"/>
        </w:rPr>
        <w:t>Revista Finanzas y Política Económica</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13</w:t>
      </w:r>
      <w:r w:rsidRPr="00906A86">
        <w:rPr>
          <w:rFonts w:ascii="Times New Roman" w:hAnsi="Times New Roman" w:cs="Times New Roman"/>
          <w:noProof/>
          <w:sz w:val="24"/>
          <w:szCs w:val="24"/>
        </w:rPr>
        <w:t>(1), 171–196. https://doi.org/10.14718/revfinanzpolitecon.v13.n1.2021.8</w:t>
      </w:r>
    </w:p>
    <w:p w14:paraId="7D6B7523"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Lagos Cortés, D., Soto Echeverry, N. C., Betancourt Ramírez, J. B., Enríquez Yagüe, J. O., &amp; Gómez Betancourt, G. (2017). Tamaño e independencia de la junta directiva y su relación con el desempeño económico: un análisis para empresas familiares y no familiares. </w:t>
      </w:r>
      <w:r w:rsidRPr="00906A86">
        <w:rPr>
          <w:rFonts w:ascii="Times New Roman" w:hAnsi="Times New Roman" w:cs="Times New Roman"/>
          <w:i/>
          <w:iCs/>
          <w:noProof/>
          <w:sz w:val="24"/>
          <w:szCs w:val="24"/>
        </w:rPr>
        <w:t>AD-minister</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31</w:t>
      </w:r>
      <w:r w:rsidRPr="00906A86">
        <w:rPr>
          <w:rFonts w:ascii="Times New Roman" w:hAnsi="Times New Roman" w:cs="Times New Roman"/>
          <w:noProof/>
          <w:sz w:val="24"/>
          <w:szCs w:val="24"/>
        </w:rPr>
        <w:t>, 5–23. https://doi.org/10.17230/ad-minister.31.1</w:t>
      </w:r>
    </w:p>
    <w:p w14:paraId="1E79AF36"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Luque-Vílchez, M., Rodríguez-Gutiérrez, P., &amp; Guerrero-Baena, M. D. (2019). El género del CEO como determinante de la supervivencia de la empresa: el caso de las pymes agroalimentarias españolas. </w:t>
      </w:r>
      <w:r w:rsidRPr="00906A86">
        <w:rPr>
          <w:rFonts w:ascii="Times New Roman" w:hAnsi="Times New Roman" w:cs="Times New Roman"/>
          <w:i/>
          <w:iCs/>
          <w:noProof/>
          <w:sz w:val="24"/>
          <w:szCs w:val="24"/>
        </w:rPr>
        <w:t>Revista Galega de Economía</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28</w:t>
      </w:r>
      <w:r w:rsidRPr="00906A86">
        <w:rPr>
          <w:rFonts w:ascii="Times New Roman" w:hAnsi="Times New Roman" w:cs="Times New Roman"/>
          <w:noProof/>
          <w:sz w:val="24"/>
          <w:szCs w:val="24"/>
        </w:rPr>
        <w:t>(1), 1–12. https://doi.org/10.15304/rge.28.1.6159</w:t>
      </w:r>
    </w:p>
    <w:p w14:paraId="3D4368E2"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Marco Sanjuán, I., Ferruz Agudo, L., &amp; Acero Fraile, I. (2010). Códigos de Buen Gobierno: Un análisis comparativo. Especial incidencia en el caso español. </w:t>
      </w:r>
      <w:r w:rsidRPr="00906A86">
        <w:rPr>
          <w:rFonts w:ascii="Times New Roman" w:hAnsi="Times New Roman" w:cs="Times New Roman"/>
          <w:i/>
          <w:iCs/>
          <w:noProof/>
          <w:sz w:val="24"/>
          <w:szCs w:val="24"/>
        </w:rPr>
        <w:t>Aposta. Revista de ciencias sociales</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46</w:t>
      </w:r>
      <w:r w:rsidRPr="00906A86">
        <w:rPr>
          <w:rFonts w:ascii="Times New Roman" w:hAnsi="Times New Roman" w:cs="Times New Roman"/>
          <w:noProof/>
          <w:sz w:val="24"/>
          <w:szCs w:val="24"/>
        </w:rPr>
        <w:t>.</w:t>
      </w:r>
    </w:p>
    <w:p w14:paraId="5E1B7DC4"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Martín-Castejón, P. J., &amp; Gómez-Martínez, A. (2021). Factores que influyen en la orientación a la venta ética en las pequeñas y medianas empresas (PYMES). </w:t>
      </w:r>
      <w:r w:rsidRPr="00906A86">
        <w:rPr>
          <w:rFonts w:ascii="Times New Roman" w:hAnsi="Times New Roman" w:cs="Times New Roman"/>
          <w:i/>
          <w:iCs/>
          <w:noProof/>
          <w:sz w:val="24"/>
          <w:szCs w:val="24"/>
        </w:rPr>
        <w:t>Redmarka. Revista de Marketing Aplicado</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25</w:t>
      </w:r>
      <w:r w:rsidRPr="00906A86">
        <w:rPr>
          <w:rFonts w:ascii="Times New Roman" w:hAnsi="Times New Roman" w:cs="Times New Roman"/>
          <w:noProof/>
          <w:sz w:val="24"/>
          <w:szCs w:val="24"/>
        </w:rPr>
        <w:t>(2), 63–79. https://doi.org/10.17979/redma.2021.25.2.8715</w:t>
      </w:r>
    </w:p>
    <w:p w14:paraId="5FB4B5F9"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Medina, A. (2016). </w:t>
      </w:r>
      <w:r w:rsidRPr="00906A86">
        <w:rPr>
          <w:rFonts w:ascii="Times New Roman" w:hAnsi="Times New Roman" w:cs="Times New Roman"/>
          <w:i/>
          <w:iCs/>
          <w:noProof/>
          <w:sz w:val="24"/>
          <w:szCs w:val="24"/>
        </w:rPr>
        <w:t>Lo que debe saber sobre miembros independientes de las juntas directivas</w:t>
      </w:r>
      <w:r w:rsidRPr="00906A86">
        <w:rPr>
          <w:rFonts w:ascii="Times New Roman" w:hAnsi="Times New Roman" w:cs="Times New Roman"/>
          <w:noProof/>
          <w:sz w:val="24"/>
          <w:szCs w:val="24"/>
        </w:rPr>
        <w:t>. Asuntos Legales. https://www.asuntoslegales.com.co/actualidad/lo-que-debe-saber-sobre-miembros-independientes-de-las-juntas-directivas-2407886</w:t>
      </w:r>
    </w:p>
    <w:p w14:paraId="32B5EF45"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Mendoza Quintero, D. D., Briano Turrent, G. del C., &amp; Saavedra García, M. L. (2018). Diversidad de género en posiciones estratégicas y el nivel de endeudamiento: evidencia </w:t>
      </w:r>
      <w:r w:rsidRPr="00906A86">
        <w:rPr>
          <w:rFonts w:ascii="Times New Roman" w:hAnsi="Times New Roman" w:cs="Times New Roman"/>
          <w:noProof/>
          <w:sz w:val="24"/>
          <w:szCs w:val="24"/>
        </w:rPr>
        <w:lastRenderedPageBreak/>
        <w:t xml:space="preserve">en empresas cotizadas mexicanas. </w:t>
      </w:r>
      <w:r w:rsidRPr="00906A86">
        <w:rPr>
          <w:rFonts w:ascii="Times New Roman" w:hAnsi="Times New Roman" w:cs="Times New Roman"/>
          <w:i/>
          <w:iCs/>
          <w:noProof/>
          <w:sz w:val="24"/>
          <w:szCs w:val="24"/>
        </w:rPr>
        <w:t>Revista Mexicana de Economía y Finanzas</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13</w:t>
      </w:r>
      <w:r w:rsidRPr="00906A86">
        <w:rPr>
          <w:rFonts w:ascii="Times New Roman" w:hAnsi="Times New Roman" w:cs="Times New Roman"/>
          <w:noProof/>
          <w:sz w:val="24"/>
          <w:szCs w:val="24"/>
        </w:rPr>
        <w:t>(4), 631–654. https://doi.org/10.21919/remef.v13i4.343</w:t>
      </w:r>
    </w:p>
    <w:p w14:paraId="08A8ED6E"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OCDE. (2016). </w:t>
      </w:r>
      <w:r w:rsidRPr="00906A86">
        <w:rPr>
          <w:rFonts w:ascii="Times New Roman" w:hAnsi="Times New Roman" w:cs="Times New Roman"/>
          <w:i/>
          <w:iCs/>
          <w:noProof/>
          <w:sz w:val="24"/>
          <w:szCs w:val="24"/>
        </w:rPr>
        <w:t>Principios básicos de Gobierno Corporativo</w:t>
      </w:r>
      <w:r w:rsidRPr="00906A86">
        <w:rPr>
          <w:rFonts w:ascii="Times New Roman" w:hAnsi="Times New Roman" w:cs="Times New Roman"/>
          <w:noProof/>
          <w:sz w:val="24"/>
          <w:szCs w:val="24"/>
        </w:rPr>
        <w:t>. https://www.ccpm.org.mx/avisos/principios-basicos-del-gobierno.pdf</w:t>
      </w:r>
    </w:p>
    <w:p w14:paraId="53A953C0"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Organización Internacional del Trabajo. (2012). Las mujeres en las juntas directivas. </w:t>
      </w:r>
      <w:r w:rsidRPr="00906A86">
        <w:rPr>
          <w:rFonts w:ascii="Times New Roman" w:hAnsi="Times New Roman" w:cs="Times New Roman"/>
          <w:i/>
          <w:iCs/>
          <w:noProof/>
          <w:sz w:val="24"/>
          <w:szCs w:val="24"/>
        </w:rPr>
        <w:t>Organizacion Internacional del Trabajo</w:t>
      </w:r>
      <w:r w:rsidRPr="00906A86">
        <w:rPr>
          <w:rFonts w:ascii="Times New Roman" w:hAnsi="Times New Roman" w:cs="Times New Roman"/>
          <w:noProof/>
          <w:sz w:val="24"/>
          <w:szCs w:val="24"/>
        </w:rPr>
        <w:t>.</w:t>
      </w:r>
    </w:p>
    <w:p w14:paraId="21FECED5"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Reyes-Bastidas, C., &amp; Briano-Turrent, G. del C. (2018). Las mujeres en posiciones de liderazgo y la sustentabilidad empresarial: evidencia en empresas cotizadas de Colombia y Chile. </w:t>
      </w:r>
      <w:r w:rsidRPr="00906A86">
        <w:rPr>
          <w:rFonts w:ascii="Times New Roman" w:hAnsi="Times New Roman" w:cs="Times New Roman"/>
          <w:i/>
          <w:iCs/>
          <w:noProof/>
          <w:sz w:val="24"/>
          <w:szCs w:val="24"/>
        </w:rPr>
        <w:t>Estudios Gerenciales</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34</w:t>
      </w:r>
      <w:r w:rsidRPr="00906A86">
        <w:rPr>
          <w:rFonts w:ascii="Times New Roman" w:hAnsi="Times New Roman" w:cs="Times New Roman"/>
          <w:noProof/>
          <w:sz w:val="24"/>
          <w:szCs w:val="24"/>
        </w:rPr>
        <w:t>(148), 385–398. https://doi.org/10.18046/j.estger.2018.149.2877</w:t>
      </w:r>
    </w:p>
    <w:p w14:paraId="4751924D"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Reyes Molina, B., &amp; Medina Giacommozi, A. (2016). La participación de mujeres y hombres en los directorios de las empresas más exitosas de Estados Unidos: ¿tiene alguna relación con el rendimiento de la compañía? </w:t>
      </w:r>
      <w:r w:rsidRPr="00906A86">
        <w:rPr>
          <w:rFonts w:ascii="Times New Roman" w:hAnsi="Times New Roman" w:cs="Times New Roman"/>
          <w:i/>
          <w:iCs/>
          <w:noProof/>
          <w:sz w:val="24"/>
          <w:szCs w:val="24"/>
        </w:rPr>
        <w:t>Contabilidad y Negocios</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11</w:t>
      </w:r>
      <w:r w:rsidRPr="00906A86">
        <w:rPr>
          <w:rFonts w:ascii="Times New Roman" w:hAnsi="Times New Roman" w:cs="Times New Roman"/>
          <w:noProof/>
          <w:sz w:val="24"/>
          <w:szCs w:val="24"/>
        </w:rPr>
        <w:t>(22), 102–114. https://doi.org/10.18800/contabilidad.201602.007</w:t>
      </w:r>
    </w:p>
    <w:p w14:paraId="1F667468"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Robles-Elorza, D., San-Jose, L., &amp; Urionabarrenetxea, S. (2018). El género de la dirección ejecutiva: Análisis e implicaciones financieras. </w:t>
      </w:r>
      <w:r w:rsidRPr="00906A86">
        <w:rPr>
          <w:rFonts w:ascii="Times New Roman" w:hAnsi="Times New Roman" w:cs="Times New Roman"/>
          <w:i/>
          <w:iCs/>
          <w:noProof/>
          <w:sz w:val="24"/>
          <w:szCs w:val="24"/>
        </w:rPr>
        <w:t>Revista de Responsabilidad Social de la Empresa</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30</w:t>
      </w:r>
      <w:r w:rsidRPr="00906A86">
        <w:rPr>
          <w:rFonts w:ascii="Times New Roman" w:hAnsi="Times New Roman" w:cs="Times New Roman"/>
          <w:noProof/>
          <w:sz w:val="24"/>
          <w:szCs w:val="24"/>
        </w:rPr>
        <w:t>, 15–36.</w:t>
      </w:r>
    </w:p>
    <w:p w14:paraId="388C8ADB"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Salas Arbeláez, L., García Solarte, M., &amp; Hirs Garzón, J. (2019). Factores que influyen en la gerencia de las mujeres: el caso de las pequeñas y medianas empresas colombianas. </w:t>
      </w:r>
      <w:r w:rsidRPr="00906A86">
        <w:rPr>
          <w:rFonts w:ascii="Times New Roman" w:hAnsi="Times New Roman" w:cs="Times New Roman"/>
          <w:i/>
          <w:iCs/>
          <w:noProof/>
          <w:sz w:val="24"/>
          <w:szCs w:val="24"/>
        </w:rPr>
        <w:t>Contaduría y Administración</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65</w:t>
      </w:r>
      <w:r w:rsidRPr="00906A86">
        <w:rPr>
          <w:rFonts w:ascii="Times New Roman" w:hAnsi="Times New Roman" w:cs="Times New Roman"/>
          <w:noProof/>
          <w:sz w:val="24"/>
          <w:szCs w:val="24"/>
        </w:rPr>
        <w:t>(3), 179. https://doi.org/10.22201/fca.24488410e.2019.2187</w:t>
      </w:r>
    </w:p>
    <w:p w14:paraId="02B7BB92"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Sotillo, S. (2010). La reputación del CEO: un activo intangible clave para las empresas. </w:t>
      </w:r>
      <w:r w:rsidRPr="00906A86">
        <w:rPr>
          <w:rFonts w:ascii="Times New Roman" w:hAnsi="Times New Roman" w:cs="Times New Roman"/>
          <w:i/>
          <w:iCs/>
          <w:noProof/>
          <w:sz w:val="24"/>
          <w:szCs w:val="24"/>
        </w:rPr>
        <w:t>Cuadernos de Gestión del Conocimiento Empresarial. Confederación Española de Directivos y Ejecutivos</w:t>
      </w:r>
      <w:r w:rsidRPr="00906A86">
        <w:rPr>
          <w:rFonts w:ascii="Times New Roman" w:hAnsi="Times New Roman" w:cs="Times New Roman"/>
          <w:noProof/>
          <w:sz w:val="24"/>
          <w:szCs w:val="24"/>
        </w:rPr>
        <w:t>. http://www.directivoscede.com/sites/default/files/document/conocimiento/31-07-2013/08cuaderno0000003800.pdf</w:t>
      </w:r>
    </w:p>
    <w:p w14:paraId="5DA37281"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Superintendencia de Sociedades, Confecámaras, &amp; Cámara de Comercio de Bogotá. (2020). </w:t>
      </w:r>
      <w:r w:rsidRPr="00906A86">
        <w:rPr>
          <w:rFonts w:ascii="Times New Roman" w:hAnsi="Times New Roman" w:cs="Times New Roman"/>
          <w:i/>
          <w:iCs/>
          <w:noProof/>
          <w:sz w:val="24"/>
          <w:szCs w:val="24"/>
        </w:rPr>
        <w:t xml:space="preserve">Guía de Buenas Prácticas de Gobierno Corporativo para Empresas Competitivas, </w:t>
      </w:r>
      <w:r w:rsidRPr="00906A86">
        <w:rPr>
          <w:rFonts w:ascii="Times New Roman" w:hAnsi="Times New Roman" w:cs="Times New Roman"/>
          <w:i/>
          <w:iCs/>
          <w:noProof/>
          <w:sz w:val="24"/>
          <w:szCs w:val="24"/>
        </w:rPr>
        <w:lastRenderedPageBreak/>
        <w:t>Productivas y Perdurables</w:t>
      </w:r>
      <w:r w:rsidRPr="00906A86">
        <w:rPr>
          <w:rFonts w:ascii="Times New Roman" w:hAnsi="Times New Roman" w:cs="Times New Roman"/>
          <w:noProof/>
          <w:sz w:val="24"/>
          <w:szCs w:val="24"/>
        </w:rPr>
        <w:t>. https://www.supersociedades.gov.co/Noticias/Publicaciones/Revistas/2020/GUIA-GOBIERNO-CORPORATIVO-2020.pdf</w:t>
      </w:r>
    </w:p>
    <w:p w14:paraId="626CADFC"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06A86">
        <w:rPr>
          <w:rFonts w:ascii="Times New Roman" w:hAnsi="Times New Roman" w:cs="Times New Roman"/>
          <w:noProof/>
          <w:sz w:val="24"/>
          <w:szCs w:val="24"/>
        </w:rPr>
        <w:t xml:space="preserve">Trujillo, A., Guzman, A., &amp; Francisco, P. (2015). </w:t>
      </w:r>
      <w:r w:rsidRPr="00906A86">
        <w:rPr>
          <w:rFonts w:ascii="Times New Roman" w:hAnsi="Times New Roman" w:cs="Times New Roman"/>
          <w:i/>
          <w:iCs/>
          <w:noProof/>
          <w:sz w:val="24"/>
          <w:szCs w:val="24"/>
        </w:rPr>
        <w:t>Juntas Directivas en el Desarrollo del Gobierno Corporativo</w:t>
      </w:r>
      <w:r w:rsidRPr="00906A86">
        <w:rPr>
          <w:rFonts w:ascii="Times New Roman" w:hAnsi="Times New Roman" w:cs="Times New Roman"/>
          <w:noProof/>
          <w:sz w:val="24"/>
          <w:szCs w:val="24"/>
        </w:rPr>
        <w:t>. Editorial CESA.</w:t>
      </w:r>
    </w:p>
    <w:p w14:paraId="7E5B7555" w14:textId="77777777" w:rsidR="00906A86" w:rsidRPr="00906A86" w:rsidRDefault="00906A86" w:rsidP="004B3A99">
      <w:pPr>
        <w:widowControl w:val="0"/>
        <w:autoSpaceDE w:val="0"/>
        <w:autoSpaceDN w:val="0"/>
        <w:adjustRightInd w:val="0"/>
        <w:spacing w:line="360" w:lineRule="auto"/>
        <w:ind w:left="480" w:hanging="480"/>
        <w:jc w:val="both"/>
        <w:rPr>
          <w:rFonts w:ascii="Times New Roman" w:hAnsi="Times New Roman" w:cs="Times New Roman"/>
          <w:noProof/>
          <w:sz w:val="24"/>
        </w:rPr>
      </w:pPr>
      <w:r w:rsidRPr="00906A86">
        <w:rPr>
          <w:rFonts w:ascii="Times New Roman" w:hAnsi="Times New Roman" w:cs="Times New Roman"/>
          <w:noProof/>
          <w:sz w:val="24"/>
          <w:szCs w:val="24"/>
        </w:rPr>
        <w:t xml:space="preserve">Wilches-Segovia, A., Orozco Castro, L. A., &amp; Beltrán Torres, C. Y. (2020). Estructura de las juntas directivas y divulgación de la responsabilidad social corporativa: El caso de las empresas más reputadas en Colombia. </w:t>
      </w:r>
      <w:r w:rsidRPr="00906A86">
        <w:rPr>
          <w:rFonts w:ascii="Times New Roman" w:hAnsi="Times New Roman" w:cs="Times New Roman"/>
          <w:i/>
          <w:iCs/>
          <w:noProof/>
          <w:sz w:val="24"/>
          <w:szCs w:val="24"/>
        </w:rPr>
        <w:t>Cuadernos de Administración</w:t>
      </w:r>
      <w:r w:rsidRPr="00906A86">
        <w:rPr>
          <w:rFonts w:ascii="Times New Roman" w:hAnsi="Times New Roman" w:cs="Times New Roman"/>
          <w:noProof/>
          <w:sz w:val="24"/>
          <w:szCs w:val="24"/>
        </w:rPr>
        <w:t xml:space="preserve">, </w:t>
      </w:r>
      <w:r w:rsidRPr="00906A86">
        <w:rPr>
          <w:rFonts w:ascii="Times New Roman" w:hAnsi="Times New Roman" w:cs="Times New Roman"/>
          <w:i/>
          <w:iCs/>
          <w:noProof/>
          <w:sz w:val="24"/>
          <w:szCs w:val="24"/>
        </w:rPr>
        <w:t>33</w:t>
      </w:r>
      <w:r w:rsidRPr="00906A86">
        <w:rPr>
          <w:rFonts w:ascii="Times New Roman" w:hAnsi="Times New Roman" w:cs="Times New Roman"/>
          <w:noProof/>
          <w:sz w:val="24"/>
          <w:szCs w:val="24"/>
        </w:rPr>
        <w:t>. https://doi.org/10.11144/javeriana.cao33.ejdd</w:t>
      </w:r>
    </w:p>
    <w:p w14:paraId="7F746625" w14:textId="5D0B650D" w:rsidR="00F65B52" w:rsidRPr="00144312" w:rsidRDefault="00F65B52" w:rsidP="004B3A99">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sectPr w:rsidR="00F65B52" w:rsidRPr="0014431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6F2D"/>
    <w:multiLevelType w:val="multilevel"/>
    <w:tmpl w:val="19926EA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6030D5"/>
    <w:multiLevelType w:val="hybridMultilevel"/>
    <w:tmpl w:val="0D8AB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46536C"/>
    <w:multiLevelType w:val="hybridMultilevel"/>
    <w:tmpl w:val="55F65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D15E65"/>
    <w:multiLevelType w:val="hybridMultilevel"/>
    <w:tmpl w:val="04801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084BFE"/>
    <w:multiLevelType w:val="hybridMultilevel"/>
    <w:tmpl w:val="24CE8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2F57D26"/>
    <w:multiLevelType w:val="hybridMultilevel"/>
    <w:tmpl w:val="E934F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3CC2D3A"/>
    <w:multiLevelType w:val="multilevel"/>
    <w:tmpl w:val="8490E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1491452">
    <w:abstractNumId w:val="6"/>
  </w:num>
  <w:num w:numId="2" w16cid:durableId="270629289">
    <w:abstractNumId w:val="0"/>
  </w:num>
  <w:num w:numId="3" w16cid:durableId="1189175622">
    <w:abstractNumId w:val="2"/>
  </w:num>
  <w:num w:numId="4" w16cid:durableId="838354765">
    <w:abstractNumId w:val="3"/>
  </w:num>
  <w:num w:numId="5" w16cid:durableId="1545946889">
    <w:abstractNumId w:val="4"/>
  </w:num>
  <w:num w:numId="6" w16cid:durableId="1934895180">
    <w:abstractNumId w:val="5"/>
  </w:num>
  <w:num w:numId="7" w16cid:durableId="1995642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943"/>
    <w:rsid w:val="00015124"/>
    <w:rsid w:val="000236C6"/>
    <w:rsid w:val="00066C76"/>
    <w:rsid w:val="00073ADD"/>
    <w:rsid w:val="00092C11"/>
    <w:rsid w:val="00093E5B"/>
    <w:rsid w:val="000A064E"/>
    <w:rsid w:val="000D2F55"/>
    <w:rsid w:val="000F19EE"/>
    <w:rsid w:val="001043E1"/>
    <w:rsid w:val="0011210F"/>
    <w:rsid w:val="00144312"/>
    <w:rsid w:val="001546B9"/>
    <w:rsid w:val="00165A34"/>
    <w:rsid w:val="001837F8"/>
    <w:rsid w:val="001F3249"/>
    <w:rsid w:val="0023398C"/>
    <w:rsid w:val="00237E99"/>
    <w:rsid w:val="0026216A"/>
    <w:rsid w:val="00272570"/>
    <w:rsid w:val="00292DC9"/>
    <w:rsid w:val="002B42F5"/>
    <w:rsid w:val="002E6090"/>
    <w:rsid w:val="003206E5"/>
    <w:rsid w:val="00344877"/>
    <w:rsid w:val="0036437E"/>
    <w:rsid w:val="00390251"/>
    <w:rsid w:val="003D3281"/>
    <w:rsid w:val="003E76D1"/>
    <w:rsid w:val="00411DC0"/>
    <w:rsid w:val="0046350F"/>
    <w:rsid w:val="00477CF2"/>
    <w:rsid w:val="00493EE8"/>
    <w:rsid w:val="004B3A99"/>
    <w:rsid w:val="004D125A"/>
    <w:rsid w:val="004D3566"/>
    <w:rsid w:val="004E7A15"/>
    <w:rsid w:val="00522A99"/>
    <w:rsid w:val="00543E54"/>
    <w:rsid w:val="00565176"/>
    <w:rsid w:val="005B23B9"/>
    <w:rsid w:val="005B4046"/>
    <w:rsid w:val="005E35DB"/>
    <w:rsid w:val="005E4943"/>
    <w:rsid w:val="00610373"/>
    <w:rsid w:val="00615F25"/>
    <w:rsid w:val="00616AAD"/>
    <w:rsid w:val="00645DE2"/>
    <w:rsid w:val="00675F60"/>
    <w:rsid w:val="006859BB"/>
    <w:rsid w:val="006A6A66"/>
    <w:rsid w:val="006B4295"/>
    <w:rsid w:val="006B7A63"/>
    <w:rsid w:val="006C2C37"/>
    <w:rsid w:val="006D3D16"/>
    <w:rsid w:val="00710F05"/>
    <w:rsid w:val="00742ED7"/>
    <w:rsid w:val="00744ED0"/>
    <w:rsid w:val="007875BF"/>
    <w:rsid w:val="007C4E57"/>
    <w:rsid w:val="007C4F49"/>
    <w:rsid w:val="007C7A2C"/>
    <w:rsid w:val="007F008A"/>
    <w:rsid w:val="008174C8"/>
    <w:rsid w:val="0083054C"/>
    <w:rsid w:val="00832EFB"/>
    <w:rsid w:val="00870EEB"/>
    <w:rsid w:val="00874A03"/>
    <w:rsid w:val="00884B5E"/>
    <w:rsid w:val="00890AAB"/>
    <w:rsid w:val="00893B60"/>
    <w:rsid w:val="00895C77"/>
    <w:rsid w:val="008C4DDF"/>
    <w:rsid w:val="008F623B"/>
    <w:rsid w:val="00906A86"/>
    <w:rsid w:val="00915509"/>
    <w:rsid w:val="0094639F"/>
    <w:rsid w:val="00960E1B"/>
    <w:rsid w:val="00977AFE"/>
    <w:rsid w:val="009A13B1"/>
    <w:rsid w:val="009B1A97"/>
    <w:rsid w:val="009E797E"/>
    <w:rsid w:val="00A0504B"/>
    <w:rsid w:val="00A30CA3"/>
    <w:rsid w:val="00A32B15"/>
    <w:rsid w:val="00A64058"/>
    <w:rsid w:val="00A727A7"/>
    <w:rsid w:val="00A91201"/>
    <w:rsid w:val="00A958A1"/>
    <w:rsid w:val="00AE1D85"/>
    <w:rsid w:val="00AF5B9B"/>
    <w:rsid w:val="00AF5E09"/>
    <w:rsid w:val="00B30285"/>
    <w:rsid w:val="00B41058"/>
    <w:rsid w:val="00B438FF"/>
    <w:rsid w:val="00B83789"/>
    <w:rsid w:val="00B846DE"/>
    <w:rsid w:val="00B94BDA"/>
    <w:rsid w:val="00BA584B"/>
    <w:rsid w:val="00BE0B96"/>
    <w:rsid w:val="00C208D6"/>
    <w:rsid w:val="00C35F8F"/>
    <w:rsid w:val="00C62539"/>
    <w:rsid w:val="00C65FEB"/>
    <w:rsid w:val="00C705C9"/>
    <w:rsid w:val="00C80669"/>
    <w:rsid w:val="00C83247"/>
    <w:rsid w:val="00CB10EB"/>
    <w:rsid w:val="00D066DD"/>
    <w:rsid w:val="00D104B8"/>
    <w:rsid w:val="00D430C0"/>
    <w:rsid w:val="00D44315"/>
    <w:rsid w:val="00D52A0B"/>
    <w:rsid w:val="00D53F6E"/>
    <w:rsid w:val="00D8489B"/>
    <w:rsid w:val="00DA6741"/>
    <w:rsid w:val="00DC6C2F"/>
    <w:rsid w:val="00E5335F"/>
    <w:rsid w:val="00E53767"/>
    <w:rsid w:val="00E638BE"/>
    <w:rsid w:val="00E6429E"/>
    <w:rsid w:val="00E93A63"/>
    <w:rsid w:val="00E9506F"/>
    <w:rsid w:val="00EA31F2"/>
    <w:rsid w:val="00EF5139"/>
    <w:rsid w:val="00F25C23"/>
    <w:rsid w:val="00F5081D"/>
    <w:rsid w:val="00F65B52"/>
    <w:rsid w:val="00F72C91"/>
    <w:rsid w:val="00F76BBF"/>
    <w:rsid w:val="00FB50E3"/>
    <w:rsid w:val="00FC39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3D565"/>
  <w15:docId w15:val="{7309BC4F-0187-4742-97FA-B073FA94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943"/>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E4943"/>
    <w:rPr>
      <w:color w:val="0563C1" w:themeColor="hyperlink"/>
      <w:u w:val="single"/>
    </w:rPr>
  </w:style>
  <w:style w:type="paragraph" w:styleId="Prrafodelista">
    <w:name w:val="List Paragraph"/>
    <w:basedOn w:val="Normal"/>
    <w:uiPriority w:val="34"/>
    <w:qFormat/>
    <w:rsid w:val="00742ED7"/>
    <w:pPr>
      <w:ind w:left="720"/>
      <w:contextualSpacing/>
    </w:pPr>
  </w:style>
  <w:style w:type="table" w:styleId="Tablaconcuadrcula">
    <w:name w:val="Table Grid"/>
    <w:basedOn w:val="Tablanormal"/>
    <w:uiPriority w:val="39"/>
    <w:rsid w:val="0011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1210F"/>
    <w:pPr>
      <w:spacing w:after="200" w:line="240" w:lineRule="auto"/>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B83789"/>
    <w:rPr>
      <w:color w:val="605E5C"/>
      <w:shd w:val="clear" w:color="auto" w:fill="E1DFDD"/>
    </w:rPr>
  </w:style>
  <w:style w:type="paragraph" w:styleId="Revisin">
    <w:name w:val="Revision"/>
    <w:hidden/>
    <w:uiPriority w:val="99"/>
    <w:semiHidden/>
    <w:rsid w:val="00C35F8F"/>
    <w:pPr>
      <w:spacing w:after="0" w:line="240" w:lineRule="auto"/>
    </w:pPr>
  </w:style>
  <w:style w:type="character" w:styleId="Refdecomentario">
    <w:name w:val="annotation reference"/>
    <w:basedOn w:val="Fuentedeprrafopredeter"/>
    <w:uiPriority w:val="99"/>
    <w:semiHidden/>
    <w:unhideWhenUsed/>
    <w:rsid w:val="00C35F8F"/>
    <w:rPr>
      <w:sz w:val="16"/>
      <w:szCs w:val="16"/>
    </w:rPr>
  </w:style>
  <w:style w:type="paragraph" w:styleId="Textocomentario">
    <w:name w:val="annotation text"/>
    <w:basedOn w:val="Normal"/>
    <w:link w:val="TextocomentarioCar"/>
    <w:uiPriority w:val="99"/>
    <w:unhideWhenUsed/>
    <w:rsid w:val="00C35F8F"/>
    <w:pPr>
      <w:spacing w:line="240" w:lineRule="auto"/>
    </w:pPr>
    <w:rPr>
      <w:sz w:val="20"/>
      <w:szCs w:val="20"/>
    </w:rPr>
  </w:style>
  <w:style w:type="character" w:customStyle="1" w:styleId="TextocomentarioCar">
    <w:name w:val="Texto comentario Car"/>
    <w:basedOn w:val="Fuentedeprrafopredeter"/>
    <w:link w:val="Textocomentario"/>
    <w:uiPriority w:val="99"/>
    <w:rsid w:val="00C35F8F"/>
    <w:rPr>
      <w:sz w:val="20"/>
      <w:szCs w:val="20"/>
    </w:rPr>
  </w:style>
  <w:style w:type="paragraph" w:styleId="Asuntodelcomentario">
    <w:name w:val="annotation subject"/>
    <w:basedOn w:val="Textocomentario"/>
    <w:next w:val="Textocomentario"/>
    <w:link w:val="AsuntodelcomentarioCar"/>
    <w:uiPriority w:val="99"/>
    <w:semiHidden/>
    <w:unhideWhenUsed/>
    <w:rsid w:val="00C35F8F"/>
    <w:rPr>
      <w:b/>
      <w:bCs/>
    </w:rPr>
  </w:style>
  <w:style w:type="character" w:customStyle="1" w:styleId="AsuntodelcomentarioCar">
    <w:name w:val="Asunto del comentario Car"/>
    <w:basedOn w:val="TextocomentarioCar"/>
    <w:link w:val="Asuntodelcomentario"/>
    <w:uiPriority w:val="99"/>
    <w:semiHidden/>
    <w:rsid w:val="00C35F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71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rio.ospina@udea.edu.co" TargetMode="External"/><Relationship Id="rId13" Type="http://schemas.openxmlformats.org/officeDocument/2006/relationships/image" Target="media/image3.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hyperlink" Target="mailto:Jaime.correa@udea.edu.co" TargetMode="Externa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hyperlink" Target="mailto:Ana.corream@udea.edu.co" TargetMode="External"/><Relationship Id="rId11" Type="http://schemas.openxmlformats.org/officeDocument/2006/relationships/image" Target="media/image2.emf"/><Relationship Id="rId24" Type="http://schemas.openxmlformats.org/officeDocument/2006/relationships/package" Target="embeddings/Microsoft_Word_Document6.doc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package" Target="embeddings/Microsoft_Excel_Worksheet.xls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4F86-118B-4291-B018-2B772C0EA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17747</Words>
  <Characters>97614</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Cristina Correa Monsalve</dc:creator>
  <cp:keywords/>
  <dc:description/>
  <cp:lastModifiedBy>CAROLINA JARAMILLO OCAMPO</cp:lastModifiedBy>
  <cp:revision>5</cp:revision>
  <dcterms:created xsi:type="dcterms:W3CDTF">2022-06-16T03:10:00Z</dcterms:created>
  <dcterms:modified xsi:type="dcterms:W3CDTF">2022-06-21T10:41:00Z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14a842d9-b6df-3858-83a3-3f2d07fb726c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