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745" w14:textId="6EA79BDA" w:rsidR="00610C0C" w:rsidRPr="009F0AAC" w:rsidRDefault="00850FB1" w:rsidP="00C118A3">
      <w:pPr>
        <w:jc w:val="center"/>
        <w:rPr>
          <w:rFonts w:cs="Times New Roman"/>
          <w:b/>
          <w:bCs/>
          <w:szCs w:val="24"/>
        </w:rPr>
      </w:pPr>
      <w:r w:rsidRPr="009F0AAC">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F12E7F7" w14:textId="77777777" w:rsidR="007569C6" w:rsidRPr="009F0AAC" w:rsidRDefault="007569C6" w:rsidP="00C118A3">
      <w:pPr>
        <w:jc w:val="center"/>
        <w:rPr>
          <w:rFonts w:cs="Times New Roman"/>
          <w:b/>
          <w:bCs/>
          <w:szCs w:val="24"/>
        </w:rPr>
      </w:pPr>
    </w:p>
    <w:p w14:paraId="2303A98E" w14:textId="77777777" w:rsidR="00610C0C" w:rsidRPr="009F0AAC" w:rsidRDefault="00610C0C" w:rsidP="00C118A3">
      <w:pPr>
        <w:jc w:val="center"/>
        <w:rPr>
          <w:rFonts w:cs="Times New Roman"/>
          <w:b/>
          <w:bCs/>
          <w:szCs w:val="24"/>
        </w:rPr>
      </w:pPr>
    </w:p>
    <w:p w14:paraId="63CBDB23" w14:textId="57805D97" w:rsidR="000078B7" w:rsidRPr="009F0AAC" w:rsidRDefault="001F0A11" w:rsidP="00A81BA6">
      <w:pPr>
        <w:jc w:val="center"/>
        <w:rPr>
          <w:rFonts w:cs="Times New Roman"/>
          <w:b/>
          <w:bCs/>
          <w:szCs w:val="24"/>
        </w:rPr>
      </w:pPr>
      <w:r w:rsidRPr="009F0AAC">
        <w:rPr>
          <w:rFonts w:cs="Times New Roman"/>
          <w:b/>
          <w:bCs/>
          <w:szCs w:val="24"/>
        </w:rPr>
        <w:t xml:space="preserve">Análisis de impacto presupuestal </w:t>
      </w:r>
      <w:r w:rsidR="005E4CB3" w:rsidRPr="009F0AAC">
        <w:rPr>
          <w:rFonts w:cs="Times New Roman"/>
          <w:b/>
          <w:bCs/>
          <w:szCs w:val="24"/>
        </w:rPr>
        <w:t xml:space="preserve">de la fertilización in vitro con inyección intracitoplasmática de espermatozoides </w:t>
      </w:r>
      <w:r w:rsidR="00FB7032" w:rsidRPr="009F0AAC">
        <w:rPr>
          <w:rFonts w:cs="Times New Roman"/>
          <w:b/>
          <w:bCs/>
          <w:szCs w:val="24"/>
        </w:rPr>
        <w:t>para el tratamiento de la infertilidad femenina en Colombia</w:t>
      </w:r>
      <w:r w:rsidR="00FD342C" w:rsidRPr="009F0AAC">
        <w:rPr>
          <w:rFonts w:cs="Times New Roman"/>
          <w:b/>
          <w:bCs/>
          <w:szCs w:val="24"/>
        </w:rPr>
        <w:t>, 2021</w:t>
      </w:r>
    </w:p>
    <w:p w14:paraId="3906BE8C" w14:textId="2763D7DA" w:rsidR="00013939" w:rsidRPr="009F0AAC" w:rsidRDefault="00013939" w:rsidP="00573C21">
      <w:pPr>
        <w:jc w:val="center"/>
        <w:rPr>
          <w:rFonts w:cs="Times New Roman"/>
          <w:szCs w:val="24"/>
        </w:rPr>
      </w:pPr>
    </w:p>
    <w:p w14:paraId="17B8FEDB" w14:textId="77777777" w:rsidR="00921501" w:rsidRPr="009F0AAC" w:rsidRDefault="00921501" w:rsidP="00573C21">
      <w:pPr>
        <w:jc w:val="center"/>
        <w:rPr>
          <w:rFonts w:cs="Times New Roman"/>
          <w:szCs w:val="24"/>
        </w:rPr>
      </w:pPr>
    </w:p>
    <w:p w14:paraId="6C9D2993" w14:textId="0E04F58A" w:rsidR="00F15413" w:rsidRPr="009F0AAC" w:rsidRDefault="00A81BA6" w:rsidP="003028E4">
      <w:pPr>
        <w:jc w:val="center"/>
        <w:rPr>
          <w:rFonts w:cs="Times New Roman"/>
          <w:szCs w:val="24"/>
        </w:rPr>
      </w:pPr>
      <w:bookmarkStart w:id="0" w:name="_Hlk65067898"/>
      <w:r w:rsidRPr="009F0AAC">
        <w:rPr>
          <w:rFonts w:cs="Times New Roman"/>
          <w:szCs w:val="24"/>
        </w:rPr>
        <w:t>Diana Cristina Cardona Tob</w:t>
      </w:r>
      <w:r w:rsidR="00514CB0" w:rsidRPr="009F0AAC">
        <w:rPr>
          <w:rFonts w:cs="Times New Roman"/>
          <w:szCs w:val="24"/>
        </w:rPr>
        <w:t>ón</w:t>
      </w:r>
    </w:p>
    <w:p w14:paraId="7ED3F2B0" w14:textId="2F15CBC9" w:rsidR="00013939" w:rsidRPr="009F0AAC" w:rsidRDefault="00013939" w:rsidP="00573C21">
      <w:pPr>
        <w:jc w:val="center"/>
        <w:rPr>
          <w:rFonts w:cs="Times New Roman"/>
          <w:szCs w:val="24"/>
        </w:rPr>
      </w:pPr>
    </w:p>
    <w:p w14:paraId="6C0D1524" w14:textId="1F120731" w:rsidR="00850FB1" w:rsidRPr="009F0AAC" w:rsidRDefault="00000000" w:rsidP="00C347FE">
      <w:pPr>
        <w:jc w:val="center"/>
        <w:rPr>
          <w:rFonts w:cs="Times New Roman"/>
          <w:szCs w:val="24"/>
        </w:rPr>
      </w:pPr>
      <w:sdt>
        <w:sdtPr>
          <w:rPr>
            <w:rStyle w:val="Estilo7"/>
            <w:rFonts w:cs="Times New Roman"/>
            <w:szCs w:val="24"/>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Pr>
        </w:sdtEndPr>
        <w:sdtContent>
          <w:r w:rsidR="002663C9" w:rsidRPr="009F0AAC">
            <w:rPr>
              <w:rStyle w:val="Estilo7"/>
              <w:rFonts w:cs="Times New Roman"/>
              <w:szCs w:val="24"/>
            </w:rPr>
            <w:t>Monografía presentada</w:t>
          </w:r>
        </w:sdtContent>
      </w:sdt>
      <w:r w:rsidR="00C347FE" w:rsidRPr="009F0AAC">
        <w:rPr>
          <w:rFonts w:cs="Times New Roman"/>
          <w:szCs w:val="24"/>
        </w:rPr>
        <w:t xml:space="preserve"> </w:t>
      </w:r>
      <w:r w:rsidR="00573C21" w:rsidRPr="009F0AAC">
        <w:rPr>
          <w:rFonts w:cs="Times New Roman"/>
          <w:szCs w:val="24"/>
        </w:rPr>
        <w:t>para optar al título de</w:t>
      </w:r>
      <w:bookmarkStart w:id="1" w:name="_Hlk68542115"/>
      <w:r w:rsidR="00850FB1" w:rsidRPr="009F0AAC">
        <w:rPr>
          <w:rFonts w:cs="Times New Roman"/>
          <w:szCs w:val="24"/>
        </w:rPr>
        <w:t xml:space="preserve"> </w:t>
      </w:r>
      <w:sdt>
        <w:sdtPr>
          <w:rPr>
            <w:rStyle w:val="TextocomentarioCar"/>
            <w:rFonts w:cs="Times New Roman"/>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Pr>
        </w:sdtEndPr>
        <w:sdtContent>
          <w:r w:rsidR="00622CE0" w:rsidRPr="009F0AAC">
            <w:rPr>
              <w:rStyle w:val="TextocomentarioCar"/>
              <w:rFonts w:cs="Times New Roman"/>
              <w:sz w:val="24"/>
              <w:szCs w:val="24"/>
            </w:rPr>
            <w:t>Especialista en Evaluación Económica en Salud</w:t>
          </w:r>
        </w:sdtContent>
      </w:sdt>
      <w:r w:rsidR="00850FB1" w:rsidRPr="009F0AAC">
        <w:rPr>
          <w:rFonts w:cs="Times New Roman"/>
          <w:szCs w:val="24"/>
        </w:rPr>
        <w:t xml:space="preserve"> </w:t>
      </w:r>
    </w:p>
    <w:bookmarkEnd w:id="1"/>
    <w:p w14:paraId="3AFD91B9" w14:textId="4CF0E7B6" w:rsidR="002C5815" w:rsidRPr="009F0AAC" w:rsidRDefault="002C5815" w:rsidP="002C5815">
      <w:pPr>
        <w:jc w:val="center"/>
        <w:rPr>
          <w:rFonts w:cs="Times New Roman"/>
          <w:szCs w:val="24"/>
        </w:rPr>
      </w:pPr>
    </w:p>
    <w:p w14:paraId="0D111134" w14:textId="44AC2F9B" w:rsidR="00A870E2" w:rsidRPr="009F0AAC" w:rsidRDefault="00A870E2" w:rsidP="00C118A3">
      <w:pPr>
        <w:jc w:val="center"/>
        <w:rPr>
          <w:rFonts w:cs="Times New Roman"/>
          <w:szCs w:val="24"/>
        </w:rPr>
      </w:pPr>
    </w:p>
    <w:p w14:paraId="1CAB31F1" w14:textId="77777777" w:rsidR="007569C6" w:rsidRPr="009F0AAC" w:rsidRDefault="007569C6" w:rsidP="00C118A3">
      <w:pPr>
        <w:jc w:val="center"/>
        <w:rPr>
          <w:rFonts w:cs="Times New Roman"/>
          <w:szCs w:val="24"/>
        </w:rPr>
      </w:pPr>
    </w:p>
    <w:p w14:paraId="6C8ED6FA" w14:textId="77777777" w:rsidR="007569C6" w:rsidRPr="009F0AAC" w:rsidRDefault="007569C6" w:rsidP="00C118A3">
      <w:pPr>
        <w:jc w:val="center"/>
        <w:rPr>
          <w:rFonts w:cs="Times New Roman"/>
          <w:szCs w:val="24"/>
        </w:rPr>
      </w:pPr>
    </w:p>
    <w:bookmarkStart w:id="2" w:name="_Hlk65077587"/>
    <w:p w14:paraId="4F84F8AA" w14:textId="1A5E6D9E" w:rsidR="00573C21" w:rsidRPr="009F0AAC" w:rsidRDefault="00000000" w:rsidP="00A870E2">
      <w:pPr>
        <w:jc w:val="center"/>
        <w:rPr>
          <w:rStyle w:val="Estilo2"/>
          <w:rFonts w:cs="Times New Roman"/>
          <w:szCs w:val="24"/>
        </w:rPr>
      </w:pPr>
      <w:sdt>
        <w:sdtPr>
          <w:rPr>
            <w:rFonts w:cs="Times New Roman"/>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Content>
          <w:r w:rsidR="00A73921" w:rsidRPr="009F0AAC">
            <w:rPr>
              <w:rFonts w:cs="Times New Roman"/>
              <w:szCs w:val="24"/>
            </w:rPr>
            <w:t>Asesor</w:t>
          </w:r>
        </w:sdtContent>
      </w:sdt>
      <w:r w:rsidR="006C7359" w:rsidRPr="009F0AAC">
        <w:rPr>
          <w:rFonts w:cs="Times New Roman"/>
          <w:szCs w:val="24"/>
        </w:rPr>
        <w:br/>
      </w:r>
      <w:bookmarkEnd w:id="2"/>
      <w:r w:rsidR="00D973A7" w:rsidRPr="009F0AAC">
        <w:rPr>
          <w:rFonts w:cs="Times New Roman"/>
          <w:szCs w:val="24"/>
        </w:rPr>
        <w:t>Daniel Felipe Patiño Lugo, MSc Evaluación de tecnologías en salud. PhD en Políticas en salud</w:t>
      </w:r>
    </w:p>
    <w:p w14:paraId="67E29316" w14:textId="3EDA1614" w:rsidR="00013939" w:rsidRPr="009F0AAC" w:rsidRDefault="00013939" w:rsidP="003536EC">
      <w:pPr>
        <w:pStyle w:val="PrrAPA"/>
        <w:jc w:val="center"/>
        <w:rPr>
          <w:rStyle w:val="Estilo3"/>
        </w:rPr>
      </w:pPr>
    </w:p>
    <w:p w14:paraId="4F8DCE6A" w14:textId="77777777" w:rsidR="007569C6" w:rsidRPr="009F0AAC" w:rsidRDefault="007569C6" w:rsidP="003536EC">
      <w:pPr>
        <w:pStyle w:val="PrrAPA"/>
        <w:jc w:val="center"/>
        <w:rPr>
          <w:rStyle w:val="Estilo3"/>
        </w:rPr>
      </w:pPr>
    </w:p>
    <w:p w14:paraId="090B719D" w14:textId="368DA528" w:rsidR="00A870E2" w:rsidRPr="009F0AAC" w:rsidRDefault="00A870E2" w:rsidP="003536EC">
      <w:pPr>
        <w:pStyle w:val="PrrAPA"/>
        <w:jc w:val="center"/>
        <w:rPr>
          <w:rStyle w:val="Estilo3"/>
        </w:rPr>
      </w:pPr>
    </w:p>
    <w:p w14:paraId="7305C279" w14:textId="77777777" w:rsidR="00585045" w:rsidRPr="009F0AAC" w:rsidRDefault="00585045" w:rsidP="003536EC">
      <w:pPr>
        <w:pStyle w:val="PrrAPA"/>
        <w:jc w:val="center"/>
        <w:rPr>
          <w:rStyle w:val="Estilo3"/>
        </w:rPr>
      </w:pPr>
    </w:p>
    <w:p w14:paraId="5B1F34BE" w14:textId="1B0B6AF0" w:rsidR="00921501" w:rsidRPr="009F0AAC" w:rsidRDefault="00731062" w:rsidP="003536EC">
      <w:pPr>
        <w:pStyle w:val="PrrAPA"/>
        <w:jc w:val="center"/>
        <w:rPr>
          <w:rStyle w:val="Estilo3"/>
        </w:rPr>
      </w:pPr>
      <w:r w:rsidRPr="009F0AAC">
        <w:rPr>
          <w:rStyle w:val="Estilo3"/>
        </w:rPr>
        <w:tab/>
      </w:r>
    </w:p>
    <w:p w14:paraId="7AE0FD45" w14:textId="796CD442" w:rsidR="0040262F" w:rsidRPr="009F0AAC" w:rsidRDefault="00C37D71" w:rsidP="00F12CF4">
      <w:pPr>
        <w:jc w:val="center"/>
        <w:rPr>
          <w:rStyle w:val="Estilo3"/>
          <w:rFonts w:cs="Times New Roman"/>
          <w:szCs w:val="24"/>
        </w:rPr>
      </w:pPr>
      <w:r w:rsidRPr="009F0AAC">
        <w:rPr>
          <w:rStyle w:val="Estilo3"/>
          <w:rFonts w:cs="Times New Roman"/>
          <w:szCs w:val="24"/>
        </w:rPr>
        <w:t xml:space="preserve">Universidad de </w:t>
      </w:r>
      <w:r w:rsidR="00921501" w:rsidRPr="009F0AAC">
        <w:rPr>
          <w:rStyle w:val="Estilo3"/>
          <w:rFonts w:cs="Times New Roman"/>
          <w:szCs w:val="24"/>
        </w:rPr>
        <w:t>Antioquia</w:t>
      </w:r>
    </w:p>
    <w:p w14:paraId="5CDAD02A" w14:textId="2A2E9D3D" w:rsidR="00F12CF4" w:rsidRPr="009F0AAC" w:rsidRDefault="00000000" w:rsidP="00F12CF4">
      <w:pPr>
        <w:jc w:val="center"/>
        <w:rPr>
          <w:rFonts w:cs="Times New Roman"/>
          <w:szCs w:val="24"/>
        </w:rPr>
      </w:pPr>
      <w:sdt>
        <w:sdtPr>
          <w:rPr>
            <w:rStyle w:val="TextocomentarioCar"/>
            <w:rFonts w:cs="Times New Roman"/>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Pr>
        </w:sdtEndPr>
        <w:sdtContent>
          <w:r w:rsidR="001E2A7A" w:rsidRPr="009F0AAC">
            <w:rPr>
              <w:rStyle w:val="TextocomentarioCar"/>
              <w:rFonts w:cs="Times New Roman"/>
              <w:sz w:val="24"/>
              <w:szCs w:val="24"/>
            </w:rPr>
            <w:t>Facultad de Ciencias Económicas</w:t>
          </w:r>
        </w:sdtContent>
      </w:sdt>
    </w:p>
    <w:bookmarkStart w:id="3" w:name="_Hlk66885171"/>
    <w:p w14:paraId="4E2AB16A" w14:textId="5134F199" w:rsidR="00954F6C" w:rsidRPr="009F0AAC" w:rsidRDefault="00000000" w:rsidP="00954F6C">
      <w:pPr>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1E3479" w:rsidRPr="009F0AAC">
            <w:rPr>
              <w:rStyle w:val="TextocomentarioCar"/>
              <w:rFonts w:cs="Times New Roman"/>
              <w:sz w:val="24"/>
              <w:szCs w:val="24"/>
            </w:rPr>
            <w:t>Especialización en Evaluación Económica en Salud</w:t>
          </w:r>
        </w:sdtContent>
      </w:sdt>
    </w:p>
    <w:bookmarkEnd w:id="3"/>
    <w:p w14:paraId="27AD4E93" w14:textId="781A86CF" w:rsidR="00DB7AF2" w:rsidRPr="009F0AAC" w:rsidRDefault="00954F6C" w:rsidP="00954F6C">
      <w:pPr>
        <w:jc w:val="center"/>
        <w:rPr>
          <w:rFonts w:cs="Times New Roman"/>
          <w:szCs w:val="24"/>
        </w:rPr>
      </w:pPr>
      <w:r w:rsidRPr="009F0AAC">
        <w:rPr>
          <w:rFonts w:cs="Times New Roman"/>
          <w:szCs w:val="24"/>
        </w:rPr>
        <w:t xml:space="preserve"> </w:t>
      </w:r>
      <w:sdt>
        <w:sdtPr>
          <w:rPr>
            <w:rFonts w:cs="Times New Roman"/>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Content>
          <w:r w:rsidR="006251EA" w:rsidRPr="009F0AAC">
            <w:rPr>
              <w:rFonts w:cs="Times New Roman"/>
              <w:szCs w:val="24"/>
            </w:rPr>
            <w:t>Medellín, Antioquia, Colombia</w:t>
          </w:r>
        </w:sdtContent>
      </w:sdt>
    </w:p>
    <w:p w14:paraId="6A40ACDA" w14:textId="5BFE662B" w:rsidR="008921A3" w:rsidRPr="009F0AAC" w:rsidRDefault="00000000" w:rsidP="008471B5">
      <w:pPr>
        <w:jc w:val="center"/>
        <w:rPr>
          <w:rFonts w:cs="Times New Roman"/>
          <w:szCs w:val="24"/>
        </w:rPr>
      </w:pPr>
      <w:sdt>
        <w:sdtPr>
          <w:rPr>
            <w:rFonts w:cs="Times New Roman"/>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Content>
          <w:r w:rsidR="006251EA" w:rsidRPr="009F0AAC">
            <w:rPr>
              <w:rFonts w:cs="Times New Roman"/>
              <w:szCs w:val="24"/>
            </w:rPr>
            <w:t>2022</w:t>
          </w:r>
        </w:sdtContent>
      </w:sdt>
      <w:r w:rsidR="00A870E2" w:rsidRPr="009F0AAC">
        <w:rPr>
          <w:rFonts w:cs="Times New Roman"/>
          <w:szCs w:val="24"/>
        </w:rPr>
        <w:t xml:space="preserve"> </w:t>
      </w:r>
      <w:bookmarkEnd w:id="0"/>
      <w:r w:rsidR="004B5BF7" w:rsidRPr="009F0AAC">
        <w:rPr>
          <w:rFonts w:cs="Times New Roman"/>
          <w:szCs w:val="24"/>
        </w:rPr>
        <w:tab/>
      </w:r>
    </w:p>
    <w:p w14:paraId="59EE99FA" w14:textId="1B427EA4" w:rsidR="00862105" w:rsidRPr="009F0AAC" w:rsidRDefault="00862105">
      <w:pPr>
        <w:spacing w:after="160" w:line="259" w:lineRule="auto"/>
        <w:jc w:val="left"/>
        <w:rPr>
          <w:rFonts w:cs="Times New Roman"/>
          <w:szCs w:val="24"/>
        </w:rPr>
      </w:pPr>
      <w:r w:rsidRPr="009F0AAC">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9F0AAC" w14:paraId="1936A5E9" w14:textId="77777777" w:rsidTr="008F7AA0">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3195E151" w14:textId="299E409E" w:rsidR="00672B85" w:rsidRPr="009F0AAC" w:rsidRDefault="00672B85" w:rsidP="00F12CF4">
            <w:pPr>
              <w:spacing w:before="60" w:after="60" w:line="240" w:lineRule="auto"/>
              <w:jc w:val="center"/>
              <w:rPr>
                <w:rFonts w:cs="Times New Roman"/>
                <w:b/>
                <w:bCs/>
                <w:szCs w:val="24"/>
              </w:rPr>
            </w:pPr>
            <w:bookmarkStart w:id="4" w:name="_Hlk65068309"/>
            <w:r w:rsidRPr="009F0AAC">
              <w:rPr>
                <w:rFonts w:cs="Times New Roman"/>
                <w:szCs w:val="24"/>
              </w:rPr>
              <w:lastRenderedPageBreak/>
              <w:br w:type="page"/>
            </w:r>
            <w:r w:rsidRPr="009F0AAC">
              <w:rPr>
                <w:rFonts w:cs="Times New Roman"/>
                <w:b/>
                <w:bCs/>
                <w:szCs w:val="24"/>
              </w:rPr>
              <w:t>Cita</w:t>
            </w:r>
          </w:p>
        </w:tc>
        <w:tc>
          <w:tcPr>
            <w:tcW w:w="7053" w:type="dxa"/>
            <w:tcBorders>
              <w:top w:val="single" w:sz="12" w:space="0" w:color="538135" w:themeColor="accent6" w:themeShade="BF"/>
              <w:bottom w:val="single" w:sz="12" w:space="0" w:color="538135" w:themeColor="accent6" w:themeShade="BF"/>
            </w:tcBorders>
            <w:vAlign w:val="center"/>
          </w:tcPr>
          <w:p w14:paraId="5DF19D91" w14:textId="78AE8DAB" w:rsidR="00672B85" w:rsidRPr="009F0AAC" w:rsidRDefault="00672B85" w:rsidP="008F7AA0">
            <w:pPr>
              <w:spacing w:before="60" w:after="60" w:line="276" w:lineRule="auto"/>
              <w:jc w:val="center"/>
              <w:rPr>
                <w:rFonts w:cs="Times New Roman"/>
                <w:szCs w:val="24"/>
              </w:rPr>
            </w:pPr>
            <w:r w:rsidRPr="009F0AAC">
              <w:rPr>
                <w:rFonts w:cs="Times New Roman"/>
                <w:szCs w:val="24"/>
              </w:rPr>
              <w:t>(</w:t>
            </w:r>
            <w:r w:rsidR="008A2CA2" w:rsidRPr="009F0AAC">
              <w:rPr>
                <w:rFonts w:cs="Times New Roman"/>
                <w:szCs w:val="24"/>
              </w:rPr>
              <w:t xml:space="preserve">Cardona </w:t>
            </w:r>
            <w:r w:rsidR="000C4D80" w:rsidRPr="009F0AAC">
              <w:rPr>
                <w:rFonts w:cs="Times New Roman"/>
                <w:szCs w:val="24"/>
              </w:rPr>
              <w:t>Tobón</w:t>
            </w:r>
            <w:r w:rsidRPr="009F0AAC">
              <w:rPr>
                <w:rFonts w:cs="Times New Roman"/>
                <w:szCs w:val="24"/>
              </w:rPr>
              <w:t>, 20</w:t>
            </w:r>
            <w:r w:rsidR="000C4D80" w:rsidRPr="009F0AAC">
              <w:rPr>
                <w:rFonts w:cs="Times New Roman"/>
                <w:szCs w:val="24"/>
              </w:rPr>
              <w:t>2</w:t>
            </w:r>
            <w:r w:rsidR="008921A3" w:rsidRPr="009F0AAC">
              <w:rPr>
                <w:rFonts w:cs="Times New Roman"/>
                <w:szCs w:val="24"/>
              </w:rPr>
              <w:t>1</w:t>
            </w:r>
            <w:r w:rsidRPr="009F0AAC">
              <w:rPr>
                <w:rFonts w:cs="Times New Roman"/>
                <w:szCs w:val="24"/>
              </w:rPr>
              <w:t>)</w:t>
            </w:r>
          </w:p>
        </w:tc>
      </w:tr>
      <w:tr w:rsidR="00672B85" w:rsidRPr="009F0AAC" w14:paraId="60CE9B4E" w14:textId="77777777" w:rsidTr="008F7AA0">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60879424" w14:textId="01FF6E6A" w:rsidR="00672B85" w:rsidRPr="009F0AAC" w:rsidRDefault="00672B85" w:rsidP="00AB050B">
            <w:pPr>
              <w:spacing w:before="60" w:line="240" w:lineRule="auto"/>
              <w:jc w:val="center"/>
              <w:rPr>
                <w:rFonts w:cs="Times New Roman"/>
                <w:b/>
                <w:bCs/>
                <w:szCs w:val="24"/>
              </w:rPr>
            </w:pPr>
            <w:r w:rsidRPr="009F0AAC">
              <w:rPr>
                <w:rFonts w:cs="Times New Roman"/>
                <w:b/>
                <w:bCs/>
                <w:szCs w:val="24"/>
              </w:rPr>
              <w:t>Referencia</w:t>
            </w:r>
          </w:p>
          <w:p w14:paraId="4C4B0145" w14:textId="77777777" w:rsidR="00672B85" w:rsidRPr="009F0AAC" w:rsidRDefault="00672B85" w:rsidP="00AB050B">
            <w:pPr>
              <w:spacing w:line="240" w:lineRule="auto"/>
              <w:jc w:val="center"/>
              <w:rPr>
                <w:rFonts w:cs="Times New Roman"/>
                <w:szCs w:val="24"/>
              </w:rPr>
            </w:pPr>
          </w:p>
          <w:p w14:paraId="68293CCA" w14:textId="03DE5008" w:rsidR="00672B85" w:rsidRPr="009F0AAC" w:rsidRDefault="00672B85" w:rsidP="00844936">
            <w:pPr>
              <w:spacing w:line="240" w:lineRule="auto"/>
              <w:jc w:val="center"/>
              <w:rPr>
                <w:rFonts w:cs="Times New Roman"/>
                <w:szCs w:val="24"/>
              </w:rPr>
            </w:pPr>
            <w:r w:rsidRPr="009F0AAC">
              <w:rPr>
                <w:rFonts w:cs="Times New Roman"/>
                <w:b/>
                <w:bCs/>
                <w:szCs w:val="24"/>
              </w:rPr>
              <w:t>Estilo</w:t>
            </w:r>
            <w:r w:rsidR="00844936" w:rsidRPr="009F0AAC">
              <w:rPr>
                <w:rFonts w:cs="Times New Roman"/>
                <w:b/>
                <w:bCs/>
                <w:szCs w:val="24"/>
              </w:rPr>
              <w:t xml:space="preserve"> </w:t>
            </w:r>
            <w:r w:rsidRPr="009F0AAC">
              <w:rPr>
                <w:rFonts w:cs="Times New Roman"/>
                <w:b/>
                <w:bCs/>
                <w:szCs w:val="24"/>
              </w:rPr>
              <w:t>APA 7</w:t>
            </w:r>
            <w:r w:rsidR="00844936" w:rsidRPr="009F0AAC">
              <w:rPr>
                <w:rFonts w:cs="Times New Roman"/>
                <w:b/>
                <w:bCs/>
                <w:szCs w:val="24"/>
              </w:rPr>
              <w:t xml:space="preserve"> </w:t>
            </w:r>
            <w:r w:rsidRPr="009F0AAC">
              <w:rPr>
                <w:rFonts w:cs="Times New Roman"/>
                <w:b/>
                <w:bCs/>
                <w:szCs w:val="24"/>
              </w:rPr>
              <w:t>(2020)</w:t>
            </w:r>
          </w:p>
        </w:tc>
        <w:tc>
          <w:tcPr>
            <w:tcW w:w="7053" w:type="dxa"/>
            <w:tcBorders>
              <w:top w:val="single" w:sz="12" w:space="0" w:color="538135" w:themeColor="accent6" w:themeShade="BF"/>
              <w:bottom w:val="single" w:sz="12" w:space="0" w:color="538135" w:themeColor="accent6" w:themeShade="BF"/>
            </w:tcBorders>
          </w:tcPr>
          <w:p w14:paraId="110DFDCF" w14:textId="3C0EE6C9" w:rsidR="00672B85" w:rsidRPr="009F0AAC" w:rsidRDefault="009219F9" w:rsidP="008F7AA0">
            <w:pPr>
              <w:spacing w:before="60" w:after="60" w:line="276" w:lineRule="auto"/>
              <w:ind w:left="709" w:hanging="709"/>
              <w:rPr>
                <w:rFonts w:cs="Times New Roman"/>
                <w:szCs w:val="24"/>
              </w:rPr>
            </w:pPr>
            <w:r w:rsidRPr="009F0AAC">
              <w:rPr>
                <w:rFonts w:cs="Times New Roman"/>
                <w:szCs w:val="24"/>
              </w:rPr>
              <w:t>Cardona Tob</w:t>
            </w:r>
            <w:r w:rsidR="00A960E1" w:rsidRPr="009F0AAC">
              <w:rPr>
                <w:rFonts w:cs="Times New Roman"/>
                <w:szCs w:val="24"/>
              </w:rPr>
              <w:t>ón, D.C.</w:t>
            </w:r>
            <w:r w:rsidR="00672B85" w:rsidRPr="009F0AAC">
              <w:rPr>
                <w:rFonts w:cs="Times New Roman"/>
                <w:szCs w:val="24"/>
              </w:rPr>
              <w:t xml:space="preserve"> (20</w:t>
            </w:r>
            <w:r w:rsidR="00A960E1" w:rsidRPr="009F0AAC">
              <w:rPr>
                <w:rFonts w:cs="Times New Roman"/>
                <w:szCs w:val="24"/>
              </w:rPr>
              <w:t>2</w:t>
            </w:r>
            <w:r w:rsidR="008921A3" w:rsidRPr="009F0AAC">
              <w:rPr>
                <w:rFonts w:cs="Times New Roman"/>
                <w:szCs w:val="24"/>
              </w:rPr>
              <w:t>1</w:t>
            </w:r>
            <w:r w:rsidR="00672B85" w:rsidRPr="009F0AAC">
              <w:rPr>
                <w:rFonts w:cs="Times New Roman"/>
                <w:szCs w:val="24"/>
              </w:rPr>
              <w:t xml:space="preserve">). </w:t>
            </w:r>
            <w:r w:rsidR="008921A3" w:rsidRPr="009F0AAC">
              <w:rPr>
                <w:rFonts w:cs="Times New Roman"/>
                <w:i/>
                <w:szCs w:val="24"/>
              </w:rPr>
              <w:t>A</w:t>
            </w:r>
            <w:r w:rsidR="00630BAC" w:rsidRPr="009F0AAC">
              <w:rPr>
                <w:rFonts w:cs="Times New Roman"/>
                <w:i/>
                <w:szCs w:val="24"/>
              </w:rPr>
              <w:t xml:space="preserve">nálisis de impacto presupuestal de la fertilización in vitro </w:t>
            </w:r>
            <w:r w:rsidR="00023D11" w:rsidRPr="009F0AAC">
              <w:rPr>
                <w:rFonts w:cs="Times New Roman"/>
                <w:i/>
                <w:szCs w:val="24"/>
              </w:rPr>
              <w:t xml:space="preserve">con inyección intracitoplasmática de espermatozoides para el tratamiento de infertilidad femenina </w:t>
            </w:r>
            <w:r w:rsidR="00311AFC" w:rsidRPr="009F0AAC">
              <w:rPr>
                <w:rFonts w:cs="Times New Roman"/>
                <w:i/>
                <w:szCs w:val="24"/>
              </w:rPr>
              <w:t>en Colombia</w:t>
            </w:r>
            <w:r w:rsidR="008921A3" w:rsidRPr="009F0AAC">
              <w:rPr>
                <w:rFonts w:cs="Times New Roman"/>
                <w:i/>
                <w:szCs w:val="24"/>
              </w:rPr>
              <w:t xml:space="preserve">, </w:t>
            </w:r>
            <w:r w:rsidR="00311AFC" w:rsidRPr="009F0AAC">
              <w:rPr>
                <w:rFonts w:cs="Times New Roman"/>
                <w:i/>
                <w:szCs w:val="24"/>
              </w:rPr>
              <w:t>2021</w:t>
            </w:r>
            <w:r w:rsidR="00672B85" w:rsidRPr="009F0AAC">
              <w:rPr>
                <w:rFonts w:cs="Times New Roman"/>
                <w:iCs/>
                <w:szCs w:val="24"/>
              </w:rPr>
              <w:t xml:space="preserve"> [</w:t>
            </w:r>
            <w:sdt>
              <w:sdtPr>
                <w:rPr>
                  <w:rStyle w:val="Estilo10"/>
                  <w:rFonts w:cs="Times New Roman"/>
                  <w:sz w:val="24"/>
                  <w:szCs w:val="24"/>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Pr>
              </w:sdtEndPr>
              <w:sdtContent>
                <w:r w:rsidR="00024947" w:rsidRPr="009F0AAC">
                  <w:rPr>
                    <w:rStyle w:val="Estilo10"/>
                    <w:rFonts w:cs="Times New Roman"/>
                    <w:sz w:val="24"/>
                    <w:szCs w:val="24"/>
                  </w:rPr>
                  <w:t>Trabajo de grado especialización</w:t>
                </w:r>
              </w:sdtContent>
            </w:sdt>
            <w:r w:rsidR="00672B85" w:rsidRPr="009F0AAC">
              <w:rPr>
                <w:rFonts w:cs="Times New Roman"/>
                <w:szCs w:val="24"/>
              </w:rPr>
              <w:t>]. Universidad de</w:t>
            </w:r>
            <w:r w:rsidR="00D74C92" w:rsidRPr="009F0AAC">
              <w:rPr>
                <w:rFonts w:cs="Times New Roman"/>
                <w:szCs w:val="24"/>
              </w:rPr>
              <w:t xml:space="preserve"> Antioquia, </w:t>
            </w:r>
            <w:sdt>
              <w:sdtPr>
                <w:rPr>
                  <w:rFonts w:cs="Times New Roman"/>
                  <w:szCs w:val="24"/>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Content>
                <w:r w:rsidR="00024947" w:rsidRPr="009F0AAC">
                  <w:rPr>
                    <w:rFonts w:cs="Times New Roman"/>
                    <w:szCs w:val="24"/>
                  </w:rPr>
                  <w:t>Medellín, Colombia</w:t>
                </w:r>
              </w:sdtContent>
            </w:sdt>
            <w:r w:rsidR="00D74C92" w:rsidRPr="009F0AAC">
              <w:rPr>
                <w:rFonts w:cs="Times New Roman"/>
                <w:szCs w:val="24"/>
              </w:rPr>
              <w:t>.</w:t>
            </w:r>
            <w:r w:rsidR="00672B85" w:rsidRPr="009F0AAC">
              <w:rPr>
                <w:rFonts w:cs="Times New Roman"/>
                <w:iCs/>
                <w:szCs w:val="24"/>
              </w:rPr>
              <w:t xml:space="preserve"> </w:t>
            </w:r>
          </w:p>
        </w:tc>
      </w:tr>
    </w:tbl>
    <w:p w14:paraId="055835F4" w14:textId="61012411" w:rsidR="003D2E5C" w:rsidRPr="009F0AAC" w:rsidRDefault="00672B85" w:rsidP="00672B85">
      <w:pPr>
        <w:jc w:val="left"/>
        <w:rPr>
          <w:rFonts w:cs="Times New Roman"/>
          <w:b/>
          <w:noProof/>
          <w:szCs w:val="24"/>
          <w:lang w:eastAsia="es-CO"/>
        </w:rPr>
      </w:pPr>
      <w:r w:rsidRPr="009F0AAC">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9F0AAC">
        <w:rPr>
          <w:rFonts w:cs="Times New Roman"/>
          <w:b/>
          <w:noProof/>
          <w:szCs w:val="24"/>
          <w:lang w:eastAsia="es-CO"/>
        </w:rPr>
        <w:t xml:space="preserve"> </w:t>
      </w:r>
      <w:r w:rsidR="003D2E5C" w:rsidRPr="009F0AAC">
        <w:rPr>
          <w:rFonts w:cs="Times New Roman"/>
          <w:noProof/>
          <w:szCs w:val="24"/>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1C2B1EFF" w14:textId="77777777" w:rsidR="00C35208" w:rsidRPr="009F0AAC" w:rsidRDefault="00C35208" w:rsidP="00672B85">
      <w:pPr>
        <w:rPr>
          <w:rStyle w:val="Estilo4"/>
          <w:rFonts w:cs="Times New Roman"/>
          <w:szCs w:val="24"/>
        </w:rPr>
      </w:pPr>
      <w:bookmarkStart w:id="5" w:name="_Hlk66967260"/>
      <w:bookmarkStart w:id="6" w:name="_Hlk65069342"/>
      <w:bookmarkEnd w:id="4"/>
    </w:p>
    <w:bookmarkStart w:id="7" w:name="_Hlk103685883"/>
    <w:bookmarkStart w:id="8" w:name="_Hlk64031905"/>
    <w:bookmarkStart w:id="9" w:name="_Hlk65683077"/>
    <w:p w14:paraId="12E52D6A" w14:textId="14B8952D" w:rsidR="004400C8" w:rsidRPr="009F0AAC" w:rsidRDefault="00000000" w:rsidP="00051DC8">
      <w:pPr>
        <w:spacing w:before="120" w:after="120" w:line="276" w:lineRule="auto"/>
        <w:jc w:val="left"/>
        <w:rPr>
          <w:rFonts w:cs="Times New Roman"/>
          <w:szCs w:val="24"/>
        </w:rPr>
      </w:pPr>
      <w:sdt>
        <w:sdtPr>
          <w:rPr>
            <w:rStyle w:val="TextocomentarioCar"/>
            <w:rFonts w:cs="Times New Roman"/>
            <w:sz w:val="24"/>
            <w:szCs w:val="24"/>
          </w:rPr>
          <w:alias w:val="Posgrado"/>
          <w:tag w:val="Posgrado"/>
          <w:id w:val="-2122367734"/>
          <w:placeholder>
            <w:docPart w:val="0A98C4EE6669460C83B1A7A6B2915774"/>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Pr>
        </w:sdtEndPr>
        <w:sdtContent>
          <w:r w:rsidR="00F24B00" w:rsidRPr="009F0AAC">
            <w:rPr>
              <w:rStyle w:val="TextocomentarioCar"/>
              <w:rFonts w:cs="Times New Roman"/>
              <w:sz w:val="24"/>
              <w:szCs w:val="24"/>
            </w:rPr>
            <w:t>Especialización en Evaluación Económica en Salud</w:t>
          </w:r>
        </w:sdtContent>
      </w:sdt>
      <w:r w:rsidR="00D30DFD" w:rsidRPr="009F0AAC">
        <w:rPr>
          <w:rFonts w:cs="Times New Roman"/>
          <w:szCs w:val="24"/>
        </w:rPr>
        <w:t>,</w:t>
      </w:r>
      <w:bookmarkEnd w:id="7"/>
      <w:r w:rsidR="00D30DFD" w:rsidRPr="009F0AAC">
        <w:rPr>
          <w:rFonts w:cs="Times New Roman"/>
          <w:szCs w:val="24"/>
        </w:rPr>
        <w:t xml:space="preserve"> </w:t>
      </w:r>
      <w:r w:rsidR="00672B85" w:rsidRPr="009F0AAC">
        <w:rPr>
          <w:rFonts w:cs="Times New Roman"/>
          <w:szCs w:val="24"/>
        </w:rPr>
        <w:t>Cohorte</w:t>
      </w:r>
      <w:r w:rsidR="00672B85" w:rsidRPr="009F0AAC">
        <w:rPr>
          <w:rStyle w:val="Ttulo2Car"/>
          <w:rFonts w:cs="Times New Roman"/>
          <w:szCs w:val="24"/>
        </w:rPr>
        <w:t xml:space="preserve"> </w:t>
      </w:r>
      <w:sdt>
        <w:sdtPr>
          <w:rPr>
            <w:rStyle w:val="Estilo3"/>
            <w:rFonts w:cs="Times New Roman"/>
            <w:szCs w:val="24"/>
          </w:rPr>
          <w:alias w:val="Cohorte"/>
          <w:tag w:val="Cohorte"/>
          <w:id w:val="-1751346690"/>
          <w:placeholder>
            <w:docPart w:val="6FC248EB93FA4A8CA91E7B0F5D629611"/>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Pr>
        </w:sdtEndPr>
        <w:sdtContent>
          <w:r w:rsidR="00F24B00" w:rsidRPr="009F0AAC">
            <w:rPr>
              <w:rStyle w:val="Estilo3"/>
              <w:rFonts w:cs="Times New Roman"/>
              <w:szCs w:val="24"/>
            </w:rPr>
            <w:t>II</w:t>
          </w:r>
        </w:sdtContent>
      </w:sdt>
      <w:r w:rsidR="00672B85" w:rsidRPr="009F0AAC">
        <w:rPr>
          <w:rFonts w:cs="Times New Roman"/>
          <w:szCs w:val="24"/>
        </w:rPr>
        <w:t xml:space="preserve">. </w:t>
      </w:r>
      <w:bookmarkStart w:id="10" w:name="_Hlk66966829"/>
      <w:bookmarkStart w:id="11" w:name="_Hlk65432254"/>
      <w:bookmarkEnd w:id="5"/>
      <w:bookmarkEnd w:id="8"/>
    </w:p>
    <w:p w14:paraId="083FA1BD" w14:textId="77777777" w:rsidR="00051DC8" w:rsidRPr="009F0AAC" w:rsidRDefault="00051DC8" w:rsidP="00051DC8">
      <w:pPr>
        <w:spacing w:before="120" w:after="120" w:line="276" w:lineRule="auto"/>
        <w:jc w:val="left"/>
        <w:rPr>
          <w:rFonts w:cs="Times New Roman"/>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rsidRPr="009F0AAC" w14:paraId="73E8991A" w14:textId="77777777" w:rsidTr="00F41F6E">
        <w:tc>
          <w:tcPr>
            <w:tcW w:w="2410" w:type="dxa"/>
            <w:vAlign w:val="center"/>
          </w:tcPr>
          <w:p w14:paraId="30EA56E0" w14:textId="6B0DCF0C" w:rsidR="004400C8" w:rsidRPr="009F0AAC" w:rsidRDefault="004400C8" w:rsidP="00255E8A">
            <w:pPr>
              <w:rPr>
                <w:rFonts w:cs="Times New Roman"/>
                <w:szCs w:val="24"/>
              </w:rPr>
            </w:pPr>
            <w:r w:rsidRPr="009F0AAC">
              <w:rPr>
                <w:rFonts w:cs="Times New Roman"/>
                <w:noProof/>
                <w:szCs w:val="24"/>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Pr="009F0AAC" w:rsidRDefault="004400C8" w:rsidP="00255E8A">
            <w:pPr>
              <w:rPr>
                <w:rFonts w:cs="Times New Roman"/>
                <w:szCs w:val="24"/>
              </w:rPr>
            </w:pPr>
            <w:r w:rsidRPr="009F0AAC">
              <w:rPr>
                <w:rFonts w:cs="Times New Roman"/>
                <w:noProof/>
                <w:szCs w:val="24"/>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2" w:name="_Hlk65675049"/>
    <w:bookmarkStart w:id="13" w:name="_Hlk66967153"/>
    <w:bookmarkStart w:id="14" w:name="_Hlk64031990"/>
    <w:p w14:paraId="33E3984B" w14:textId="3E4D30CE" w:rsidR="00D31971" w:rsidRPr="009F0AAC" w:rsidRDefault="00000000" w:rsidP="004400C8">
      <w:pPr>
        <w:spacing w:before="120" w:after="120" w:line="240" w:lineRule="auto"/>
        <w:jc w:val="left"/>
        <w:rPr>
          <w:rFonts w:cs="Times New Roman"/>
          <w:szCs w:val="24"/>
        </w:rPr>
      </w:pPr>
      <w:sdt>
        <w:sdtPr>
          <w:rPr>
            <w:rStyle w:val="TextocomentarioCar"/>
            <w:rFonts w:cs="Times New Roman"/>
            <w:sz w:val="24"/>
            <w:szCs w:val="24"/>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Pr>
        </w:sdtEndPr>
        <w:sdtContent>
          <w:r w:rsidR="006A5789" w:rsidRPr="009F0AAC">
            <w:rPr>
              <w:rStyle w:val="TextocomentarioCar"/>
              <w:rFonts w:cs="Times New Roman"/>
              <w:sz w:val="24"/>
              <w:szCs w:val="24"/>
            </w:rPr>
            <w:t>Biblioteca Carlos Gaviria Díaz</w:t>
          </w:r>
        </w:sdtContent>
      </w:sdt>
      <w:r w:rsidR="009920BC" w:rsidRPr="009F0AAC">
        <w:rPr>
          <w:rFonts w:cs="Times New Roman"/>
          <w:szCs w:val="24"/>
        </w:rPr>
        <w:t xml:space="preserve"> </w:t>
      </w:r>
    </w:p>
    <w:bookmarkEnd w:id="12"/>
    <w:bookmarkEnd w:id="13"/>
    <w:p w14:paraId="074BA834" w14:textId="77777777" w:rsidR="00CE55A5" w:rsidRPr="009F0AAC" w:rsidRDefault="00CE55A5" w:rsidP="005D39CA">
      <w:pPr>
        <w:spacing w:before="120" w:after="120" w:line="240" w:lineRule="auto"/>
        <w:rPr>
          <w:rFonts w:cs="Times New Roman"/>
          <w:b/>
          <w:bCs/>
          <w:szCs w:val="24"/>
        </w:rPr>
      </w:pPr>
    </w:p>
    <w:p w14:paraId="4AF9AB32" w14:textId="36FF9D8B" w:rsidR="005D39CA" w:rsidRPr="009F0AAC" w:rsidRDefault="005D39CA" w:rsidP="005D39CA">
      <w:pPr>
        <w:spacing w:before="120" w:after="120" w:line="240" w:lineRule="auto"/>
        <w:rPr>
          <w:rFonts w:cs="Times New Roman"/>
          <w:szCs w:val="24"/>
        </w:rPr>
      </w:pPr>
      <w:r w:rsidRPr="009F0AAC">
        <w:rPr>
          <w:rFonts w:cs="Times New Roman"/>
          <w:b/>
          <w:bCs/>
          <w:szCs w:val="24"/>
        </w:rPr>
        <w:t>Repositorio Institucional:</w:t>
      </w:r>
      <w:r w:rsidRPr="009F0AAC">
        <w:rPr>
          <w:rFonts w:cs="Times New Roman"/>
          <w:szCs w:val="24"/>
        </w:rPr>
        <w:t xml:space="preserve"> http://bibliotecadigital.udea.edu.co</w:t>
      </w:r>
    </w:p>
    <w:bookmarkEnd w:id="10"/>
    <w:p w14:paraId="1F8BEEDE" w14:textId="77777777" w:rsidR="00F41F6E" w:rsidRPr="009F0AAC" w:rsidRDefault="00F41F6E" w:rsidP="004400C8">
      <w:pPr>
        <w:rPr>
          <w:rFonts w:cs="Times New Roman"/>
          <w:szCs w:val="24"/>
        </w:rPr>
      </w:pPr>
    </w:p>
    <w:p w14:paraId="569ADE1A" w14:textId="3305FE39" w:rsidR="004400C8" w:rsidRPr="009F0AAC" w:rsidRDefault="004400C8" w:rsidP="004400C8">
      <w:pPr>
        <w:rPr>
          <w:rFonts w:cs="Times New Roman"/>
          <w:szCs w:val="24"/>
        </w:rPr>
      </w:pPr>
      <w:r w:rsidRPr="009F0AAC">
        <w:rPr>
          <w:rFonts w:cs="Times New Roman"/>
          <w:szCs w:val="24"/>
        </w:rPr>
        <w:t>Universidad de Antioquia - www.udea.edu.co</w:t>
      </w:r>
    </w:p>
    <w:p w14:paraId="09CB6371" w14:textId="3D83196B" w:rsidR="00CB6E4E" w:rsidRPr="009F0AAC" w:rsidRDefault="00CB6E4E" w:rsidP="005D39CA">
      <w:pPr>
        <w:spacing w:before="120"/>
        <w:jc w:val="left"/>
        <w:rPr>
          <w:rFonts w:cs="Times New Roman"/>
          <w:szCs w:val="24"/>
        </w:rPr>
      </w:pPr>
      <w:r w:rsidRPr="009F0AAC">
        <w:rPr>
          <w:rFonts w:cs="Times New Roman"/>
          <w:b/>
          <w:bCs/>
          <w:szCs w:val="24"/>
        </w:rPr>
        <w:t>Rector:</w:t>
      </w:r>
      <w:r w:rsidRPr="009F0AAC">
        <w:rPr>
          <w:rFonts w:cs="Times New Roman"/>
          <w:szCs w:val="24"/>
        </w:rPr>
        <w:t xml:space="preserve"> </w:t>
      </w:r>
      <w:r w:rsidR="00CC1AC1" w:rsidRPr="009F0AAC">
        <w:rPr>
          <w:rFonts w:cs="Times New Roman"/>
          <w:szCs w:val="24"/>
        </w:rPr>
        <w:t>John Jairo Arboleda Céspedes</w:t>
      </w:r>
      <w:r w:rsidR="00F41F6E" w:rsidRPr="009F0AAC">
        <w:rPr>
          <w:rFonts w:cs="Times New Roman"/>
          <w:szCs w:val="24"/>
        </w:rPr>
        <w:t>.</w:t>
      </w:r>
    </w:p>
    <w:p w14:paraId="1C1B2C31" w14:textId="708F198D" w:rsidR="00CB6E4E" w:rsidRPr="009F0AAC" w:rsidRDefault="00CB6E4E" w:rsidP="002D3281">
      <w:pPr>
        <w:jc w:val="left"/>
        <w:rPr>
          <w:rFonts w:cs="Times New Roman"/>
          <w:szCs w:val="24"/>
        </w:rPr>
      </w:pPr>
      <w:r w:rsidRPr="009F0AAC">
        <w:rPr>
          <w:rFonts w:cs="Times New Roman"/>
          <w:b/>
          <w:bCs/>
          <w:szCs w:val="24"/>
        </w:rPr>
        <w:t>Decano/</w:t>
      </w:r>
      <w:r w:rsidR="008A56FA" w:rsidRPr="009F0AAC">
        <w:rPr>
          <w:rFonts w:cs="Times New Roman"/>
          <w:b/>
          <w:bCs/>
          <w:szCs w:val="24"/>
        </w:rPr>
        <w:t>director</w:t>
      </w:r>
      <w:r w:rsidRPr="009F0AAC">
        <w:rPr>
          <w:rFonts w:cs="Times New Roman"/>
          <w:b/>
          <w:bCs/>
          <w:szCs w:val="24"/>
        </w:rPr>
        <w:t>:</w:t>
      </w:r>
      <w:r w:rsidRPr="009F0AAC">
        <w:rPr>
          <w:rFonts w:cs="Times New Roman"/>
          <w:szCs w:val="24"/>
        </w:rPr>
        <w:t xml:space="preserve"> </w:t>
      </w:r>
      <w:r w:rsidR="004D113C" w:rsidRPr="009F0AAC">
        <w:rPr>
          <w:rFonts w:cs="Times New Roman"/>
          <w:szCs w:val="24"/>
        </w:rPr>
        <w:t xml:space="preserve">Sergio Iván </w:t>
      </w:r>
      <w:r w:rsidR="004A5895" w:rsidRPr="009F0AAC">
        <w:rPr>
          <w:rFonts w:cs="Times New Roman"/>
          <w:szCs w:val="24"/>
        </w:rPr>
        <w:t>Restrepo Ochoa</w:t>
      </w:r>
      <w:r w:rsidR="00F41F6E" w:rsidRPr="009F0AAC">
        <w:rPr>
          <w:rFonts w:cs="Times New Roman"/>
          <w:szCs w:val="24"/>
        </w:rPr>
        <w:t>.</w:t>
      </w:r>
    </w:p>
    <w:p w14:paraId="674084D1" w14:textId="3A0316F3" w:rsidR="006F367C" w:rsidRPr="009F0AAC" w:rsidRDefault="006F367C" w:rsidP="006F367C">
      <w:pPr>
        <w:jc w:val="left"/>
        <w:rPr>
          <w:rFonts w:cs="Times New Roman"/>
          <w:szCs w:val="24"/>
        </w:rPr>
      </w:pPr>
      <w:r w:rsidRPr="009F0AAC">
        <w:rPr>
          <w:rFonts w:cs="Times New Roman"/>
          <w:b/>
          <w:bCs/>
          <w:szCs w:val="24"/>
        </w:rPr>
        <w:t>Jefe departamento:</w:t>
      </w:r>
      <w:r w:rsidRPr="009F0AAC">
        <w:rPr>
          <w:rFonts w:cs="Times New Roman"/>
          <w:szCs w:val="24"/>
        </w:rPr>
        <w:t xml:space="preserve"> </w:t>
      </w:r>
      <w:r w:rsidR="004A5895" w:rsidRPr="009F0AAC">
        <w:rPr>
          <w:rFonts w:cs="Times New Roman"/>
          <w:szCs w:val="24"/>
        </w:rPr>
        <w:t xml:space="preserve">Wilman Arturo </w:t>
      </w:r>
      <w:r w:rsidR="00F64452" w:rsidRPr="009F0AAC">
        <w:rPr>
          <w:rFonts w:cs="Times New Roman"/>
          <w:szCs w:val="24"/>
        </w:rPr>
        <w:t>Gómez Muñoz</w:t>
      </w:r>
      <w:r w:rsidR="00F41F6E" w:rsidRPr="009F0AAC">
        <w:rPr>
          <w:rFonts w:cs="Times New Roman"/>
          <w:szCs w:val="24"/>
        </w:rPr>
        <w:t>.</w:t>
      </w:r>
    </w:p>
    <w:p w14:paraId="5FCB6006" w14:textId="77777777" w:rsidR="00C35208" w:rsidRPr="009F0AAC" w:rsidRDefault="00C35208" w:rsidP="00CB6E4E">
      <w:pPr>
        <w:spacing w:line="276" w:lineRule="auto"/>
        <w:rPr>
          <w:rFonts w:cs="Times New Roman"/>
          <w:szCs w:val="24"/>
        </w:rPr>
      </w:pPr>
    </w:p>
    <w:p w14:paraId="745E5EF3" w14:textId="3D50CCBE" w:rsidR="002D3281" w:rsidRPr="009F0AAC" w:rsidRDefault="00C51917" w:rsidP="00F64452">
      <w:pPr>
        <w:rPr>
          <w:rFonts w:cs="Times New Roman"/>
          <w:szCs w:val="24"/>
        </w:rPr>
      </w:pPr>
      <w:r w:rsidRPr="009F0AAC">
        <w:rPr>
          <w:rFonts w:cs="Times New Roman"/>
          <w:szCs w:val="24"/>
        </w:rPr>
        <w:t xml:space="preserve">El contenido de </w:t>
      </w:r>
      <w:r w:rsidR="00082F5C" w:rsidRPr="009F0AAC">
        <w:rPr>
          <w:rFonts w:cs="Times New Roman"/>
          <w:szCs w:val="24"/>
        </w:rPr>
        <w:t>esta obra</w:t>
      </w:r>
      <w:r w:rsidRPr="009F0AAC">
        <w:rPr>
          <w:rFonts w:cs="Times New Roman"/>
          <w:szCs w:val="24"/>
        </w:rPr>
        <w:t xml:space="preserve"> corresponde al derecho de expresión de los autores y no compromete el pensamiento institucional</w:t>
      </w:r>
      <w:r w:rsidR="00082F5C" w:rsidRPr="009F0AAC">
        <w:rPr>
          <w:rFonts w:cs="Times New Roman"/>
          <w:szCs w:val="24"/>
        </w:rPr>
        <w:t xml:space="preserve"> </w:t>
      </w:r>
      <w:r w:rsidRPr="009F0AAC">
        <w:rPr>
          <w:rFonts w:cs="Times New Roman"/>
          <w:szCs w:val="24"/>
        </w:rPr>
        <w:t>de la Universidad de Antioquia ni desata su responsabilidad</w:t>
      </w:r>
      <w:r w:rsidR="00082F5C" w:rsidRPr="009F0AAC">
        <w:rPr>
          <w:rFonts w:cs="Times New Roman"/>
          <w:szCs w:val="24"/>
        </w:rPr>
        <w:t xml:space="preserve"> </w:t>
      </w:r>
      <w:r w:rsidRPr="009F0AAC">
        <w:rPr>
          <w:rFonts w:cs="Times New Roman"/>
          <w:szCs w:val="24"/>
        </w:rPr>
        <w:t>frente a terceros. Los autores asumen la</w:t>
      </w:r>
      <w:r w:rsidR="00082F5C" w:rsidRPr="009F0AAC">
        <w:rPr>
          <w:rFonts w:cs="Times New Roman"/>
          <w:szCs w:val="24"/>
        </w:rPr>
        <w:t xml:space="preserve"> </w:t>
      </w:r>
      <w:r w:rsidRPr="009F0AAC">
        <w:rPr>
          <w:rFonts w:cs="Times New Roman"/>
          <w:szCs w:val="24"/>
        </w:rPr>
        <w:t>responsabilidad por los</w:t>
      </w:r>
      <w:r w:rsidR="00082F5C" w:rsidRPr="009F0AAC">
        <w:rPr>
          <w:rFonts w:cs="Times New Roman"/>
          <w:szCs w:val="24"/>
        </w:rPr>
        <w:t xml:space="preserve"> </w:t>
      </w:r>
      <w:r w:rsidRPr="009F0AAC">
        <w:rPr>
          <w:rFonts w:cs="Times New Roman"/>
          <w:szCs w:val="24"/>
        </w:rPr>
        <w:t>derechos de autor y conexos</w:t>
      </w:r>
      <w:r w:rsidR="00082F5C" w:rsidRPr="009F0AAC">
        <w:rPr>
          <w:rFonts w:cs="Times New Roman"/>
          <w:szCs w:val="24"/>
        </w:rPr>
        <w:t>.</w:t>
      </w:r>
    </w:p>
    <w:bookmarkEnd w:id="6"/>
    <w:bookmarkEnd w:id="9"/>
    <w:bookmarkEnd w:id="11"/>
    <w:bookmarkEnd w:id="14"/>
    <w:p w14:paraId="34A90330" w14:textId="77777777" w:rsidR="00CA3DDA" w:rsidRPr="009F0AAC" w:rsidRDefault="00CA3DDA" w:rsidP="00672B85">
      <w:pPr>
        <w:jc w:val="left"/>
        <w:rPr>
          <w:rFonts w:cs="Times New Roman"/>
          <w:szCs w:val="24"/>
        </w:rPr>
      </w:pPr>
    </w:p>
    <w:p w14:paraId="404DD4D0" w14:textId="56A096BF" w:rsidR="00672B85" w:rsidRPr="009F0AAC" w:rsidRDefault="00672B85" w:rsidP="00CA3DDA">
      <w:pPr>
        <w:jc w:val="left"/>
        <w:rPr>
          <w:rFonts w:cs="Times New Roman"/>
          <w:b/>
          <w:szCs w:val="24"/>
        </w:rPr>
      </w:pPr>
    </w:p>
    <w:p w14:paraId="2AD3156F" w14:textId="17E73A96" w:rsidR="0009266D" w:rsidRPr="00F86CBB" w:rsidRDefault="00825EC6" w:rsidP="00F86CBB">
      <w:pPr>
        <w:spacing w:after="160" w:line="259" w:lineRule="auto"/>
        <w:jc w:val="left"/>
        <w:rPr>
          <w:rFonts w:cs="Times New Roman"/>
          <w:b/>
          <w:szCs w:val="24"/>
        </w:rPr>
      </w:pPr>
      <w:r w:rsidRPr="009F0AAC">
        <w:rPr>
          <w:rFonts w:cs="Times New Roman"/>
          <w:b/>
          <w:szCs w:val="24"/>
        </w:rPr>
        <w:br w:type="page"/>
      </w:r>
    </w:p>
    <w:p w14:paraId="0AC83E73" w14:textId="3F3C8FFC" w:rsidR="000511AB" w:rsidRPr="009F0AAC" w:rsidRDefault="00A0794E" w:rsidP="00063439">
      <w:pPr>
        <w:jc w:val="center"/>
        <w:rPr>
          <w:rFonts w:cs="Times New Roman"/>
          <w:szCs w:val="24"/>
        </w:rPr>
      </w:pPr>
      <w:r w:rsidRPr="009F0AAC">
        <w:rPr>
          <w:rFonts w:cs="Times New Roman"/>
          <w:b/>
          <w:szCs w:val="24"/>
        </w:rPr>
        <w:lastRenderedPageBreak/>
        <w:t>Dedicatoria</w:t>
      </w:r>
    </w:p>
    <w:p w14:paraId="650DFFE3" w14:textId="77777777" w:rsidR="004B7A71" w:rsidRPr="009F0AAC" w:rsidRDefault="004B7A71" w:rsidP="004B7A71">
      <w:pPr>
        <w:jc w:val="center"/>
        <w:rPr>
          <w:rFonts w:cs="Times New Roman"/>
          <w:szCs w:val="24"/>
        </w:rPr>
      </w:pPr>
    </w:p>
    <w:p w14:paraId="3F107D0C" w14:textId="4B4FE24A" w:rsidR="000511AB" w:rsidRPr="009F0AAC" w:rsidRDefault="00407046" w:rsidP="009F0AAC">
      <w:pPr>
        <w:tabs>
          <w:tab w:val="center" w:pos="4702"/>
          <w:tab w:val="right" w:pos="9404"/>
        </w:tabs>
        <w:jc w:val="center"/>
        <w:rPr>
          <w:rFonts w:cs="Times New Roman"/>
          <w:szCs w:val="24"/>
        </w:rPr>
      </w:pPr>
      <w:r w:rsidRPr="009F0AAC">
        <w:rPr>
          <w:rFonts w:cs="Times New Roman"/>
          <w:szCs w:val="24"/>
        </w:rPr>
        <w:t xml:space="preserve">Todo el esfuerzo y cariño </w:t>
      </w:r>
      <w:r w:rsidR="00027B6F" w:rsidRPr="009F0AAC">
        <w:rPr>
          <w:rFonts w:cs="Times New Roman"/>
          <w:szCs w:val="24"/>
        </w:rPr>
        <w:t>dedicados a cada cosa que emprendo solo tiene un motor y es mi familia</w:t>
      </w:r>
      <w:r w:rsidR="00C44F2B" w:rsidRPr="009F0AAC">
        <w:rPr>
          <w:rFonts w:cs="Times New Roman"/>
          <w:szCs w:val="24"/>
        </w:rPr>
        <w:t xml:space="preserve">; </w:t>
      </w:r>
      <w:r w:rsidR="009E4952" w:rsidRPr="009F0AAC">
        <w:rPr>
          <w:rFonts w:cs="Times New Roman"/>
          <w:szCs w:val="24"/>
        </w:rPr>
        <w:t xml:space="preserve">su </w:t>
      </w:r>
      <w:r w:rsidR="002D51AE" w:rsidRPr="009F0AAC">
        <w:rPr>
          <w:rFonts w:cs="Times New Roman"/>
          <w:szCs w:val="24"/>
        </w:rPr>
        <w:t xml:space="preserve">acompañamiento, paciencia y </w:t>
      </w:r>
      <w:r w:rsidR="001A675C" w:rsidRPr="009F0AAC">
        <w:rPr>
          <w:rFonts w:cs="Times New Roman"/>
          <w:szCs w:val="24"/>
        </w:rPr>
        <w:t xml:space="preserve">comprensión </w:t>
      </w:r>
      <w:r w:rsidR="00174DAB">
        <w:rPr>
          <w:rFonts w:cs="Times New Roman"/>
          <w:szCs w:val="24"/>
        </w:rPr>
        <w:t>siempre han sido</w:t>
      </w:r>
      <w:r w:rsidR="00E63325" w:rsidRPr="009F0AAC">
        <w:rPr>
          <w:rFonts w:cs="Times New Roman"/>
          <w:szCs w:val="24"/>
        </w:rPr>
        <w:t xml:space="preserve"> claves para conseguir </w:t>
      </w:r>
      <w:r w:rsidR="00174DAB">
        <w:rPr>
          <w:rFonts w:cs="Times New Roman"/>
          <w:szCs w:val="24"/>
        </w:rPr>
        <w:t>mis</w:t>
      </w:r>
      <w:r w:rsidR="00E63325" w:rsidRPr="009F0AAC">
        <w:rPr>
          <w:rFonts w:cs="Times New Roman"/>
          <w:szCs w:val="24"/>
        </w:rPr>
        <w:t xml:space="preserve"> logro</w:t>
      </w:r>
      <w:r w:rsidR="00174DAB">
        <w:rPr>
          <w:rFonts w:cs="Times New Roman"/>
          <w:szCs w:val="24"/>
        </w:rPr>
        <w:t>s</w:t>
      </w:r>
      <w:r w:rsidR="004B7A71" w:rsidRPr="009F0AAC">
        <w:rPr>
          <w:rFonts w:cs="Times New Roman"/>
          <w:szCs w:val="24"/>
        </w:rPr>
        <w:t>.</w:t>
      </w:r>
    </w:p>
    <w:p w14:paraId="769A02D5" w14:textId="77777777" w:rsidR="000511AB" w:rsidRPr="009F0AAC" w:rsidRDefault="00A0794E" w:rsidP="000511AB">
      <w:pPr>
        <w:rPr>
          <w:rFonts w:cs="Times New Roman"/>
          <w:szCs w:val="24"/>
        </w:rPr>
      </w:pPr>
      <w:r w:rsidRPr="009F0AAC">
        <w:rPr>
          <w:rFonts w:cs="Times New Roman"/>
          <w:szCs w:val="24"/>
        </w:rPr>
        <w:tab/>
      </w:r>
    </w:p>
    <w:p w14:paraId="0D6B9E8B" w14:textId="77777777" w:rsidR="000511AB" w:rsidRPr="009F0AAC" w:rsidRDefault="000511AB" w:rsidP="000511AB">
      <w:pPr>
        <w:rPr>
          <w:rFonts w:cs="Times New Roman"/>
          <w:szCs w:val="24"/>
        </w:rPr>
      </w:pPr>
    </w:p>
    <w:p w14:paraId="74ADE308" w14:textId="61763DE9" w:rsidR="00A0794E" w:rsidRPr="009F0AAC" w:rsidRDefault="001D3A0A" w:rsidP="001D3A0A">
      <w:pPr>
        <w:tabs>
          <w:tab w:val="left" w:pos="7305"/>
        </w:tabs>
        <w:rPr>
          <w:rFonts w:cs="Times New Roman"/>
          <w:szCs w:val="24"/>
        </w:rPr>
      </w:pPr>
      <w:r w:rsidRPr="009F0AAC">
        <w:rPr>
          <w:rFonts w:cs="Times New Roman"/>
          <w:szCs w:val="24"/>
        </w:rPr>
        <w:tab/>
      </w:r>
    </w:p>
    <w:p w14:paraId="0E15431B" w14:textId="77777777" w:rsidR="00A0794E" w:rsidRPr="009F0AAC" w:rsidRDefault="00A0794E" w:rsidP="000511AB">
      <w:pPr>
        <w:rPr>
          <w:rFonts w:cs="Times New Roman"/>
          <w:szCs w:val="24"/>
        </w:rPr>
      </w:pPr>
    </w:p>
    <w:p w14:paraId="20B454EB" w14:textId="77777777" w:rsidR="00973658" w:rsidRPr="009F0AAC" w:rsidRDefault="00973658" w:rsidP="000511AB">
      <w:pPr>
        <w:rPr>
          <w:rFonts w:cs="Times New Roman"/>
          <w:szCs w:val="24"/>
        </w:rPr>
      </w:pPr>
    </w:p>
    <w:p w14:paraId="74EEB17B" w14:textId="77777777" w:rsidR="001E1DD5" w:rsidRPr="009F0AAC" w:rsidRDefault="001E1DD5" w:rsidP="000511AB">
      <w:pPr>
        <w:rPr>
          <w:rFonts w:cs="Times New Roman"/>
          <w:szCs w:val="24"/>
        </w:rPr>
      </w:pPr>
    </w:p>
    <w:p w14:paraId="40A8AFC8" w14:textId="77777777" w:rsidR="00A0794E" w:rsidRPr="009F0AAC" w:rsidRDefault="00A0794E" w:rsidP="000511AB">
      <w:pPr>
        <w:rPr>
          <w:rFonts w:cs="Times New Roman"/>
          <w:szCs w:val="24"/>
        </w:rPr>
      </w:pPr>
    </w:p>
    <w:p w14:paraId="226C6965" w14:textId="13226A6B" w:rsidR="00A0794E" w:rsidRPr="009F0AAC" w:rsidRDefault="00A0794E" w:rsidP="00A0794E">
      <w:pPr>
        <w:jc w:val="center"/>
        <w:rPr>
          <w:rFonts w:cs="Times New Roman"/>
          <w:szCs w:val="24"/>
        </w:rPr>
      </w:pPr>
      <w:r w:rsidRPr="009F0AAC">
        <w:rPr>
          <w:rFonts w:cs="Times New Roman"/>
          <w:b/>
          <w:szCs w:val="24"/>
        </w:rPr>
        <w:t>Agradecimientos</w:t>
      </w:r>
    </w:p>
    <w:p w14:paraId="457207AC" w14:textId="77777777" w:rsidR="004B7A71" w:rsidRPr="009F0AAC" w:rsidRDefault="004B7A71" w:rsidP="004B7A71">
      <w:pPr>
        <w:jc w:val="center"/>
        <w:rPr>
          <w:rFonts w:cs="Times New Roman"/>
          <w:szCs w:val="24"/>
        </w:rPr>
      </w:pPr>
    </w:p>
    <w:p w14:paraId="34F65C20" w14:textId="3485F5C6" w:rsidR="004B7A71" w:rsidRPr="009F0AAC" w:rsidRDefault="00011058" w:rsidP="002A6CCC">
      <w:pPr>
        <w:jc w:val="center"/>
        <w:rPr>
          <w:rFonts w:cs="Times New Roman"/>
          <w:szCs w:val="24"/>
        </w:rPr>
      </w:pPr>
      <w:r w:rsidRPr="009F0AAC">
        <w:rPr>
          <w:rFonts w:cs="Times New Roman"/>
          <w:szCs w:val="24"/>
        </w:rPr>
        <w:t xml:space="preserve">A las </w:t>
      </w:r>
      <w:r w:rsidR="002A6CCC" w:rsidRPr="009F0AAC">
        <w:rPr>
          <w:rFonts w:cs="Times New Roman"/>
          <w:szCs w:val="24"/>
        </w:rPr>
        <w:t>Dras.</w:t>
      </w:r>
      <w:r w:rsidRPr="009F0AAC">
        <w:rPr>
          <w:rFonts w:cs="Times New Roman"/>
          <w:szCs w:val="24"/>
        </w:rPr>
        <w:t xml:space="preserve"> Diana Catalina Jaramillo, </w:t>
      </w:r>
      <w:r w:rsidR="002A6CCC" w:rsidRPr="009F0AAC">
        <w:rPr>
          <w:rFonts w:cs="Times New Roman"/>
          <w:szCs w:val="24"/>
        </w:rPr>
        <w:t>María</w:t>
      </w:r>
      <w:r w:rsidRPr="009F0AAC">
        <w:rPr>
          <w:rFonts w:cs="Times New Roman"/>
          <w:szCs w:val="24"/>
        </w:rPr>
        <w:t xml:space="preserve"> Patricia Hormaza y Juliana Tamayo por su apoyo</w:t>
      </w:r>
      <w:r w:rsidR="002B7874" w:rsidRPr="009F0AAC">
        <w:rPr>
          <w:rFonts w:cs="Times New Roman"/>
          <w:szCs w:val="24"/>
        </w:rPr>
        <w:t xml:space="preserve"> en el desarrollo de</w:t>
      </w:r>
      <w:r w:rsidR="008D3C1D" w:rsidRPr="009F0AAC">
        <w:rPr>
          <w:rFonts w:cs="Times New Roman"/>
          <w:szCs w:val="24"/>
        </w:rPr>
        <w:t xml:space="preserve">l </w:t>
      </w:r>
      <w:r w:rsidR="002B7874" w:rsidRPr="009F0AAC">
        <w:rPr>
          <w:rFonts w:cs="Times New Roman"/>
          <w:szCs w:val="24"/>
        </w:rPr>
        <w:t>trabajo</w:t>
      </w:r>
      <w:r w:rsidR="004B7A71" w:rsidRPr="009F0AAC">
        <w:rPr>
          <w:rFonts w:cs="Times New Roman"/>
          <w:szCs w:val="24"/>
        </w:rPr>
        <w:t>.</w:t>
      </w:r>
    </w:p>
    <w:p w14:paraId="123277DC" w14:textId="7F864B91" w:rsidR="00A31B55" w:rsidRPr="009F0AAC" w:rsidRDefault="005E2143" w:rsidP="002A6CCC">
      <w:pPr>
        <w:jc w:val="center"/>
        <w:rPr>
          <w:rFonts w:cs="Times New Roman"/>
          <w:szCs w:val="24"/>
        </w:rPr>
      </w:pPr>
      <w:r w:rsidRPr="009F0AAC">
        <w:rPr>
          <w:rFonts w:cs="Times New Roman"/>
          <w:szCs w:val="24"/>
        </w:rPr>
        <w:t>Universidad de Antioquia</w:t>
      </w:r>
    </w:p>
    <w:p w14:paraId="5E0DFB3A" w14:textId="39402A77" w:rsidR="008501A1" w:rsidRPr="009F0AAC" w:rsidRDefault="005E2143" w:rsidP="002A6CCC">
      <w:pPr>
        <w:jc w:val="center"/>
        <w:rPr>
          <w:rFonts w:cs="Times New Roman"/>
          <w:szCs w:val="24"/>
        </w:rPr>
      </w:pPr>
      <w:r w:rsidRPr="009F0AAC">
        <w:rPr>
          <w:rFonts w:cs="Times New Roman"/>
          <w:szCs w:val="24"/>
        </w:rPr>
        <w:t xml:space="preserve">A mi asesor Daniel Felipe Patiño y demás docentes de la </w:t>
      </w:r>
      <w:r w:rsidR="00887F6D" w:rsidRPr="009F0AAC">
        <w:rPr>
          <w:rFonts w:cs="Times New Roman"/>
          <w:szCs w:val="24"/>
        </w:rPr>
        <w:t xml:space="preserve">especialización por sus enseñanzas </w:t>
      </w:r>
      <w:r w:rsidR="003835B2" w:rsidRPr="009F0AAC">
        <w:rPr>
          <w:rFonts w:cs="Times New Roman"/>
          <w:szCs w:val="24"/>
        </w:rPr>
        <w:t>y dedicación para con nosotros.</w:t>
      </w:r>
    </w:p>
    <w:p w14:paraId="6DA9EC92" w14:textId="77777777" w:rsidR="008501A1" w:rsidRPr="009F0AAC" w:rsidRDefault="008501A1">
      <w:pPr>
        <w:spacing w:after="160" w:line="259" w:lineRule="auto"/>
        <w:jc w:val="left"/>
        <w:rPr>
          <w:rFonts w:cs="Times New Roman"/>
          <w:szCs w:val="24"/>
        </w:rPr>
      </w:pPr>
      <w:r w:rsidRPr="009F0AAC">
        <w:rPr>
          <w:rFonts w:cs="Times New Roman"/>
          <w:szCs w:val="24"/>
        </w:rPr>
        <w:br w:type="page"/>
      </w:r>
    </w:p>
    <w:sdt>
      <w:sdtPr>
        <w:rPr>
          <w:rFonts w:eastAsiaTheme="minorHAnsi" w:cs="Times New Roman"/>
          <w:b w:val="0"/>
          <w:szCs w:val="24"/>
          <w:lang w:val="es-ES" w:eastAsia="en-US"/>
        </w:rPr>
        <w:id w:val="1801489061"/>
        <w:docPartObj>
          <w:docPartGallery w:val="Table of Contents"/>
          <w:docPartUnique/>
        </w:docPartObj>
      </w:sdtPr>
      <w:sdtEndPr>
        <w:rPr>
          <w:bCs/>
        </w:rPr>
      </w:sdtEndPr>
      <w:sdtContent>
        <w:p w14:paraId="6730C43C" w14:textId="46473B06" w:rsidR="00E86B5F" w:rsidRPr="009F0AAC" w:rsidRDefault="00E86B5F">
          <w:pPr>
            <w:pStyle w:val="TtuloTDC"/>
            <w:rPr>
              <w:rFonts w:cs="Times New Roman"/>
              <w:szCs w:val="24"/>
            </w:rPr>
          </w:pPr>
          <w:r w:rsidRPr="009F0AAC">
            <w:rPr>
              <w:rFonts w:cs="Times New Roman"/>
              <w:szCs w:val="24"/>
              <w:lang w:val="es-ES"/>
            </w:rPr>
            <w:t>Contenido</w:t>
          </w:r>
        </w:p>
        <w:p w14:paraId="6758446D" w14:textId="7106F334" w:rsidR="000C03A5" w:rsidRDefault="00E86B5F">
          <w:pPr>
            <w:pStyle w:val="TDC1"/>
            <w:tabs>
              <w:tab w:val="right" w:leader="dot" w:pos="9394"/>
            </w:tabs>
            <w:rPr>
              <w:rFonts w:asciiTheme="minorHAnsi" w:eastAsiaTheme="minorEastAsia" w:hAnsiTheme="minorHAnsi"/>
              <w:noProof/>
              <w:sz w:val="22"/>
              <w:lang w:eastAsia="es-CO"/>
            </w:rPr>
          </w:pPr>
          <w:r w:rsidRPr="009F0AAC">
            <w:rPr>
              <w:rFonts w:cs="Times New Roman"/>
              <w:szCs w:val="24"/>
            </w:rPr>
            <w:fldChar w:fldCharType="begin"/>
          </w:r>
          <w:r w:rsidRPr="009F0AAC">
            <w:rPr>
              <w:rFonts w:cs="Times New Roman"/>
              <w:szCs w:val="24"/>
            </w:rPr>
            <w:instrText xml:space="preserve"> TOC \o "1-3" \h \z \u </w:instrText>
          </w:r>
          <w:r w:rsidRPr="009F0AAC">
            <w:rPr>
              <w:rFonts w:cs="Times New Roman"/>
              <w:szCs w:val="24"/>
            </w:rPr>
            <w:fldChar w:fldCharType="separate"/>
          </w:r>
          <w:hyperlink w:anchor="_Toc109645840" w:history="1">
            <w:r w:rsidR="000C03A5" w:rsidRPr="009E1746">
              <w:rPr>
                <w:rStyle w:val="Hipervnculo"/>
                <w:noProof/>
              </w:rPr>
              <w:t>Resumen</w:t>
            </w:r>
            <w:r w:rsidR="000C03A5">
              <w:rPr>
                <w:noProof/>
                <w:webHidden/>
              </w:rPr>
              <w:tab/>
            </w:r>
            <w:r w:rsidR="000C03A5">
              <w:rPr>
                <w:noProof/>
                <w:webHidden/>
              </w:rPr>
              <w:fldChar w:fldCharType="begin"/>
            </w:r>
            <w:r w:rsidR="000C03A5">
              <w:rPr>
                <w:noProof/>
                <w:webHidden/>
              </w:rPr>
              <w:instrText xml:space="preserve"> PAGEREF _Toc109645840 \h </w:instrText>
            </w:r>
            <w:r w:rsidR="000C03A5">
              <w:rPr>
                <w:noProof/>
                <w:webHidden/>
              </w:rPr>
            </w:r>
            <w:r w:rsidR="000C03A5">
              <w:rPr>
                <w:noProof/>
                <w:webHidden/>
              </w:rPr>
              <w:fldChar w:fldCharType="separate"/>
            </w:r>
            <w:r w:rsidR="00ED46F5">
              <w:rPr>
                <w:noProof/>
                <w:webHidden/>
              </w:rPr>
              <w:t>5</w:t>
            </w:r>
            <w:r w:rsidR="000C03A5">
              <w:rPr>
                <w:noProof/>
                <w:webHidden/>
              </w:rPr>
              <w:fldChar w:fldCharType="end"/>
            </w:r>
          </w:hyperlink>
        </w:p>
        <w:p w14:paraId="4045FF9C" w14:textId="219F4AB5" w:rsidR="000C03A5" w:rsidRDefault="00000000">
          <w:pPr>
            <w:pStyle w:val="TDC1"/>
            <w:tabs>
              <w:tab w:val="right" w:leader="dot" w:pos="9394"/>
            </w:tabs>
            <w:rPr>
              <w:rFonts w:asciiTheme="minorHAnsi" w:eastAsiaTheme="minorEastAsia" w:hAnsiTheme="minorHAnsi"/>
              <w:noProof/>
              <w:sz w:val="22"/>
              <w:lang w:eastAsia="es-CO"/>
            </w:rPr>
          </w:pPr>
          <w:hyperlink w:anchor="_Toc109645841" w:history="1">
            <w:r w:rsidR="000C03A5" w:rsidRPr="009E1746">
              <w:rPr>
                <w:rStyle w:val="Hipervnculo"/>
                <w:noProof/>
              </w:rPr>
              <w:t>Abstract</w:t>
            </w:r>
            <w:r w:rsidR="000C03A5">
              <w:rPr>
                <w:noProof/>
                <w:webHidden/>
              </w:rPr>
              <w:tab/>
            </w:r>
            <w:r w:rsidR="000C03A5">
              <w:rPr>
                <w:noProof/>
                <w:webHidden/>
              </w:rPr>
              <w:fldChar w:fldCharType="begin"/>
            </w:r>
            <w:r w:rsidR="000C03A5">
              <w:rPr>
                <w:noProof/>
                <w:webHidden/>
              </w:rPr>
              <w:instrText xml:space="preserve"> PAGEREF _Toc109645841 \h </w:instrText>
            </w:r>
            <w:r w:rsidR="000C03A5">
              <w:rPr>
                <w:noProof/>
                <w:webHidden/>
              </w:rPr>
            </w:r>
            <w:r w:rsidR="000C03A5">
              <w:rPr>
                <w:noProof/>
                <w:webHidden/>
              </w:rPr>
              <w:fldChar w:fldCharType="separate"/>
            </w:r>
            <w:r w:rsidR="00ED46F5">
              <w:rPr>
                <w:noProof/>
                <w:webHidden/>
              </w:rPr>
              <w:t>6</w:t>
            </w:r>
            <w:r w:rsidR="000C03A5">
              <w:rPr>
                <w:noProof/>
                <w:webHidden/>
              </w:rPr>
              <w:fldChar w:fldCharType="end"/>
            </w:r>
          </w:hyperlink>
        </w:p>
        <w:p w14:paraId="586BE0BB" w14:textId="1C2A1537" w:rsidR="000C03A5" w:rsidRDefault="00000000">
          <w:pPr>
            <w:pStyle w:val="TDC1"/>
            <w:tabs>
              <w:tab w:val="left" w:pos="442"/>
              <w:tab w:val="right" w:leader="dot" w:pos="9394"/>
            </w:tabs>
            <w:rPr>
              <w:rFonts w:asciiTheme="minorHAnsi" w:eastAsiaTheme="minorEastAsia" w:hAnsiTheme="minorHAnsi"/>
              <w:noProof/>
              <w:sz w:val="22"/>
              <w:lang w:eastAsia="es-CO"/>
            </w:rPr>
          </w:pPr>
          <w:hyperlink w:anchor="_Toc109645842" w:history="1">
            <w:r w:rsidR="000C03A5" w:rsidRPr="009E1746">
              <w:rPr>
                <w:rStyle w:val="Hipervnculo"/>
                <w:rFonts w:cs="Times New Roman"/>
                <w:noProof/>
              </w:rPr>
              <w:t>1.</w:t>
            </w:r>
            <w:r w:rsidR="000C03A5">
              <w:rPr>
                <w:rFonts w:asciiTheme="minorHAnsi" w:eastAsiaTheme="minorEastAsia" w:hAnsiTheme="minorHAnsi"/>
                <w:noProof/>
                <w:sz w:val="22"/>
                <w:lang w:eastAsia="es-CO"/>
              </w:rPr>
              <w:tab/>
            </w:r>
            <w:r w:rsidR="000C03A5" w:rsidRPr="009E1746">
              <w:rPr>
                <w:rStyle w:val="Hipervnculo"/>
                <w:rFonts w:cs="Times New Roman"/>
                <w:noProof/>
              </w:rPr>
              <w:t>Introducción</w:t>
            </w:r>
            <w:r w:rsidR="000C03A5">
              <w:rPr>
                <w:noProof/>
                <w:webHidden/>
              </w:rPr>
              <w:tab/>
            </w:r>
            <w:r w:rsidR="000C03A5">
              <w:rPr>
                <w:noProof/>
                <w:webHidden/>
              </w:rPr>
              <w:fldChar w:fldCharType="begin"/>
            </w:r>
            <w:r w:rsidR="000C03A5">
              <w:rPr>
                <w:noProof/>
                <w:webHidden/>
              </w:rPr>
              <w:instrText xml:space="preserve"> PAGEREF _Toc109645842 \h </w:instrText>
            </w:r>
            <w:r w:rsidR="000C03A5">
              <w:rPr>
                <w:noProof/>
                <w:webHidden/>
              </w:rPr>
            </w:r>
            <w:r w:rsidR="000C03A5">
              <w:rPr>
                <w:noProof/>
                <w:webHidden/>
              </w:rPr>
              <w:fldChar w:fldCharType="separate"/>
            </w:r>
            <w:r w:rsidR="00ED46F5">
              <w:rPr>
                <w:noProof/>
                <w:webHidden/>
              </w:rPr>
              <w:t>7</w:t>
            </w:r>
            <w:r w:rsidR="000C03A5">
              <w:rPr>
                <w:noProof/>
                <w:webHidden/>
              </w:rPr>
              <w:fldChar w:fldCharType="end"/>
            </w:r>
          </w:hyperlink>
        </w:p>
        <w:p w14:paraId="3D9956B3" w14:textId="675BE08D" w:rsidR="000C03A5" w:rsidRDefault="00000000">
          <w:pPr>
            <w:pStyle w:val="TDC2"/>
            <w:tabs>
              <w:tab w:val="right" w:leader="dot" w:pos="9394"/>
            </w:tabs>
            <w:rPr>
              <w:rFonts w:asciiTheme="minorHAnsi" w:eastAsiaTheme="minorEastAsia" w:hAnsiTheme="minorHAnsi"/>
              <w:noProof/>
              <w:sz w:val="22"/>
              <w:lang w:eastAsia="es-CO"/>
            </w:rPr>
          </w:pPr>
          <w:hyperlink w:anchor="_Toc109645843" w:history="1">
            <w:r w:rsidR="000C03A5" w:rsidRPr="009E1746">
              <w:rPr>
                <w:rStyle w:val="Hipervnculo"/>
                <w:noProof/>
              </w:rPr>
              <w:t>1.1 Infertilidad</w:t>
            </w:r>
            <w:r w:rsidR="000C03A5">
              <w:rPr>
                <w:noProof/>
                <w:webHidden/>
              </w:rPr>
              <w:tab/>
            </w:r>
            <w:r w:rsidR="000C03A5">
              <w:rPr>
                <w:noProof/>
                <w:webHidden/>
              </w:rPr>
              <w:fldChar w:fldCharType="begin"/>
            </w:r>
            <w:r w:rsidR="000C03A5">
              <w:rPr>
                <w:noProof/>
                <w:webHidden/>
              </w:rPr>
              <w:instrText xml:space="preserve"> PAGEREF _Toc109645843 \h </w:instrText>
            </w:r>
            <w:r w:rsidR="000C03A5">
              <w:rPr>
                <w:noProof/>
                <w:webHidden/>
              </w:rPr>
            </w:r>
            <w:r w:rsidR="000C03A5">
              <w:rPr>
                <w:noProof/>
                <w:webHidden/>
              </w:rPr>
              <w:fldChar w:fldCharType="separate"/>
            </w:r>
            <w:r w:rsidR="00ED46F5">
              <w:rPr>
                <w:noProof/>
                <w:webHidden/>
              </w:rPr>
              <w:t>7</w:t>
            </w:r>
            <w:r w:rsidR="000C03A5">
              <w:rPr>
                <w:noProof/>
                <w:webHidden/>
              </w:rPr>
              <w:fldChar w:fldCharType="end"/>
            </w:r>
          </w:hyperlink>
        </w:p>
        <w:p w14:paraId="3E9FF907" w14:textId="22CF4591" w:rsidR="000C03A5" w:rsidRDefault="00000000">
          <w:pPr>
            <w:pStyle w:val="TDC2"/>
            <w:tabs>
              <w:tab w:val="right" w:leader="dot" w:pos="9394"/>
            </w:tabs>
            <w:rPr>
              <w:rFonts w:asciiTheme="minorHAnsi" w:eastAsiaTheme="minorEastAsia" w:hAnsiTheme="minorHAnsi"/>
              <w:noProof/>
              <w:sz w:val="22"/>
              <w:lang w:eastAsia="es-CO"/>
            </w:rPr>
          </w:pPr>
          <w:hyperlink w:anchor="_Toc109645844" w:history="1">
            <w:r w:rsidR="000C03A5" w:rsidRPr="009E1746">
              <w:rPr>
                <w:rStyle w:val="Hipervnculo"/>
                <w:rFonts w:cs="Times New Roman"/>
                <w:noProof/>
              </w:rPr>
              <w:t>1.2 Fertilización in vitro</w:t>
            </w:r>
            <w:r w:rsidR="000C03A5">
              <w:rPr>
                <w:noProof/>
                <w:webHidden/>
              </w:rPr>
              <w:tab/>
            </w:r>
            <w:r w:rsidR="000C03A5">
              <w:rPr>
                <w:noProof/>
                <w:webHidden/>
              </w:rPr>
              <w:fldChar w:fldCharType="begin"/>
            </w:r>
            <w:r w:rsidR="000C03A5">
              <w:rPr>
                <w:noProof/>
                <w:webHidden/>
              </w:rPr>
              <w:instrText xml:space="preserve"> PAGEREF _Toc109645844 \h </w:instrText>
            </w:r>
            <w:r w:rsidR="000C03A5">
              <w:rPr>
                <w:noProof/>
                <w:webHidden/>
              </w:rPr>
            </w:r>
            <w:r w:rsidR="000C03A5">
              <w:rPr>
                <w:noProof/>
                <w:webHidden/>
              </w:rPr>
              <w:fldChar w:fldCharType="separate"/>
            </w:r>
            <w:r w:rsidR="00ED46F5">
              <w:rPr>
                <w:noProof/>
                <w:webHidden/>
              </w:rPr>
              <w:t>8</w:t>
            </w:r>
            <w:r w:rsidR="000C03A5">
              <w:rPr>
                <w:noProof/>
                <w:webHidden/>
              </w:rPr>
              <w:fldChar w:fldCharType="end"/>
            </w:r>
          </w:hyperlink>
        </w:p>
        <w:p w14:paraId="1A215FE1" w14:textId="68F2C8B3" w:rsidR="000C03A5" w:rsidRDefault="00000000">
          <w:pPr>
            <w:pStyle w:val="TDC2"/>
            <w:tabs>
              <w:tab w:val="right" w:leader="dot" w:pos="9394"/>
            </w:tabs>
            <w:rPr>
              <w:rFonts w:asciiTheme="minorHAnsi" w:eastAsiaTheme="minorEastAsia" w:hAnsiTheme="minorHAnsi"/>
              <w:noProof/>
              <w:sz w:val="22"/>
              <w:lang w:eastAsia="es-CO"/>
            </w:rPr>
          </w:pPr>
          <w:hyperlink w:anchor="_Toc109645845" w:history="1">
            <w:r w:rsidR="000C03A5" w:rsidRPr="009E1746">
              <w:rPr>
                <w:rStyle w:val="Hipervnculo"/>
                <w:rFonts w:cs="Times New Roman"/>
                <w:noProof/>
              </w:rPr>
              <w:t>1.3 Financiación de las TRA</w:t>
            </w:r>
            <w:r w:rsidR="000C03A5">
              <w:rPr>
                <w:noProof/>
                <w:webHidden/>
              </w:rPr>
              <w:tab/>
            </w:r>
            <w:r w:rsidR="000C03A5">
              <w:rPr>
                <w:noProof/>
                <w:webHidden/>
              </w:rPr>
              <w:fldChar w:fldCharType="begin"/>
            </w:r>
            <w:r w:rsidR="000C03A5">
              <w:rPr>
                <w:noProof/>
                <w:webHidden/>
              </w:rPr>
              <w:instrText xml:space="preserve"> PAGEREF _Toc109645845 \h </w:instrText>
            </w:r>
            <w:r w:rsidR="000C03A5">
              <w:rPr>
                <w:noProof/>
                <w:webHidden/>
              </w:rPr>
            </w:r>
            <w:r w:rsidR="000C03A5">
              <w:rPr>
                <w:noProof/>
                <w:webHidden/>
              </w:rPr>
              <w:fldChar w:fldCharType="separate"/>
            </w:r>
            <w:r w:rsidR="00ED46F5">
              <w:rPr>
                <w:noProof/>
                <w:webHidden/>
              </w:rPr>
              <w:t>10</w:t>
            </w:r>
            <w:r w:rsidR="000C03A5">
              <w:rPr>
                <w:noProof/>
                <w:webHidden/>
              </w:rPr>
              <w:fldChar w:fldCharType="end"/>
            </w:r>
          </w:hyperlink>
        </w:p>
        <w:p w14:paraId="0D680884" w14:textId="3B9135DA" w:rsidR="000C03A5" w:rsidRDefault="00000000">
          <w:pPr>
            <w:pStyle w:val="TDC2"/>
            <w:tabs>
              <w:tab w:val="right" w:leader="dot" w:pos="9394"/>
            </w:tabs>
            <w:rPr>
              <w:rFonts w:asciiTheme="minorHAnsi" w:eastAsiaTheme="minorEastAsia" w:hAnsiTheme="minorHAnsi"/>
              <w:noProof/>
              <w:sz w:val="22"/>
              <w:lang w:eastAsia="es-CO"/>
            </w:rPr>
          </w:pPr>
          <w:hyperlink w:anchor="_Toc109645846" w:history="1">
            <w:r w:rsidR="000C03A5" w:rsidRPr="009E1746">
              <w:rPr>
                <w:rStyle w:val="Hipervnculo"/>
                <w:rFonts w:cs="Times New Roman"/>
                <w:noProof/>
              </w:rPr>
              <w:t>1.4 Efectividad y costos de la FIV</w:t>
            </w:r>
            <w:r w:rsidR="000C03A5">
              <w:rPr>
                <w:noProof/>
                <w:webHidden/>
              </w:rPr>
              <w:tab/>
            </w:r>
            <w:r w:rsidR="000C03A5">
              <w:rPr>
                <w:noProof/>
                <w:webHidden/>
              </w:rPr>
              <w:fldChar w:fldCharType="begin"/>
            </w:r>
            <w:r w:rsidR="000C03A5">
              <w:rPr>
                <w:noProof/>
                <w:webHidden/>
              </w:rPr>
              <w:instrText xml:space="preserve"> PAGEREF _Toc109645846 \h </w:instrText>
            </w:r>
            <w:r w:rsidR="000C03A5">
              <w:rPr>
                <w:noProof/>
                <w:webHidden/>
              </w:rPr>
            </w:r>
            <w:r w:rsidR="000C03A5">
              <w:rPr>
                <w:noProof/>
                <w:webHidden/>
              </w:rPr>
              <w:fldChar w:fldCharType="separate"/>
            </w:r>
            <w:r w:rsidR="00ED46F5">
              <w:rPr>
                <w:noProof/>
                <w:webHidden/>
              </w:rPr>
              <w:t>11</w:t>
            </w:r>
            <w:r w:rsidR="000C03A5">
              <w:rPr>
                <w:noProof/>
                <w:webHidden/>
              </w:rPr>
              <w:fldChar w:fldCharType="end"/>
            </w:r>
          </w:hyperlink>
        </w:p>
        <w:p w14:paraId="6B1B7842" w14:textId="3EB8AD1E" w:rsidR="000C03A5" w:rsidRDefault="00000000">
          <w:pPr>
            <w:pStyle w:val="TDC2"/>
            <w:tabs>
              <w:tab w:val="right" w:leader="dot" w:pos="9394"/>
            </w:tabs>
            <w:rPr>
              <w:rFonts w:asciiTheme="minorHAnsi" w:eastAsiaTheme="minorEastAsia" w:hAnsiTheme="minorHAnsi"/>
              <w:noProof/>
              <w:sz w:val="22"/>
              <w:lang w:eastAsia="es-CO"/>
            </w:rPr>
          </w:pPr>
          <w:hyperlink w:anchor="_Toc109645847" w:history="1">
            <w:r w:rsidR="000C03A5" w:rsidRPr="009E1746">
              <w:rPr>
                <w:rStyle w:val="Hipervnculo"/>
                <w:rFonts w:cs="Times New Roman"/>
                <w:noProof/>
              </w:rPr>
              <w:t>1.5 Análisis de impacto presupuestal</w:t>
            </w:r>
            <w:r w:rsidR="000C03A5">
              <w:rPr>
                <w:noProof/>
                <w:webHidden/>
              </w:rPr>
              <w:tab/>
            </w:r>
            <w:r w:rsidR="000C03A5">
              <w:rPr>
                <w:noProof/>
                <w:webHidden/>
              </w:rPr>
              <w:fldChar w:fldCharType="begin"/>
            </w:r>
            <w:r w:rsidR="000C03A5">
              <w:rPr>
                <w:noProof/>
                <w:webHidden/>
              </w:rPr>
              <w:instrText xml:space="preserve"> PAGEREF _Toc109645847 \h </w:instrText>
            </w:r>
            <w:r w:rsidR="000C03A5">
              <w:rPr>
                <w:noProof/>
                <w:webHidden/>
              </w:rPr>
            </w:r>
            <w:r w:rsidR="000C03A5">
              <w:rPr>
                <w:noProof/>
                <w:webHidden/>
              </w:rPr>
              <w:fldChar w:fldCharType="separate"/>
            </w:r>
            <w:r w:rsidR="00ED46F5">
              <w:rPr>
                <w:noProof/>
                <w:webHidden/>
              </w:rPr>
              <w:t>12</w:t>
            </w:r>
            <w:r w:rsidR="000C03A5">
              <w:rPr>
                <w:noProof/>
                <w:webHidden/>
              </w:rPr>
              <w:fldChar w:fldCharType="end"/>
            </w:r>
          </w:hyperlink>
        </w:p>
        <w:p w14:paraId="17E160AF" w14:textId="2BC94225" w:rsidR="000C03A5" w:rsidRDefault="00000000">
          <w:pPr>
            <w:pStyle w:val="TDC1"/>
            <w:tabs>
              <w:tab w:val="left" w:pos="442"/>
              <w:tab w:val="right" w:leader="dot" w:pos="9394"/>
            </w:tabs>
            <w:rPr>
              <w:rFonts w:asciiTheme="minorHAnsi" w:eastAsiaTheme="minorEastAsia" w:hAnsiTheme="minorHAnsi"/>
              <w:noProof/>
              <w:sz w:val="22"/>
              <w:lang w:eastAsia="es-CO"/>
            </w:rPr>
          </w:pPr>
          <w:hyperlink w:anchor="_Toc109645848" w:history="1">
            <w:r w:rsidR="000C03A5" w:rsidRPr="009E1746">
              <w:rPr>
                <w:rStyle w:val="Hipervnculo"/>
                <w:rFonts w:cs="Times New Roman"/>
                <w:noProof/>
              </w:rPr>
              <w:t>2.</w:t>
            </w:r>
            <w:r w:rsidR="000C03A5">
              <w:rPr>
                <w:rFonts w:asciiTheme="minorHAnsi" w:eastAsiaTheme="minorEastAsia" w:hAnsiTheme="minorHAnsi"/>
                <w:noProof/>
                <w:sz w:val="22"/>
                <w:lang w:eastAsia="es-CO"/>
              </w:rPr>
              <w:tab/>
            </w:r>
            <w:r w:rsidR="000C03A5" w:rsidRPr="009E1746">
              <w:rPr>
                <w:rStyle w:val="Hipervnculo"/>
                <w:rFonts w:cs="Times New Roman"/>
                <w:noProof/>
              </w:rPr>
              <w:t>Metodología</w:t>
            </w:r>
            <w:r w:rsidR="000C03A5">
              <w:rPr>
                <w:noProof/>
                <w:webHidden/>
              </w:rPr>
              <w:tab/>
            </w:r>
            <w:r w:rsidR="000C03A5">
              <w:rPr>
                <w:noProof/>
                <w:webHidden/>
              </w:rPr>
              <w:fldChar w:fldCharType="begin"/>
            </w:r>
            <w:r w:rsidR="000C03A5">
              <w:rPr>
                <w:noProof/>
                <w:webHidden/>
              </w:rPr>
              <w:instrText xml:space="preserve"> PAGEREF _Toc109645848 \h </w:instrText>
            </w:r>
            <w:r w:rsidR="000C03A5">
              <w:rPr>
                <w:noProof/>
                <w:webHidden/>
              </w:rPr>
            </w:r>
            <w:r w:rsidR="000C03A5">
              <w:rPr>
                <w:noProof/>
                <w:webHidden/>
              </w:rPr>
              <w:fldChar w:fldCharType="separate"/>
            </w:r>
            <w:r w:rsidR="00ED46F5">
              <w:rPr>
                <w:noProof/>
                <w:webHidden/>
              </w:rPr>
              <w:t>13</w:t>
            </w:r>
            <w:r w:rsidR="000C03A5">
              <w:rPr>
                <w:noProof/>
                <w:webHidden/>
              </w:rPr>
              <w:fldChar w:fldCharType="end"/>
            </w:r>
          </w:hyperlink>
        </w:p>
        <w:p w14:paraId="3C46D1D9" w14:textId="603E21EE" w:rsidR="000C03A5" w:rsidRDefault="00000000">
          <w:pPr>
            <w:pStyle w:val="TDC2"/>
            <w:tabs>
              <w:tab w:val="right" w:leader="dot" w:pos="9394"/>
            </w:tabs>
            <w:rPr>
              <w:rFonts w:asciiTheme="minorHAnsi" w:eastAsiaTheme="minorEastAsia" w:hAnsiTheme="minorHAnsi"/>
              <w:noProof/>
              <w:sz w:val="22"/>
              <w:lang w:eastAsia="es-CO"/>
            </w:rPr>
          </w:pPr>
          <w:hyperlink w:anchor="_Toc109645849" w:history="1">
            <w:r w:rsidR="000C03A5" w:rsidRPr="009E1746">
              <w:rPr>
                <w:rStyle w:val="Hipervnculo"/>
                <w:rFonts w:cs="Times New Roman"/>
                <w:noProof/>
              </w:rPr>
              <w:t>2.1 Población</w:t>
            </w:r>
            <w:r w:rsidR="000C03A5">
              <w:rPr>
                <w:noProof/>
                <w:webHidden/>
              </w:rPr>
              <w:tab/>
            </w:r>
            <w:r w:rsidR="000C03A5">
              <w:rPr>
                <w:noProof/>
                <w:webHidden/>
              </w:rPr>
              <w:fldChar w:fldCharType="begin"/>
            </w:r>
            <w:r w:rsidR="000C03A5">
              <w:rPr>
                <w:noProof/>
                <w:webHidden/>
              </w:rPr>
              <w:instrText xml:space="preserve"> PAGEREF _Toc109645849 \h </w:instrText>
            </w:r>
            <w:r w:rsidR="000C03A5">
              <w:rPr>
                <w:noProof/>
                <w:webHidden/>
              </w:rPr>
            </w:r>
            <w:r w:rsidR="000C03A5">
              <w:rPr>
                <w:noProof/>
                <w:webHidden/>
              </w:rPr>
              <w:fldChar w:fldCharType="separate"/>
            </w:r>
            <w:r w:rsidR="00ED46F5">
              <w:rPr>
                <w:noProof/>
                <w:webHidden/>
              </w:rPr>
              <w:t>13</w:t>
            </w:r>
            <w:r w:rsidR="000C03A5">
              <w:rPr>
                <w:noProof/>
                <w:webHidden/>
              </w:rPr>
              <w:fldChar w:fldCharType="end"/>
            </w:r>
          </w:hyperlink>
        </w:p>
        <w:p w14:paraId="03ED351F" w14:textId="40B6D324" w:rsidR="000C03A5" w:rsidRDefault="00000000">
          <w:pPr>
            <w:pStyle w:val="TDC2"/>
            <w:tabs>
              <w:tab w:val="right" w:leader="dot" w:pos="9394"/>
            </w:tabs>
            <w:rPr>
              <w:rFonts w:asciiTheme="minorHAnsi" w:eastAsiaTheme="minorEastAsia" w:hAnsiTheme="minorHAnsi"/>
              <w:noProof/>
              <w:sz w:val="22"/>
              <w:lang w:eastAsia="es-CO"/>
            </w:rPr>
          </w:pPr>
          <w:hyperlink w:anchor="_Toc109645850" w:history="1">
            <w:r w:rsidR="000C03A5" w:rsidRPr="009E1746">
              <w:rPr>
                <w:rStyle w:val="Hipervnculo"/>
                <w:rFonts w:cs="Times New Roman"/>
                <w:noProof/>
              </w:rPr>
              <w:t>2.2 Perspectiva</w:t>
            </w:r>
            <w:r w:rsidR="000C03A5">
              <w:rPr>
                <w:noProof/>
                <w:webHidden/>
              </w:rPr>
              <w:tab/>
            </w:r>
            <w:r w:rsidR="000C03A5">
              <w:rPr>
                <w:noProof/>
                <w:webHidden/>
              </w:rPr>
              <w:fldChar w:fldCharType="begin"/>
            </w:r>
            <w:r w:rsidR="000C03A5">
              <w:rPr>
                <w:noProof/>
                <w:webHidden/>
              </w:rPr>
              <w:instrText xml:space="preserve"> PAGEREF _Toc109645850 \h </w:instrText>
            </w:r>
            <w:r w:rsidR="000C03A5">
              <w:rPr>
                <w:noProof/>
                <w:webHidden/>
              </w:rPr>
            </w:r>
            <w:r w:rsidR="000C03A5">
              <w:rPr>
                <w:noProof/>
                <w:webHidden/>
              </w:rPr>
              <w:fldChar w:fldCharType="separate"/>
            </w:r>
            <w:r w:rsidR="00ED46F5">
              <w:rPr>
                <w:noProof/>
                <w:webHidden/>
              </w:rPr>
              <w:t>14</w:t>
            </w:r>
            <w:r w:rsidR="000C03A5">
              <w:rPr>
                <w:noProof/>
                <w:webHidden/>
              </w:rPr>
              <w:fldChar w:fldCharType="end"/>
            </w:r>
          </w:hyperlink>
        </w:p>
        <w:p w14:paraId="3E1B9E15" w14:textId="5B65C4E8" w:rsidR="000C03A5" w:rsidRDefault="00000000">
          <w:pPr>
            <w:pStyle w:val="TDC2"/>
            <w:tabs>
              <w:tab w:val="right" w:leader="dot" w:pos="9394"/>
            </w:tabs>
            <w:rPr>
              <w:rFonts w:asciiTheme="minorHAnsi" w:eastAsiaTheme="minorEastAsia" w:hAnsiTheme="minorHAnsi"/>
              <w:noProof/>
              <w:sz w:val="22"/>
              <w:lang w:eastAsia="es-CO"/>
            </w:rPr>
          </w:pPr>
          <w:hyperlink w:anchor="_Toc109645851" w:history="1">
            <w:r w:rsidR="000C03A5" w:rsidRPr="009E1746">
              <w:rPr>
                <w:rStyle w:val="Hipervnculo"/>
                <w:rFonts w:cs="Times New Roman"/>
                <w:noProof/>
              </w:rPr>
              <w:t>2.3 Intervención</w:t>
            </w:r>
            <w:r w:rsidR="000C03A5">
              <w:rPr>
                <w:noProof/>
                <w:webHidden/>
              </w:rPr>
              <w:tab/>
            </w:r>
            <w:r w:rsidR="000C03A5">
              <w:rPr>
                <w:noProof/>
                <w:webHidden/>
              </w:rPr>
              <w:fldChar w:fldCharType="begin"/>
            </w:r>
            <w:r w:rsidR="000C03A5">
              <w:rPr>
                <w:noProof/>
                <w:webHidden/>
              </w:rPr>
              <w:instrText xml:space="preserve"> PAGEREF _Toc109645851 \h </w:instrText>
            </w:r>
            <w:r w:rsidR="000C03A5">
              <w:rPr>
                <w:noProof/>
                <w:webHidden/>
              </w:rPr>
            </w:r>
            <w:r w:rsidR="000C03A5">
              <w:rPr>
                <w:noProof/>
                <w:webHidden/>
              </w:rPr>
              <w:fldChar w:fldCharType="separate"/>
            </w:r>
            <w:r w:rsidR="00ED46F5">
              <w:rPr>
                <w:noProof/>
                <w:webHidden/>
              </w:rPr>
              <w:t>14</w:t>
            </w:r>
            <w:r w:rsidR="000C03A5">
              <w:rPr>
                <w:noProof/>
                <w:webHidden/>
              </w:rPr>
              <w:fldChar w:fldCharType="end"/>
            </w:r>
          </w:hyperlink>
        </w:p>
        <w:p w14:paraId="448C71D5" w14:textId="2D7E0029" w:rsidR="000C03A5" w:rsidRDefault="00000000">
          <w:pPr>
            <w:pStyle w:val="TDC2"/>
            <w:tabs>
              <w:tab w:val="right" w:leader="dot" w:pos="9394"/>
            </w:tabs>
            <w:rPr>
              <w:rFonts w:asciiTheme="minorHAnsi" w:eastAsiaTheme="minorEastAsia" w:hAnsiTheme="minorHAnsi"/>
              <w:noProof/>
              <w:sz w:val="22"/>
              <w:lang w:eastAsia="es-CO"/>
            </w:rPr>
          </w:pPr>
          <w:hyperlink w:anchor="_Toc109645852" w:history="1">
            <w:r w:rsidR="000C03A5" w:rsidRPr="009E1746">
              <w:rPr>
                <w:rStyle w:val="Hipervnculo"/>
                <w:rFonts w:cs="Times New Roman"/>
                <w:noProof/>
              </w:rPr>
              <w:t>2.4 Horizonte temporal</w:t>
            </w:r>
            <w:r w:rsidR="000C03A5">
              <w:rPr>
                <w:noProof/>
                <w:webHidden/>
              </w:rPr>
              <w:tab/>
            </w:r>
            <w:r w:rsidR="000C03A5">
              <w:rPr>
                <w:noProof/>
                <w:webHidden/>
              </w:rPr>
              <w:fldChar w:fldCharType="begin"/>
            </w:r>
            <w:r w:rsidR="000C03A5">
              <w:rPr>
                <w:noProof/>
                <w:webHidden/>
              </w:rPr>
              <w:instrText xml:space="preserve"> PAGEREF _Toc109645852 \h </w:instrText>
            </w:r>
            <w:r w:rsidR="000C03A5">
              <w:rPr>
                <w:noProof/>
                <w:webHidden/>
              </w:rPr>
            </w:r>
            <w:r w:rsidR="000C03A5">
              <w:rPr>
                <w:noProof/>
                <w:webHidden/>
              </w:rPr>
              <w:fldChar w:fldCharType="separate"/>
            </w:r>
            <w:r w:rsidR="00ED46F5">
              <w:rPr>
                <w:noProof/>
                <w:webHidden/>
              </w:rPr>
              <w:t>16</w:t>
            </w:r>
            <w:r w:rsidR="000C03A5">
              <w:rPr>
                <w:noProof/>
                <w:webHidden/>
              </w:rPr>
              <w:fldChar w:fldCharType="end"/>
            </w:r>
          </w:hyperlink>
        </w:p>
        <w:p w14:paraId="5AF7C8ED" w14:textId="7CEB6F6B" w:rsidR="000C03A5" w:rsidRDefault="00000000">
          <w:pPr>
            <w:pStyle w:val="TDC2"/>
            <w:tabs>
              <w:tab w:val="right" w:leader="dot" w:pos="9394"/>
            </w:tabs>
            <w:rPr>
              <w:rFonts w:asciiTheme="minorHAnsi" w:eastAsiaTheme="minorEastAsia" w:hAnsiTheme="minorHAnsi"/>
              <w:noProof/>
              <w:sz w:val="22"/>
              <w:lang w:eastAsia="es-CO"/>
            </w:rPr>
          </w:pPr>
          <w:hyperlink w:anchor="_Toc109645853" w:history="1">
            <w:r w:rsidR="000C03A5" w:rsidRPr="009E1746">
              <w:rPr>
                <w:rStyle w:val="Hipervnculo"/>
                <w:rFonts w:cs="Times New Roman"/>
                <w:noProof/>
              </w:rPr>
              <w:t>2.5 Costos</w:t>
            </w:r>
            <w:r w:rsidR="000C03A5">
              <w:rPr>
                <w:noProof/>
                <w:webHidden/>
              </w:rPr>
              <w:tab/>
            </w:r>
            <w:r w:rsidR="000C03A5">
              <w:rPr>
                <w:noProof/>
                <w:webHidden/>
              </w:rPr>
              <w:fldChar w:fldCharType="begin"/>
            </w:r>
            <w:r w:rsidR="000C03A5">
              <w:rPr>
                <w:noProof/>
                <w:webHidden/>
              </w:rPr>
              <w:instrText xml:space="preserve"> PAGEREF _Toc109645853 \h </w:instrText>
            </w:r>
            <w:r w:rsidR="000C03A5">
              <w:rPr>
                <w:noProof/>
                <w:webHidden/>
              </w:rPr>
            </w:r>
            <w:r w:rsidR="000C03A5">
              <w:rPr>
                <w:noProof/>
                <w:webHidden/>
              </w:rPr>
              <w:fldChar w:fldCharType="separate"/>
            </w:r>
            <w:r w:rsidR="00ED46F5">
              <w:rPr>
                <w:noProof/>
                <w:webHidden/>
              </w:rPr>
              <w:t>16</w:t>
            </w:r>
            <w:r w:rsidR="000C03A5">
              <w:rPr>
                <w:noProof/>
                <w:webHidden/>
              </w:rPr>
              <w:fldChar w:fldCharType="end"/>
            </w:r>
          </w:hyperlink>
        </w:p>
        <w:p w14:paraId="6EE4100D" w14:textId="7B37D137" w:rsidR="000C03A5" w:rsidRDefault="00000000">
          <w:pPr>
            <w:pStyle w:val="TDC1"/>
            <w:tabs>
              <w:tab w:val="left" w:pos="442"/>
              <w:tab w:val="right" w:leader="dot" w:pos="9394"/>
            </w:tabs>
            <w:rPr>
              <w:rFonts w:asciiTheme="minorHAnsi" w:eastAsiaTheme="minorEastAsia" w:hAnsiTheme="minorHAnsi"/>
              <w:noProof/>
              <w:sz w:val="22"/>
              <w:lang w:eastAsia="es-CO"/>
            </w:rPr>
          </w:pPr>
          <w:hyperlink w:anchor="_Toc109645854" w:history="1">
            <w:r w:rsidR="000C03A5" w:rsidRPr="009E1746">
              <w:rPr>
                <w:rStyle w:val="Hipervnculo"/>
                <w:rFonts w:cs="Times New Roman"/>
                <w:noProof/>
              </w:rPr>
              <w:t>3.</w:t>
            </w:r>
            <w:r w:rsidR="000C03A5">
              <w:rPr>
                <w:rFonts w:asciiTheme="minorHAnsi" w:eastAsiaTheme="minorEastAsia" w:hAnsiTheme="minorHAnsi"/>
                <w:noProof/>
                <w:sz w:val="22"/>
                <w:lang w:eastAsia="es-CO"/>
              </w:rPr>
              <w:tab/>
            </w:r>
            <w:r w:rsidR="000C03A5" w:rsidRPr="009E1746">
              <w:rPr>
                <w:rStyle w:val="Hipervnculo"/>
                <w:rFonts w:cs="Times New Roman"/>
                <w:noProof/>
              </w:rPr>
              <w:t>Resultados</w:t>
            </w:r>
            <w:r w:rsidR="000C03A5">
              <w:rPr>
                <w:noProof/>
                <w:webHidden/>
              </w:rPr>
              <w:tab/>
            </w:r>
            <w:r w:rsidR="000C03A5">
              <w:rPr>
                <w:noProof/>
                <w:webHidden/>
              </w:rPr>
              <w:fldChar w:fldCharType="begin"/>
            </w:r>
            <w:r w:rsidR="000C03A5">
              <w:rPr>
                <w:noProof/>
                <w:webHidden/>
              </w:rPr>
              <w:instrText xml:space="preserve"> PAGEREF _Toc109645854 \h </w:instrText>
            </w:r>
            <w:r w:rsidR="000C03A5">
              <w:rPr>
                <w:noProof/>
                <w:webHidden/>
              </w:rPr>
            </w:r>
            <w:r w:rsidR="000C03A5">
              <w:rPr>
                <w:noProof/>
                <w:webHidden/>
              </w:rPr>
              <w:fldChar w:fldCharType="separate"/>
            </w:r>
            <w:r w:rsidR="00ED46F5">
              <w:rPr>
                <w:noProof/>
                <w:webHidden/>
              </w:rPr>
              <w:t>20</w:t>
            </w:r>
            <w:r w:rsidR="000C03A5">
              <w:rPr>
                <w:noProof/>
                <w:webHidden/>
              </w:rPr>
              <w:fldChar w:fldCharType="end"/>
            </w:r>
          </w:hyperlink>
        </w:p>
        <w:p w14:paraId="3E48A867" w14:textId="7A2B5252" w:rsidR="000C03A5" w:rsidRDefault="00000000">
          <w:pPr>
            <w:pStyle w:val="TDC1"/>
            <w:tabs>
              <w:tab w:val="left" w:pos="442"/>
              <w:tab w:val="right" w:leader="dot" w:pos="9394"/>
            </w:tabs>
            <w:rPr>
              <w:rFonts w:asciiTheme="minorHAnsi" w:eastAsiaTheme="minorEastAsia" w:hAnsiTheme="minorHAnsi"/>
              <w:noProof/>
              <w:sz w:val="22"/>
              <w:lang w:eastAsia="es-CO"/>
            </w:rPr>
          </w:pPr>
          <w:hyperlink w:anchor="_Toc109645855" w:history="1">
            <w:r w:rsidR="000C03A5" w:rsidRPr="009E1746">
              <w:rPr>
                <w:rStyle w:val="Hipervnculo"/>
                <w:rFonts w:cs="Times New Roman"/>
                <w:noProof/>
              </w:rPr>
              <w:t>4.</w:t>
            </w:r>
            <w:r w:rsidR="000C03A5">
              <w:rPr>
                <w:rFonts w:asciiTheme="minorHAnsi" w:eastAsiaTheme="minorEastAsia" w:hAnsiTheme="minorHAnsi"/>
                <w:noProof/>
                <w:sz w:val="22"/>
                <w:lang w:eastAsia="es-CO"/>
              </w:rPr>
              <w:tab/>
            </w:r>
            <w:r w:rsidR="000C03A5" w:rsidRPr="009E1746">
              <w:rPr>
                <w:rStyle w:val="Hipervnculo"/>
                <w:rFonts w:cs="Times New Roman"/>
                <w:noProof/>
              </w:rPr>
              <w:t>Discusión</w:t>
            </w:r>
            <w:r w:rsidR="000C03A5">
              <w:rPr>
                <w:noProof/>
                <w:webHidden/>
              </w:rPr>
              <w:tab/>
            </w:r>
            <w:r w:rsidR="000C03A5">
              <w:rPr>
                <w:noProof/>
                <w:webHidden/>
              </w:rPr>
              <w:fldChar w:fldCharType="begin"/>
            </w:r>
            <w:r w:rsidR="000C03A5">
              <w:rPr>
                <w:noProof/>
                <w:webHidden/>
              </w:rPr>
              <w:instrText xml:space="preserve"> PAGEREF _Toc109645855 \h </w:instrText>
            </w:r>
            <w:r w:rsidR="000C03A5">
              <w:rPr>
                <w:noProof/>
                <w:webHidden/>
              </w:rPr>
            </w:r>
            <w:r w:rsidR="000C03A5">
              <w:rPr>
                <w:noProof/>
                <w:webHidden/>
              </w:rPr>
              <w:fldChar w:fldCharType="separate"/>
            </w:r>
            <w:r w:rsidR="00ED46F5">
              <w:rPr>
                <w:noProof/>
                <w:webHidden/>
              </w:rPr>
              <w:t>23</w:t>
            </w:r>
            <w:r w:rsidR="000C03A5">
              <w:rPr>
                <w:noProof/>
                <w:webHidden/>
              </w:rPr>
              <w:fldChar w:fldCharType="end"/>
            </w:r>
          </w:hyperlink>
        </w:p>
        <w:p w14:paraId="04713DA1" w14:textId="48F9B221" w:rsidR="000C03A5" w:rsidRDefault="00000000">
          <w:pPr>
            <w:pStyle w:val="TDC2"/>
            <w:tabs>
              <w:tab w:val="right" w:leader="dot" w:pos="9394"/>
            </w:tabs>
            <w:rPr>
              <w:rFonts w:asciiTheme="minorHAnsi" w:eastAsiaTheme="minorEastAsia" w:hAnsiTheme="minorHAnsi"/>
              <w:noProof/>
              <w:sz w:val="22"/>
              <w:lang w:eastAsia="es-CO"/>
            </w:rPr>
          </w:pPr>
          <w:hyperlink w:anchor="_Toc109645856" w:history="1">
            <w:r w:rsidR="000C03A5" w:rsidRPr="009E1746">
              <w:rPr>
                <w:rStyle w:val="Hipervnculo"/>
                <w:rFonts w:cs="Times New Roman"/>
                <w:noProof/>
              </w:rPr>
              <w:t>4.1 Hallazgos principales</w:t>
            </w:r>
            <w:r w:rsidR="000C03A5">
              <w:rPr>
                <w:noProof/>
                <w:webHidden/>
              </w:rPr>
              <w:tab/>
            </w:r>
            <w:r w:rsidR="000C03A5">
              <w:rPr>
                <w:noProof/>
                <w:webHidden/>
              </w:rPr>
              <w:fldChar w:fldCharType="begin"/>
            </w:r>
            <w:r w:rsidR="000C03A5">
              <w:rPr>
                <w:noProof/>
                <w:webHidden/>
              </w:rPr>
              <w:instrText xml:space="preserve"> PAGEREF _Toc109645856 \h </w:instrText>
            </w:r>
            <w:r w:rsidR="000C03A5">
              <w:rPr>
                <w:noProof/>
                <w:webHidden/>
              </w:rPr>
            </w:r>
            <w:r w:rsidR="000C03A5">
              <w:rPr>
                <w:noProof/>
                <w:webHidden/>
              </w:rPr>
              <w:fldChar w:fldCharType="separate"/>
            </w:r>
            <w:r w:rsidR="00ED46F5">
              <w:rPr>
                <w:noProof/>
                <w:webHidden/>
              </w:rPr>
              <w:t>23</w:t>
            </w:r>
            <w:r w:rsidR="000C03A5">
              <w:rPr>
                <w:noProof/>
                <w:webHidden/>
              </w:rPr>
              <w:fldChar w:fldCharType="end"/>
            </w:r>
          </w:hyperlink>
        </w:p>
        <w:p w14:paraId="07560489" w14:textId="0508B10A" w:rsidR="000C03A5" w:rsidRDefault="00000000">
          <w:pPr>
            <w:pStyle w:val="TDC2"/>
            <w:tabs>
              <w:tab w:val="right" w:leader="dot" w:pos="9394"/>
            </w:tabs>
            <w:rPr>
              <w:rFonts w:asciiTheme="minorHAnsi" w:eastAsiaTheme="minorEastAsia" w:hAnsiTheme="minorHAnsi"/>
              <w:noProof/>
              <w:sz w:val="22"/>
              <w:lang w:eastAsia="es-CO"/>
            </w:rPr>
          </w:pPr>
          <w:hyperlink w:anchor="_Toc109645857" w:history="1">
            <w:r w:rsidR="000C03A5" w:rsidRPr="009E1746">
              <w:rPr>
                <w:rStyle w:val="Hipervnculo"/>
                <w:rFonts w:cs="Times New Roman"/>
                <w:noProof/>
              </w:rPr>
              <w:t>4.2 Comparación con otros estudios</w:t>
            </w:r>
            <w:r w:rsidR="000C03A5">
              <w:rPr>
                <w:noProof/>
                <w:webHidden/>
              </w:rPr>
              <w:tab/>
            </w:r>
            <w:r w:rsidR="000C03A5">
              <w:rPr>
                <w:noProof/>
                <w:webHidden/>
              </w:rPr>
              <w:fldChar w:fldCharType="begin"/>
            </w:r>
            <w:r w:rsidR="000C03A5">
              <w:rPr>
                <w:noProof/>
                <w:webHidden/>
              </w:rPr>
              <w:instrText xml:space="preserve"> PAGEREF _Toc109645857 \h </w:instrText>
            </w:r>
            <w:r w:rsidR="000C03A5">
              <w:rPr>
                <w:noProof/>
                <w:webHidden/>
              </w:rPr>
            </w:r>
            <w:r w:rsidR="000C03A5">
              <w:rPr>
                <w:noProof/>
                <w:webHidden/>
              </w:rPr>
              <w:fldChar w:fldCharType="separate"/>
            </w:r>
            <w:r w:rsidR="00ED46F5">
              <w:rPr>
                <w:noProof/>
                <w:webHidden/>
              </w:rPr>
              <w:t>23</w:t>
            </w:r>
            <w:r w:rsidR="000C03A5">
              <w:rPr>
                <w:noProof/>
                <w:webHidden/>
              </w:rPr>
              <w:fldChar w:fldCharType="end"/>
            </w:r>
          </w:hyperlink>
        </w:p>
        <w:p w14:paraId="09F8B458" w14:textId="788AC0FF" w:rsidR="000C03A5" w:rsidRDefault="00000000">
          <w:pPr>
            <w:pStyle w:val="TDC2"/>
            <w:tabs>
              <w:tab w:val="right" w:leader="dot" w:pos="9394"/>
            </w:tabs>
            <w:rPr>
              <w:rFonts w:asciiTheme="minorHAnsi" w:eastAsiaTheme="minorEastAsia" w:hAnsiTheme="minorHAnsi"/>
              <w:noProof/>
              <w:sz w:val="22"/>
              <w:lang w:eastAsia="es-CO"/>
            </w:rPr>
          </w:pPr>
          <w:hyperlink w:anchor="_Toc109645858" w:history="1">
            <w:r w:rsidR="000C03A5" w:rsidRPr="009E1746">
              <w:rPr>
                <w:rStyle w:val="Hipervnculo"/>
                <w:rFonts w:cs="Times New Roman"/>
                <w:noProof/>
              </w:rPr>
              <w:t>4.3 Implicaciones para la práctica</w:t>
            </w:r>
            <w:r w:rsidR="000C03A5">
              <w:rPr>
                <w:noProof/>
                <w:webHidden/>
              </w:rPr>
              <w:tab/>
            </w:r>
            <w:r w:rsidR="000C03A5">
              <w:rPr>
                <w:noProof/>
                <w:webHidden/>
              </w:rPr>
              <w:fldChar w:fldCharType="begin"/>
            </w:r>
            <w:r w:rsidR="000C03A5">
              <w:rPr>
                <w:noProof/>
                <w:webHidden/>
              </w:rPr>
              <w:instrText xml:space="preserve"> PAGEREF _Toc109645858 \h </w:instrText>
            </w:r>
            <w:r w:rsidR="000C03A5">
              <w:rPr>
                <w:noProof/>
                <w:webHidden/>
              </w:rPr>
            </w:r>
            <w:r w:rsidR="000C03A5">
              <w:rPr>
                <w:noProof/>
                <w:webHidden/>
              </w:rPr>
              <w:fldChar w:fldCharType="separate"/>
            </w:r>
            <w:r w:rsidR="00ED46F5">
              <w:rPr>
                <w:noProof/>
                <w:webHidden/>
              </w:rPr>
              <w:t>24</w:t>
            </w:r>
            <w:r w:rsidR="000C03A5">
              <w:rPr>
                <w:noProof/>
                <w:webHidden/>
              </w:rPr>
              <w:fldChar w:fldCharType="end"/>
            </w:r>
          </w:hyperlink>
        </w:p>
        <w:p w14:paraId="252B4CC4" w14:textId="695480AE" w:rsidR="000C03A5" w:rsidRDefault="00000000">
          <w:pPr>
            <w:pStyle w:val="TDC1"/>
            <w:tabs>
              <w:tab w:val="left" w:pos="442"/>
              <w:tab w:val="right" w:leader="dot" w:pos="9394"/>
            </w:tabs>
            <w:rPr>
              <w:rFonts w:asciiTheme="minorHAnsi" w:eastAsiaTheme="minorEastAsia" w:hAnsiTheme="minorHAnsi"/>
              <w:noProof/>
              <w:sz w:val="22"/>
              <w:lang w:eastAsia="es-CO"/>
            </w:rPr>
          </w:pPr>
          <w:hyperlink w:anchor="_Toc109645859" w:history="1">
            <w:r w:rsidR="000C03A5" w:rsidRPr="009E1746">
              <w:rPr>
                <w:rStyle w:val="Hipervnculo"/>
                <w:rFonts w:cs="Times New Roman"/>
                <w:noProof/>
              </w:rPr>
              <w:t>5.</w:t>
            </w:r>
            <w:r w:rsidR="000C03A5">
              <w:rPr>
                <w:rFonts w:asciiTheme="minorHAnsi" w:eastAsiaTheme="minorEastAsia" w:hAnsiTheme="minorHAnsi"/>
                <w:noProof/>
                <w:sz w:val="22"/>
                <w:lang w:eastAsia="es-CO"/>
              </w:rPr>
              <w:tab/>
            </w:r>
            <w:r w:rsidR="000C03A5" w:rsidRPr="009E1746">
              <w:rPr>
                <w:rStyle w:val="Hipervnculo"/>
                <w:rFonts w:cs="Times New Roman"/>
                <w:noProof/>
              </w:rPr>
              <w:t>Conclusiones</w:t>
            </w:r>
            <w:r w:rsidR="000C03A5">
              <w:rPr>
                <w:noProof/>
                <w:webHidden/>
              </w:rPr>
              <w:tab/>
            </w:r>
            <w:r w:rsidR="000C03A5">
              <w:rPr>
                <w:noProof/>
                <w:webHidden/>
              </w:rPr>
              <w:fldChar w:fldCharType="begin"/>
            </w:r>
            <w:r w:rsidR="000C03A5">
              <w:rPr>
                <w:noProof/>
                <w:webHidden/>
              </w:rPr>
              <w:instrText xml:space="preserve"> PAGEREF _Toc109645859 \h </w:instrText>
            </w:r>
            <w:r w:rsidR="000C03A5">
              <w:rPr>
                <w:noProof/>
                <w:webHidden/>
              </w:rPr>
            </w:r>
            <w:r w:rsidR="000C03A5">
              <w:rPr>
                <w:noProof/>
                <w:webHidden/>
              </w:rPr>
              <w:fldChar w:fldCharType="separate"/>
            </w:r>
            <w:r w:rsidR="00ED46F5">
              <w:rPr>
                <w:noProof/>
                <w:webHidden/>
              </w:rPr>
              <w:t>26</w:t>
            </w:r>
            <w:r w:rsidR="000C03A5">
              <w:rPr>
                <w:noProof/>
                <w:webHidden/>
              </w:rPr>
              <w:fldChar w:fldCharType="end"/>
            </w:r>
          </w:hyperlink>
        </w:p>
        <w:p w14:paraId="092CC8E8" w14:textId="59CE28A1" w:rsidR="000C03A5" w:rsidRDefault="00000000">
          <w:pPr>
            <w:pStyle w:val="TDC1"/>
            <w:tabs>
              <w:tab w:val="right" w:leader="dot" w:pos="9394"/>
            </w:tabs>
            <w:rPr>
              <w:rFonts w:asciiTheme="minorHAnsi" w:eastAsiaTheme="minorEastAsia" w:hAnsiTheme="minorHAnsi"/>
              <w:noProof/>
              <w:sz w:val="22"/>
              <w:lang w:eastAsia="es-CO"/>
            </w:rPr>
          </w:pPr>
          <w:hyperlink w:anchor="_Toc109645860" w:history="1">
            <w:r w:rsidR="000C03A5" w:rsidRPr="009E1746">
              <w:rPr>
                <w:rStyle w:val="Hipervnculo"/>
                <w:rFonts w:cs="Times New Roman"/>
                <w:noProof/>
              </w:rPr>
              <w:t>Referencias</w:t>
            </w:r>
            <w:r w:rsidR="000C03A5">
              <w:rPr>
                <w:noProof/>
                <w:webHidden/>
              </w:rPr>
              <w:tab/>
            </w:r>
            <w:r w:rsidR="000C03A5">
              <w:rPr>
                <w:noProof/>
                <w:webHidden/>
              </w:rPr>
              <w:fldChar w:fldCharType="begin"/>
            </w:r>
            <w:r w:rsidR="000C03A5">
              <w:rPr>
                <w:noProof/>
                <w:webHidden/>
              </w:rPr>
              <w:instrText xml:space="preserve"> PAGEREF _Toc109645860 \h </w:instrText>
            </w:r>
            <w:r w:rsidR="000C03A5">
              <w:rPr>
                <w:noProof/>
                <w:webHidden/>
              </w:rPr>
            </w:r>
            <w:r w:rsidR="000C03A5">
              <w:rPr>
                <w:noProof/>
                <w:webHidden/>
              </w:rPr>
              <w:fldChar w:fldCharType="separate"/>
            </w:r>
            <w:r w:rsidR="00ED46F5">
              <w:rPr>
                <w:noProof/>
                <w:webHidden/>
              </w:rPr>
              <w:t>27</w:t>
            </w:r>
            <w:r w:rsidR="000C03A5">
              <w:rPr>
                <w:noProof/>
                <w:webHidden/>
              </w:rPr>
              <w:fldChar w:fldCharType="end"/>
            </w:r>
          </w:hyperlink>
        </w:p>
        <w:p w14:paraId="16242D9F" w14:textId="03F55796" w:rsidR="000C03A5" w:rsidRDefault="00000000">
          <w:pPr>
            <w:pStyle w:val="TDC1"/>
            <w:tabs>
              <w:tab w:val="right" w:leader="dot" w:pos="9394"/>
            </w:tabs>
            <w:rPr>
              <w:rFonts w:asciiTheme="minorHAnsi" w:eastAsiaTheme="minorEastAsia" w:hAnsiTheme="minorHAnsi"/>
              <w:noProof/>
              <w:sz w:val="22"/>
              <w:lang w:eastAsia="es-CO"/>
            </w:rPr>
          </w:pPr>
          <w:hyperlink w:anchor="_Toc109645861" w:history="1">
            <w:r w:rsidR="000C03A5" w:rsidRPr="009E1746">
              <w:rPr>
                <w:rStyle w:val="Hipervnculo"/>
                <w:noProof/>
              </w:rPr>
              <w:t>Anexos</w:t>
            </w:r>
            <w:r w:rsidR="000C03A5">
              <w:rPr>
                <w:noProof/>
                <w:webHidden/>
              </w:rPr>
              <w:tab/>
            </w:r>
            <w:r w:rsidR="000C03A5">
              <w:rPr>
                <w:noProof/>
                <w:webHidden/>
              </w:rPr>
              <w:fldChar w:fldCharType="begin"/>
            </w:r>
            <w:r w:rsidR="000C03A5">
              <w:rPr>
                <w:noProof/>
                <w:webHidden/>
              </w:rPr>
              <w:instrText xml:space="preserve"> PAGEREF _Toc109645861 \h </w:instrText>
            </w:r>
            <w:r w:rsidR="000C03A5">
              <w:rPr>
                <w:noProof/>
                <w:webHidden/>
              </w:rPr>
            </w:r>
            <w:r w:rsidR="000C03A5">
              <w:rPr>
                <w:noProof/>
                <w:webHidden/>
              </w:rPr>
              <w:fldChar w:fldCharType="separate"/>
            </w:r>
            <w:r w:rsidR="00ED46F5">
              <w:rPr>
                <w:noProof/>
                <w:webHidden/>
              </w:rPr>
              <w:t>31</w:t>
            </w:r>
            <w:r w:rsidR="000C03A5">
              <w:rPr>
                <w:noProof/>
                <w:webHidden/>
              </w:rPr>
              <w:fldChar w:fldCharType="end"/>
            </w:r>
          </w:hyperlink>
        </w:p>
        <w:p w14:paraId="0E00B949" w14:textId="04F6EF3A" w:rsidR="00892860" w:rsidRPr="009F0AAC" w:rsidRDefault="00E86B5F" w:rsidP="000511AB">
          <w:pPr>
            <w:rPr>
              <w:rFonts w:cs="Times New Roman"/>
              <w:szCs w:val="24"/>
            </w:rPr>
          </w:pPr>
          <w:r w:rsidRPr="009F0AAC">
            <w:rPr>
              <w:rFonts w:cs="Times New Roman"/>
              <w:b/>
              <w:bCs/>
              <w:szCs w:val="24"/>
              <w:lang w:val="es-ES"/>
            </w:rPr>
            <w:fldChar w:fldCharType="end"/>
          </w:r>
        </w:p>
      </w:sdtContent>
    </w:sdt>
    <w:p w14:paraId="3595085B" w14:textId="77777777" w:rsidR="006B13CA" w:rsidRPr="009F0AAC" w:rsidRDefault="006B13CA" w:rsidP="000511AB">
      <w:pPr>
        <w:rPr>
          <w:rFonts w:cs="Times New Roman"/>
          <w:szCs w:val="24"/>
        </w:rPr>
      </w:pPr>
    </w:p>
    <w:p w14:paraId="57BEFED1" w14:textId="77777777" w:rsidR="002421AA" w:rsidRPr="009F0AAC" w:rsidRDefault="002421AA" w:rsidP="006B13CA">
      <w:pPr>
        <w:jc w:val="center"/>
        <w:rPr>
          <w:rFonts w:cs="Times New Roman"/>
          <w:b/>
          <w:szCs w:val="24"/>
        </w:rPr>
        <w:sectPr w:rsidR="002421AA" w:rsidRPr="009F0AAC" w:rsidSect="007676DC">
          <w:pgSz w:w="12240" w:h="15840"/>
          <w:pgMar w:top="1418" w:right="1418" w:bottom="1418" w:left="1418" w:header="709" w:footer="709" w:gutter="0"/>
          <w:cols w:space="708"/>
          <w:docGrid w:linePitch="360"/>
        </w:sectPr>
      </w:pPr>
    </w:p>
    <w:p w14:paraId="7F268CA5" w14:textId="07E5D560" w:rsidR="006B13CA" w:rsidRPr="00AC562A" w:rsidRDefault="006B13CA" w:rsidP="00AC562A">
      <w:pPr>
        <w:pStyle w:val="Ttulo1"/>
      </w:pPr>
      <w:bookmarkStart w:id="15" w:name="_Toc440985124"/>
      <w:bookmarkStart w:id="16" w:name="_Toc109299954"/>
      <w:bookmarkStart w:id="17" w:name="_Toc109645840"/>
      <w:r w:rsidRPr="00AC562A">
        <w:lastRenderedPageBreak/>
        <w:t>Resumen</w:t>
      </w:r>
      <w:bookmarkEnd w:id="15"/>
      <w:bookmarkEnd w:id="16"/>
      <w:bookmarkEnd w:id="17"/>
    </w:p>
    <w:p w14:paraId="04EE819E" w14:textId="77777777" w:rsidR="006B13CA" w:rsidRPr="009F0AAC" w:rsidRDefault="006B13CA" w:rsidP="00026489">
      <w:pPr>
        <w:ind w:firstLine="708"/>
        <w:jc w:val="center"/>
        <w:rPr>
          <w:rFonts w:cs="Times New Roman"/>
          <w:szCs w:val="24"/>
        </w:rPr>
      </w:pPr>
    </w:p>
    <w:p w14:paraId="55B61B22" w14:textId="77777777" w:rsidR="002026E5" w:rsidRPr="009F0AAC" w:rsidRDefault="002026E5" w:rsidP="005F19F8">
      <w:pPr>
        <w:pStyle w:val="PrrAPA"/>
      </w:pPr>
      <w:r w:rsidRPr="009F0AAC">
        <w:rPr>
          <w:b/>
          <w:bCs/>
        </w:rPr>
        <w:t>Contexto:</w:t>
      </w:r>
      <w:r w:rsidRPr="009F0AAC">
        <w:t xml:space="preserve"> En Colombia, el 12.1% de las mujeres entre 15 y 49 años, y el 25.4% del grupo entre 40 y 44 años han tenido problemas de fertilidad. La fertilización in vitro (FIV) es una opción de tratamiento para estas mujeres, sin embargo, no conocemos el impacto presupuestal que genera esta tecnología en el sistema de salud colombiano.</w:t>
      </w:r>
    </w:p>
    <w:p w14:paraId="463BD5DF" w14:textId="77777777" w:rsidR="002026E5" w:rsidRPr="009F0AAC" w:rsidRDefault="002026E5" w:rsidP="005F19F8">
      <w:pPr>
        <w:pStyle w:val="PrrAPA"/>
      </w:pPr>
      <w:r w:rsidRPr="009F0AAC">
        <w:rPr>
          <w:b/>
          <w:bCs/>
        </w:rPr>
        <w:t>Objetivo:</w:t>
      </w:r>
      <w:r w:rsidRPr="009F0AAC">
        <w:rPr>
          <w:color w:val="006699"/>
        </w:rPr>
        <w:t xml:space="preserve"> </w:t>
      </w:r>
      <w:r w:rsidRPr="009F0AAC">
        <w:t xml:space="preserve">Se evaluó la FIV con inyección intracitoplasmática de espermatozoides (FIV/ICSI) en el tratamiento de la infertilidad femenina de las mujeres entre 20 y 40 años causada por factor ovárico, tubárico y uterino. </w:t>
      </w:r>
    </w:p>
    <w:p w14:paraId="0088A2C8" w14:textId="77777777" w:rsidR="002026E5" w:rsidRPr="009F0AAC" w:rsidRDefault="002026E5" w:rsidP="005F19F8">
      <w:pPr>
        <w:pStyle w:val="PrrAPA"/>
      </w:pPr>
      <w:r w:rsidRPr="009F0AAC">
        <w:rPr>
          <w:b/>
          <w:bCs/>
        </w:rPr>
        <w:t>Métodos:</w:t>
      </w:r>
      <w:r w:rsidRPr="009F0AAC">
        <w:t xml:space="preserve"> Se tuvieron en cuenta los costos médicos directos del procedimiento y del principal evento adverso que es el síndrome de hiperestimulación ovárica (SHO) en su forma severa desde la perspectiva del sistema de salud colombiano con un horizonte temporal de un año. Se comparo el escenario actual donde la financiación está a cargo de presupuestos máximos con un escenario nuevo donde se considera la inclusión con cargo a la unidad de pago por capitación (UPC). </w:t>
      </w:r>
    </w:p>
    <w:p w14:paraId="14D9932C" w14:textId="77777777" w:rsidR="002026E5" w:rsidRPr="009F0AAC" w:rsidRDefault="002026E5" w:rsidP="005F19F8">
      <w:pPr>
        <w:pStyle w:val="PrrAPA"/>
        <w:rPr>
          <w:b/>
          <w:bCs/>
        </w:rPr>
      </w:pPr>
      <w:r w:rsidRPr="009F0AAC">
        <w:rPr>
          <w:b/>
          <w:bCs/>
        </w:rPr>
        <w:t>Resultados:</w:t>
      </w:r>
      <w:r w:rsidRPr="009F0AAC">
        <w:t xml:space="preserve"> Para el escenario actual bajo la financiación No PBS el costo total es de $38.120.441.508 millones de pesos. En el escenario nuevo el esfuerzo en el presupuesto para la financiación es de $114.361.324.525 millones de pesos con un impacto presupuestal de $76.240.883.016 millones de pesos para el año 2021.</w:t>
      </w:r>
    </w:p>
    <w:p w14:paraId="79EFC185" w14:textId="77777777" w:rsidR="002026E5" w:rsidRPr="009F0AAC" w:rsidRDefault="002026E5" w:rsidP="005F19F8">
      <w:pPr>
        <w:pStyle w:val="PrrAPA"/>
        <w:rPr>
          <w:b/>
          <w:bCs/>
        </w:rPr>
      </w:pPr>
      <w:r w:rsidRPr="009F0AAC">
        <w:rPr>
          <w:b/>
          <w:bCs/>
        </w:rPr>
        <w:t>Conclusión:</w:t>
      </w:r>
      <w:r w:rsidRPr="009F0AAC">
        <w:t xml:space="preserve"> La FIV/ICSI podría ser susceptible de incluirse en el PBS con financiación a cargo de la UPC, pero se requieren ajustes en los criterios de uso para hacer una adecuada selección de las pacientes y prevenir el desborde del gasto en salud por esta tecnología. </w:t>
      </w:r>
    </w:p>
    <w:p w14:paraId="6A1F930B" w14:textId="77777777" w:rsidR="002421AA" w:rsidRPr="009F0AAC" w:rsidRDefault="002421AA" w:rsidP="006B13CA">
      <w:pPr>
        <w:rPr>
          <w:rFonts w:cs="Times New Roman"/>
          <w:b/>
          <w:szCs w:val="24"/>
        </w:rPr>
      </w:pPr>
    </w:p>
    <w:p w14:paraId="373AA4A8" w14:textId="6EB5F39C" w:rsidR="006B13CA" w:rsidRPr="009F0AAC" w:rsidRDefault="006B13CA" w:rsidP="00FD7437">
      <w:pPr>
        <w:ind w:left="624"/>
        <w:rPr>
          <w:rFonts w:cs="Times New Roman"/>
          <w:szCs w:val="24"/>
        </w:rPr>
      </w:pPr>
      <w:r w:rsidRPr="009F0AAC">
        <w:rPr>
          <w:rFonts w:cs="Times New Roman"/>
          <w:i/>
          <w:szCs w:val="24"/>
        </w:rPr>
        <w:t>Palabras clave</w:t>
      </w:r>
      <w:r w:rsidRPr="009F0AAC">
        <w:rPr>
          <w:rFonts w:cs="Times New Roman"/>
          <w:szCs w:val="24"/>
        </w:rPr>
        <w:t xml:space="preserve">: </w:t>
      </w:r>
      <w:r w:rsidR="00CF4569" w:rsidRPr="009F0AAC">
        <w:rPr>
          <w:rFonts w:cs="Times New Roman"/>
          <w:szCs w:val="24"/>
        </w:rPr>
        <w:t>infertilidad, infertilidad femenina, ICSI, fertilización in vitro, costo efectividad, evaluación económica, Síndrome de hiperestimulación ovárica.</w:t>
      </w:r>
    </w:p>
    <w:p w14:paraId="5FCB9300" w14:textId="38B4C31F" w:rsidR="006B13CA" w:rsidRPr="009F0AAC" w:rsidRDefault="008203A8" w:rsidP="008203A8">
      <w:pPr>
        <w:rPr>
          <w:rFonts w:cs="Times New Roman"/>
          <w:szCs w:val="24"/>
        </w:rPr>
      </w:pPr>
      <w:r w:rsidRPr="009F0AAC">
        <w:rPr>
          <w:rFonts w:cs="Times New Roman"/>
          <w:szCs w:val="24"/>
        </w:rPr>
        <w:t xml:space="preserve"> </w:t>
      </w:r>
    </w:p>
    <w:p w14:paraId="4C5B8A96" w14:textId="77777777" w:rsidR="007A1607" w:rsidRPr="009F0AAC" w:rsidRDefault="007A1607">
      <w:pPr>
        <w:spacing w:after="160" w:line="259" w:lineRule="auto"/>
        <w:jc w:val="left"/>
        <w:rPr>
          <w:rFonts w:cs="Times New Roman"/>
          <w:b/>
          <w:szCs w:val="24"/>
        </w:rPr>
      </w:pPr>
      <w:r w:rsidRPr="009F0AAC">
        <w:rPr>
          <w:rFonts w:cs="Times New Roman"/>
          <w:b/>
          <w:szCs w:val="24"/>
        </w:rPr>
        <w:br w:type="page"/>
      </w:r>
    </w:p>
    <w:p w14:paraId="0A875A73" w14:textId="1BF066B5" w:rsidR="006B13CA" w:rsidRPr="00AC562A" w:rsidRDefault="006B13CA" w:rsidP="00AC562A">
      <w:pPr>
        <w:pStyle w:val="Ttulo1"/>
      </w:pPr>
      <w:bookmarkStart w:id="18" w:name="_Toc109299955"/>
      <w:bookmarkStart w:id="19" w:name="_Toc109645841"/>
      <w:r w:rsidRPr="00AC562A">
        <w:lastRenderedPageBreak/>
        <w:t>Abstract</w:t>
      </w:r>
      <w:bookmarkEnd w:id="18"/>
      <w:bookmarkEnd w:id="19"/>
    </w:p>
    <w:p w14:paraId="03A8524F" w14:textId="77777777" w:rsidR="00883AF0" w:rsidRPr="009F0AAC" w:rsidRDefault="00883AF0" w:rsidP="00281507">
      <w:pPr>
        <w:rPr>
          <w:rFonts w:cs="Times New Roman"/>
          <w:szCs w:val="24"/>
        </w:rPr>
      </w:pPr>
    </w:p>
    <w:p w14:paraId="6F7B1135" w14:textId="77777777" w:rsidR="006C5F85" w:rsidRPr="009F0AAC" w:rsidRDefault="006C5F85" w:rsidP="005F19F8">
      <w:pPr>
        <w:pStyle w:val="PrrAPA"/>
      </w:pPr>
      <w:r w:rsidRPr="009F0AAC">
        <w:rPr>
          <w:b/>
          <w:bCs/>
        </w:rPr>
        <w:t xml:space="preserve">Background: </w:t>
      </w:r>
      <w:r w:rsidRPr="009F0AAC">
        <w:t>In Colombia, the 12,1% of women between 15 and 49 years old, and the 25,4%from the group between 40 and 49 years old had fertility problems. The in vitro fertilization (IVF) is a treatment option for these women, but, it´s unknowed the Budget impact this tecnology generates for the colombian health system.</w:t>
      </w:r>
    </w:p>
    <w:p w14:paraId="5F5007C0" w14:textId="77777777" w:rsidR="006C5F85" w:rsidRPr="009F0AAC" w:rsidRDefault="006C5F85" w:rsidP="005F19F8">
      <w:pPr>
        <w:pStyle w:val="PrrAPA"/>
      </w:pPr>
      <w:r w:rsidRPr="009F0AAC">
        <w:rPr>
          <w:b/>
          <w:bCs/>
        </w:rPr>
        <w:t xml:space="preserve">Objetive: </w:t>
      </w:r>
      <w:r w:rsidRPr="009F0AAC">
        <w:t>It was evaluated the IVF with intracytoplasmatic sperm injection (ICSI) on female fertility treatment in women fronj 20 to 40 years old caused for ovarian factor, tubaric and uterine.</w:t>
      </w:r>
    </w:p>
    <w:p w14:paraId="1C46475D" w14:textId="77777777" w:rsidR="006C5F85" w:rsidRPr="009F0AAC" w:rsidRDefault="006C5F85" w:rsidP="005F19F8">
      <w:pPr>
        <w:pStyle w:val="PrrAPA"/>
      </w:pPr>
      <w:r w:rsidRPr="009F0AAC">
        <w:rPr>
          <w:b/>
          <w:bCs/>
        </w:rPr>
        <w:t xml:space="preserve">Methods: </w:t>
      </w:r>
      <w:r w:rsidRPr="009F0AAC">
        <w:t xml:space="preserve">It has taked in count the direct medical costs of the procedure and the principal adverse event which is the ovarian hyperestimulation síndrome (OHS) in it´s severe form from the colombian health system perspective with a time horizon of a year. It has been compared the current scenario where the financiation it´s in charge by máximum presupuests with a new scenario where it´s considerated the inclution with charge to the unity from capitación pay (UCP). </w:t>
      </w:r>
    </w:p>
    <w:p w14:paraId="4F2C82DE" w14:textId="77777777" w:rsidR="006C5F85" w:rsidRPr="009F0AAC" w:rsidRDefault="006C5F85" w:rsidP="005F19F8">
      <w:pPr>
        <w:pStyle w:val="PrrAPA"/>
      </w:pPr>
      <w:r w:rsidRPr="009F0AAC">
        <w:rPr>
          <w:b/>
          <w:bCs/>
        </w:rPr>
        <w:t xml:space="preserve">Results: </w:t>
      </w:r>
      <w:r w:rsidRPr="009F0AAC">
        <w:t>Fort he current scenario bass the No PBS financiation the total cost is of $38.120.441.508 million pesos. In the new effort scenario in the presupuest for the financiation is of $114.361.324.525 million pesos with a Budget impacto of $76.240.883.016 million pesos for 2021.</w:t>
      </w:r>
    </w:p>
    <w:p w14:paraId="79A54E72" w14:textId="77777777" w:rsidR="006C5F85" w:rsidRPr="009F0AAC" w:rsidRDefault="006C5F85" w:rsidP="005F19F8">
      <w:pPr>
        <w:pStyle w:val="PrrAPA"/>
      </w:pPr>
      <w:r w:rsidRPr="009F0AAC">
        <w:rPr>
          <w:b/>
          <w:bCs/>
        </w:rPr>
        <w:t xml:space="preserve">Conclusion: </w:t>
      </w:r>
      <w:r w:rsidRPr="009F0AAC">
        <w:t>The IVF/ICSI could be susceptible of being included in the PBS with financiation in charge by the UCP, but some adjusments are required in the use judments for doing an adecuate selection in the patients and preventing the spent overflow in health for the tecnology.</w:t>
      </w:r>
    </w:p>
    <w:p w14:paraId="3C452203" w14:textId="77777777" w:rsidR="006B13CA" w:rsidRPr="009F0AAC" w:rsidRDefault="006B13CA" w:rsidP="005F19F8">
      <w:pPr>
        <w:rPr>
          <w:rFonts w:cs="Times New Roman"/>
          <w:color w:val="FF0000"/>
          <w:szCs w:val="24"/>
        </w:rPr>
      </w:pPr>
    </w:p>
    <w:p w14:paraId="67AEC440" w14:textId="7267F933" w:rsidR="002421AA" w:rsidRPr="009F0AAC" w:rsidRDefault="006B13CA" w:rsidP="00577B97">
      <w:pPr>
        <w:ind w:left="624"/>
        <w:rPr>
          <w:rFonts w:cs="Times New Roman"/>
          <w:szCs w:val="24"/>
          <w:lang w:val="en-US"/>
        </w:rPr>
      </w:pPr>
      <w:r w:rsidRPr="009F0AAC">
        <w:rPr>
          <w:rFonts w:cs="Times New Roman"/>
          <w:i/>
          <w:szCs w:val="24"/>
          <w:lang w:val="en-US"/>
        </w:rPr>
        <w:t>Keywords</w:t>
      </w:r>
      <w:r w:rsidRPr="009F0AAC">
        <w:rPr>
          <w:rFonts w:cs="Times New Roman"/>
          <w:b/>
          <w:szCs w:val="24"/>
          <w:lang w:val="en-US"/>
        </w:rPr>
        <w:t>:</w:t>
      </w:r>
      <w:r w:rsidRPr="009F0AAC">
        <w:rPr>
          <w:rFonts w:cs="Times New Roman"/>
          <w:szCs w:val="24"/>
          <w:lang w:val="en-US"/>
        </w:rPr>
        <w:t xml:space="preserve"> </w:t>
      </w:r>
      <w:r w:rsidR="006C5F85" w:rsidRPr="009F0AAC">
        <w:rPr>
          <w:rFonts w:cs="Times New Roman"/>
          <w:szCs w:val="24"/>
        </w:rPr>
        <w:t>infertility, infertility female, sperm injection intracytoplasmic, fertilization in vitro, cost effective, economic evaluation.</w:t>
      </w:r>
    </w:p>
    <w:p w14:paraId="7DA0EA49" w14:textId="35B064F9" w:rsidR="002421AA" w:rsidRPr="009F0AAC" w:rsidRDefault="00B261A2" w:rsidP="005F19F8">
      <w:pPr>
        <w:tabs>
          <w:tab w:val="left" w:pos="6787"/>
        </w:tabs>
        <w:rPr>
          <w:rFonts w:cs="Times New Roman"/>
          <w:szCs w:val="24"/>
          <w:lang w:val="en-US"/>
        </w:rPr>
      </w:pPr>
      <w:r w:rsidRPr="009F0AAC">
        <w:rPr>
          <w:rFonts w:cs="Times New Roman"/>
          <w:szCs w:val="24"/>
          <w:lang w:val="en-US"/>
        </w:rPr>
        <w:tab/>
      </w:r>
    </w:p>
    <w:p w14:paraId="2148EE4E" w14:textId="77777777" w:rsidR="002421AA" w:rsidRPr="009F0AAC" w:rsidRDefault="002421AA" w:rsidP="002421AA">
      <w:pPr>
        <w:rPr>
          <w:rFonts w:cs="Times New Roman"/>
          <w:szCs w:val="24"/>
          <w:lang w:val="en-US"/>
        </w:rPr>
      </w:pPr>
    </w:p>
    <w:p w14:paraId="05EADC83" w14:textId="77777777" w:rsidR="002421AA" w:rsidRPr="009F0AAC" w:rsidRDefault="002421AA" w:rsidP="002421AA">
      <w:pPr>
        <w:rPr>
          <w:rFonts w:cs="Times New Roman"/>
          <w:szCs w:val="24"/>
          <w:lang w:val="en-US"/>
        </w:rPr>
      </w:pPr>
    </w:p>
    <w:p w14:paraId="1E1A4D95" w14:textId="77777777" w:rsidR="002421AA" w:rsidRPr="009F0AAC" w:rsidRDefault="002421AA" w:rsidP="002421AA">
      <w:pPr>
        <w:rPr>
          <w:rFonts w:cs="Times New Roman"/>
          <w:szCs w:val="24"/>
          <w:lang w:val="en-US"/>
        </w:rPr>
      </w:pPr>
    </w:p>
    <w:p w14:paraId="2B1943F7" w14:textId="77777777" w:rsidR="002421AA" w:rsidRPr="009F0AAC" w:rsidRDefault="002421AA" w:rsidP="002421AA">
      <w:pPr>
        <w:rPr>
          <w:rFonts w:cs="Times New Roman"/>
          <w:szCs w:val="24"/>
          <w:lang w:val="en-US"/>
        </w:rPr>
      </w:pPr>
    </w:p>
    <w:p w14:paraId="48B6531F" w14:textId="77777777" w:rsidR="002421AA" w:rsidRPr="009F0AAC" w:rsidRDefault="002421AA" w:rsidP="002421AA">
      <w:pPr>
        <w:rPr>
          <w:rFonts w:cs="Times New Roman"/>
          <w:szCs w:val="24"/>
          <w:lang w:val="en-US"/>
        </w:rPr>
      </w:pPr>
    </w:p>
    <w:p w14:paraId="784EB85F" w14:textId="77777777" w:rsidR="002557AD" w:rsidRPr="009F0AAC" w:rsidRDefault="002557AD">
      <w:pPr>
        <w:spacing w:after="160" w:line="259" w:lineRule="auto"/>
        <w:jc w:val="left"/>
        <w:rPr>
          <w:rFonts w:cs="Times New Roman"/>
          <w:b/>
          <w:szCs w:val="24"/>
          <w:lang w:val="en-US"/>
        </w:rPr>
      </w:pPr>
      <w:bookmarkStart w:id="20" w:name="_Toc437858002"/>
      <w:bookmarkStart w:id="21" w:name="_Toc437858423"/>
      <w:bookmarkStart w:id="22" w:name="_Toc440985125"/>
      <w:r w:rsidRPr="009F0AAC">
        <w:rPr>
          <w:rFonts w:cs="Times New Roman"/>
          <w:b/>
          <w:szCs w:val="24"/>
          <w:lang w:val="en-US"/>
        </w:rPr>
        <w:br w:type="page"/>
      </w:r>
    </w:p>
    <w:p w14:paraId="1F265C51" w14:textId="7EF0384E" w:rsidR="004A6AAC" w:rsidRPr="009F0AAC" w:rsidRDefault="002861DD" w:rsidP="001A0328">
      <w:pPr>
        <w:pStyle w:val="Ttulo1"/>
        <w:numPr>
          <w:ilvl w:val="0"/>
          <w:numId w:val="4"/>
        </w:numPr>
        <w:rPr>
          <w:rFonts w:cs="Times New Roman"/>
          <w:szCs w:val="24"/>
        </w:rPr>
      </w:pPr>
      <w:bookmarkStart w:id="23" w:name="_Toc109299956"/>
      <w:r w:rsidRPr="009F0AAC">
        <w:rPr>
          <w:rFonts w:cs="Times New Roman"/>
          <w:szCs w:val="24"/>
        </w:rPr>
        <w:lastRenderedPageBreak/>
        <w:t xml:space="preserve"> </w:t>
      </w:r>
      <w:bookmarkStart w:id="24" w:name="_Toc109645842"/>
      <w:r w:rsidR="006B13CA" w:rsidRPr="009F0AAC">
        <w:rPr>
          <w:rFonts w:cs="Times New Roman"/>
          <w:szCs w:val="24"/>
        </w:rPr>
        <w:t>Introducción</w:t>
      </w:r>
      <w:bookmarkStart w:id="25" w:name="_Toc109299957"/>
      <w:bookmarkEnd w:id="20"/>
      <w:bookmarkEnd w:id="21"/>
      <w:bookmarkEnd w:id="22"/>
      <w:bookmarkEnd w:id="23"/>
      <w:bookmarkEnd w:id="24"/>
    </w:p>
    <w:p w14:paraId="220C24F1" w14:textId="78746B48" w:rsidR="00160B87" w:rsidRPr="00160B87" w:rsidRDefault="002F264B" w:rsidP="002F264B">
      <w:pPr>
        <w:pStyle w:val="Ttulo2"/>
      </w:pPr>
      <w:bookmarkStart w:id="26" w:name="_Toc109645843"/>
      <w:r>
        <w:t>1.1</w:t>
      </w:r>
      <w:r w:rsidR="00347850">
        <w:t xml:space="preserve"> </w:t>
      </w:r>
      <w:r w:rsidR="00F422E0" w:rsidRPr="00487FBB">
        <w:t>Infertilidad</w:t>
      </w:r>
      <w:bookmarkEnd w:id="25"/>
      <w:bookmarkEnd w:id="26"/>
    </w:p>
    <w:p w14:paraId="30381E98" w14:textId="77777777" w:rsidR="00602E5B" w:rsidRDefault="00602E5B" w:rsidP="00882E6E">
      <w:pPr>
        <w:pStyle w:val="PrrAPA"/>
      </w:pPr>
    </w:p>
    <w:p w14:paraId="722DB5D7" w14:textId="01302CED" w:rsidR="00F422E0" w:rsidRPr="009F0AAC" w:rsidRDefault="00F422E0" w:rsidP="00882E6E">
      <w:pPr>
        <w:pStyle w:val="PrrAPA"/>
        <w:rPr>
          <w:b/>
          <w:bCs/>
        </w:rPr>
      </w:pPr>
      <w:r w:rsidRPr="009F0AAC">
        <w:t xml:space="preserve">La infertilidad está definida como el fracaso para lograr un embarazo clínico, después de un periodo de 12 meses de mantener relaciones sexuales sin protección </w:t>
      </w:r>
      <w:r w:rsidRPr="009F0AAC">
        <w:fldChar w:fldCharType="begin"/>
      </w:r>
      <w:r w:rsidR="00B12B47" w:rsidRPr="009F0AAC">
        <w:instrText xml:space="preserve"> ADDIN ZOTERO_ITEM CSL_CITATION {"citationID":"ELn7guNj","properties":{"formattedCitation":"(Serna et\\uc0\\u160{}al., s.\\uc0\\u160{}f.)","plainCitation":"(Serna et al., s. f.)","noteIndex":0},"citationItems":[{"id":85,"uris":["http://zotero.org/users/3351369/items/FTLMAE4E"],"itemData":{"id":85,"type":"article-journal","language":"es","page":"214","source":"Zotero","title":"ALEJANDRO GAVIRIA URIBE Ministro de Salud y Protección Social","author":[{"family":"Serna","given":"Luis Fernando Correa"},{"family":"Guerrero","given":"Carmen Eugenia Dávila"},{"family":"Bernal","given":"Gerardo Burgos"}]}}],"schema":"https://github.com/citation-style-language/schema/raw/master/csl-citation.json"} </w:instrText>
      </w:r>
      <w:r w:rsidRPr="009F0AAC">
        <w:fldChar w:fldCharType="separate"/>
      </w:r>
      <w:r w:rsidR="00B12B47" w:rsidRPr="009F0AAC">
        <w:t>(Serna et al., s. f.)</w:t>
      </w:r>
      <w:r w:rsidRPr="009F0AAC">
        <w:fldChar w:fldCharType="end"/>
      </w:r>
      <w:r w:rsidRPr="009F0AAC">
        <w:t xml:space="preserve">. La mayoría de las parejas conciben espontáneamente dentro de los primeros 12 meses de relaciones sexuales sin el uso de métodos anticonceptivos; sin embargo, aproximadamente del 10-15% de las parejas que buscan una gestación tendrán problemas de fertilidad, 40 a 45% de los casos afecta a mujeres; 35% a 40% a los hombres y, 20 a 30% de los casos, a ambos miembros de la pareja </w:t>
      </w:r>
      <w:r w:rsidRPr="009F0AAC">
        <w:fldChar w:fldCharType="begin"/>
      </w:r>
      <w:r w:rsidR="00B12B47" w:rsidRPr="009F0AAC">
        <w:instrText xml:space="preserve"> ADDIN ZOTERO_ITEM CSL_CITATION {"citationID":"ZB1XTB18","properties":{"formattedCitation":"({\\i{}GUIA-PARA-EL-ESTUDIO-Y-TRATAMIENTO-DE-LA-INFERTILIDAD_2015-FF1.pdf}, s.\\uc0\\u160{}f.)","plainCitation":"(GUIA-PARA-EL-ESTUDIO-Y-TRATAMIENTO-DE-LA-INFERTILIDAD_2015-FF1.pdf, s. f.)","noteIndex":0},"citationItems":[{"id":104,"uris":["http://zotero.org/users/3351369/items/27GRIRZU"],"itemData":{"id":104,"type":"document","title":"GUIA-PARA-EL-ESTUDIO-Y-TRATAMIENTO-DE-LA-INFERTILIDAD_2015-FF1.pdf","URL":"http://www.repositoriodigital.minsal.cl/bitstream/handle/2015/827/GUIA-PARA-EL-ESTUDIO-Y-TRATAMIENTO-DE-LA-INFERTILIDAD_2015-FF1.pdf?.sequence=1%26isAllowed=y","accessed":{"date-parts":[["2022",2,27]]}}}],"schema":"https://github.com/citation-style-language/schema/raw/master/csl-citation.json"} </w:instrText>
      </w:r>
      <w:r w:rsidRPr="009F0AAC">
        <w:fldChar w:fldCharType="separate"/>
      </w:r>
      <w:r w:rsidR="00B12B47" w:rsidRPr="009F0AAC">
        <w:t>(</w:t>
      </w:r>
      <w:r w:rsidR="00B12B47" w:rsidRPr="009F0AAC">
        <w:rPr>
          <w:i/>
          <w:iCs/>
        </w:rPr>
        <w:t>GUIA-PARA-EL-ESTUDIO-Y-TRATAMIENTO-DE-LA-INFERTILIDAD_2015-FF1.pdf</w:t>
      </w:r>
      <w:r w:rsidR="00B12B47" w:rsidRPr="009F0AAC">
        <w:t>, s. f.)</w:t>
      </w:r>
      <w:r w:rsidRPr="009F0AAC">
        <w:fldChar w:fldCharType="end"/>
      </w:r>
      <w:r w:rsidRPr="009F0AAC">
        <w:t>.</w:t>
      </w:r>
    </w:p>
    <w:p w14:paraId="1951A7D5" w14:textId="77777777" w:rsidR="00112B25" w:rsidRDefault="00112B25" w:rsidP="00882E6E">
      <w:pPr>
        <w:pStyle w:val="PrrAPA"/>
        <w:rPr>
          <w:b/>
          <w:bCs/>
        </w:rPr>
      </w:pPr>
    </w:p>
    <w:p w14:paraId="20713357" w14:textId="6234A959" w:rsidR="00F422E0" w:rsidRPr="009F0AAC" w:rsidRDefault="00F422E0" w:rsidP="00882E6E">
      <w:pPr>
        <w:pStyle w:val="PrrAPA"/>
      </w:pPr>
      <w:r w:rsidRPr="009F0AAC">
        <w:t xml:space="preserve">La prevalencia mundial de infertilidad varía entre el 3% y el 16.5% en países de ingresos altos a medio altos y entre el 3.9% y el 9.3% en países de ingresos medio bajos a bajos. En Colombia, de acuerdo con la Encuesta Nacional de Demografía en Salud de 2015, el 12.1% de las mujeres entre 15 y 49 años, y el 25.4% del grupo entre 40 a 44 años que desean uno o más hijos han tenido problemas de fertilidad </w:t>
      </w:r>
      <w:r w:rsidRPr="009F0AAC">
        <w:rPr>
          <w:b/>
          <w:bCs/>
        </w:rPr>
        <w:fldChar w:fldCharType="begin"/>
      </w:r>
      <w:r w:rsidR="00B12B47" w:rsidRPr="009F0AAC">
        <w:instrText xml:space="preserve"> ADDIN ZOTERO_ITEM CSL_CITATION {"citationID":"XSSEfOyl","properties":{"formattedCitation":"({\\i{}Resoluci\\uc0\\u243{}n No. 228 del 2020.pdf}, s.\\uc0\\u160{}f.)","plainCitation":"(Resolución No. 228 del 2020.pdf, s. f.)","noteIndex":0},"citationItems":[{"id":87,"uris":["http://zotero.org/users/3351369/items/IHVFE7IK"],"itemData":{"id":87,"type":"document","title":"Resolución No. 228 del 2020.pdf","URL":"https://www.minsalud.gov.co/Normatividad_Nuevo/Resoluci%C3%B3n%20No.%20228%20del%202020.pdf","accessed":{"date-parts":[["2021",11,12]]}}}],"schema":"https://github.com/citation-style-language/schema/raw/master/csl-citation.json"} </w:instrText>
      </w:r>
      <w:r w:rsidRPr="009F0AAC">
        <w:rPr>
          <w:b/>
          <w:bCs/>
        </w:rPr>
        <w:fldChar w:fldCharType="separate"/>
      </w:r>
      <w:r w:rsidR="00B12B47" w:rsidRPr="009F0AAC">
        <w:t>(</w:t>
      </w:r>
      <w:r w:rsidR="00B12B47" w:rsidRPr="009F0AAC">
        <w:rPr>
          <w:i/>
          <w:iCs/>
        </w:rPr>
        <w:t>Resolución No. 228 del 2020.pdf</w:t>
      </w:r>
      <w:r w:rsidR="00B12B47" w:rsidRPr="009F0AAC">
        <w:t>, s. f.)</w:t>
      </w:r>
      <w:r w:rsidRPr="009F0AAC">
        <w:rPr>
          <w:b/>
          <w:bCs/>
        </w:rPr>
        <w:fldChar w:fldCharType="end"/>
      </w:r>
      <w:r w:rsidRPr="009F0AAC">
        <w:t>.</w:t>
      </w:r>
    </w:p>
    <w:p w14:paraId="19B78452" w14:textId="77777777" w:rsidR="00F801A6" w:rsidRPr="009F0AAC" w:rsidRDefault="00F801A6" w:rsidP="00882E6E">
      <w:pPr>
        <w:pStyle w:val="PrrAPA"/>
        <w:rPr>
          <w:b/>
          <w:bCs/>
        </w:rPr>
      </w:pPr>
    </w:p>
    <w:p w14:paraId="63215032" w14:textId="24C37EE1" w:rsidR="00F422E0" w:rsidRDefault="00F422E0" w:rsidP="00F801A6">
      <w:pPr>
        <w:pStyle w:val="PrrAPA"/>
      </w:pPr>
      <w:r w:rsidRPr="009F0AAC">
        <w:t xml:space="preserve">La infertilidad femenina puede explicarse por varias causas: </w:t>
      </w:r>
    </w:p>
    <w:p w14:paraId="7AE7490A" w14:textId="77777777" w:rsidR="00160B87" w:rsidRPr="009F0AAC" w:rsidRDefault="00160B87" w:rsidP="00160B87">
      <w:pPr>
        <w:pStyle w:val="PrrAPA"/>
        <w:ind w:firstLine="0"/>
        <w:rPr>
          <w:b/>
          <w:bCs/>
        </w:rPr>
      </w:pPr>
    </w:p>
    <w:p w14:paraId="100E8A66" w14:textId="77777777" w:rsidR="00F422E0" w:rsidRPr="009F0AAC" w:rsidRDefault="00F422E0" w:rsidP="001A0328">
      <w:pPr>
        <w:pStyle w:val="Textoindependiente"/>
        <w:numPr>
          <w:ilvl w:val="0"/>
          <w:numId w:val="1"/>
        </w:numPr>
        <w:spacing w:after="0"/>
        <w:ind w:left="360"/>
        <w:rPr>
          <w:rFonts w:cs="Times New Roman"/>
          <w:b/>
          <w:bCs/>
          <w:szCs w:val="24"/>
        </w:rPr>
      </w:pPr>
      <w:r w:rsidRPr="009F0AAC">
        <w:rPr>
          <w:rFonts w:cs="Times New Roman"/>
          <w:szCs w:val="24"/>
        </w:rPr>
        <w:t>Problemas en la producción de óvulos (factor ovárico) generado por alteraciones hormonales que impiden la maduración o la liberación de los óvulos del ovario.</w:t>
      </w:r>
    </w:p>
    <w:p w14:paraId="18E024AD" w14:textId="78E810CF" w:rsidR="00F422E0" w:rsidRPr="009F0AAC" w:rsidRDefault="00F422E0" w:rsidP="001A0328">
      <w:pPr>
        <w:pStyle w:val="Textoindependiente"/>
        <w:numPr>
          <w:ilvl w:val="0"/>
          <w:numId w:val="1"/>
        </w:numPr>
        <w:spacing w:after="0"/>
        <w:ind w:left="360"/>
        <w:rPr>
          <w:rFonts w:cs="Times New Roman"/>
          <w:b/>
          <w:bCs/>
          <w:szCs w:val="24"/>
        </w:rPr>
      </w:pPr>
      <w:r w:rsidRPr="009F0AAC">
        <w:rPr>
          <w:rFonts w:cs="Times New Roman"/>
          <w:szCs w:val="24"/>
        </w:rPr>
        <w:t xml:space="preserve">Alteración en las trompas de </w:t>
      </w:r>
      <w:r w:rsidR="0002778D">
        <w:rPr>
          <w:rFonts w:cs="Times New Roman"/>
          <w:szCs w:val="24"/>
        </w:rPr>
        <w:t>F</w:t>
      </w:r>
      <w:r w:rsidR="0002778D" w:rsidRPr="009F0AAC">
        <w:rPr>
          <w:rFonts w:cs="Times New Roman"/>
          <w:szCs w:val="24"/>
        </w:rPr>
        <w:t>alopio</w:t>
      </w:r>
      <w:r w:rsidRPr="009F0AAC">
        <w:rPr>
          <w:rFonts w:cs="Times New Roman"/>
          <w:szCs w:val="24"/>
        </w:rPr>
        <w:t xml:space="preserve"> (factor tubárico) como las obstrucciones uní o bilaterales que impiden la fecundación del óvulo y su posterior desplazamiento al útero para la implantación en el endometrio.</w:t>
      </w:r>
    </w:p>
    <w:p w14:paraId="69EBCE79" w14:textId="77777777" w:rsidR="00F422E0" w:rsidRPr="009F0AAC" w:rsidRDefault="00F422E0" w:rsidP="001A0328">
      <w:pPr>
        <w:pStyle w:val="Textoindependiente"/>
        <w:numPr>
          <w:ilvl w:val="0"/>
          <w:numId w:val="1"/>
        </w:numPr>
        <w:spacing w:after="0"/>
        <w:ind w:left="360"/>
        <w:rPr>
          <w:rFonts w:cs="Times New Roman"/>
          <w:b/>
          <w:bCs/>
          <w:szCs w:val="24"/>
        </w:rPr>
      </w:pPr>
      <w:r w:rsidRPr="009F0AAC">
        <w:rPr>
          <w:rFonts w:cs="Times New Roman"/>
          <w:szCs w:val="24"/>
        </w:rPr>
        <w:t>Alteraciones uterinas (factor uterino) ocasionadas por malformaciones congénitas, miomas, pólipos; o problemas del endometrio que impiden la implantación del óvulo fecundado como la endometriosis.</w:t>
      </w:r>
    </w:p>
    <w:p w14:paraId="165CD8B1" w14:textId="77777777" w:rsidR="00F422E0" w:rsidRPr="009F0AAC" w:rsidRDefault="00F422E0" w:rsidP="001A0328">
      <w:pPr>
        <w:pStyle w:val="Textoindependiente"/>
        <w:numPr>
          <w:ilvl w:val="0"/>
          <w:numId w:val="1"/>
        </w:numPr>
        <w:spacing w:after="0"/>
        <w:ind w:left="360"/>
        <w:rPr>
          <w:rFonts w:cs="Times New Roman"/>
          <w:b/>
          <w:bCs/>
          <w:szCs w:val="24"/>
        </w:rPr>
      </w:pPr>
      <w:r w:rsidRPr="009F0AAC">
        <w:rPr>
          <w:rFonts w:cs="Times New Roman"/>
          <w:szCs w:val="24"/>
        </w:rPr>
        <w:t>Factor cervical en el cual hay pólipos o miomas que generan obstrucción o cambios en el moco cervical por inflamación o infección; y que impiden el paso de los espermatozoides para ir en busca del óvulo para su fecundación.</w:t>
      </w:r>
    </w:p>
    <w:p w14:paraId="101AEFFD" w14:textId="551FB4C7" w:rsidR="00F422E0" w:rsidRPr="006B2FE7" w:rsidRDefault="00F422E0" w:rsidP="001A0328">
      <w:pPr>
        <w:pStyle w:val="Textoindependiente"/>
        <w:numPr>
          <w:ilvl w:val="0"/>
          <w:numId w:val="1"/>
        </w:numPr>
        <w:spacing w:after="0"/>
        <w:ind w:left="360"/>
        <w:rPr>
          <w:rFonts w:cs="Times New Roman"/>
          <w:b/>
          <w:bCs/>
          <w:szCs w:val="24"/>
        </w:rPr>
      </w:pPr>
      <w:r w:rsidRPr="009F0AAC">
        <w:rPr>
          <w:rFonts w:cs="Times New Roman"/>
          <w:szCs w:val="24"/>
        </w:rPr>
        <w:lastRenderedPageBreak/>
        <w:t xml:space="preserve">Otras causas son las de origen desconocido donde no se encuentra una razón o factor femenino, masculino o combinado que explique la infertilidad; o las de origen inmune donde se forman anticuerpos contra los espermatozoides que impiden el desarrollo del embarazo generando abortos frecuentes </w:t>
      </w:r>
      <w:r w:rsidRPr="009F0AAC">
        <w:rPr>
          <w:rFonts w:cs="Times New Roman"/>
          <w:b/>
          <w:bCs/>
          <w:szCs w:val="24"/>
        </w:rPr>
        <w:fldChar w:fldCharType="begin"/>
      </w:r>
      <w:r w:rsidR="00B12B47" w:rsidRPr="009F0AAC">
        <w:rPr>
          <w:rFonts w:cs="Times New Roman"/>
          <w:szCs w:val="24"/>
        </w:rPr>
        <w:instrText xml:space="preserve"> ADDIN ZOTERO_ITEM CSL_CITATION {"citationID":"GI8drtaI","properties":{"formattedCitation":"({\\i{}\\uc0\\u191{}Qu\\uc0\\u233{} causa la esterilidad femenina?}, 2020)","plainCitation":"(¿Qué causa la esterilidad femenina?, 2020)","noteIndex":0},"citationItems":[{"id":183,"uris":["http://zotero.org/users/3351369/items/7VR3KT7Q"],"itemData":{"id":183,"type":"webpage","abstract":"Son varios los motivos que pueden causar la esterilidad e infertilidad en la mujer. Entre ellos, los problemas de ovulación y las alteraciones uterinas.","container-title":"Reproducción Asistida ORG","language":"es","title":"¿Qué causa la esterilidad femenina? - Síntomas y tratamientos","title-short":"¿Qué causa la esterilidad femenina?","URL":"https://www.reproduccionasistida.org/esterilidad-femenina/","accessed":{"date-parts":[["2022",6,18]]},"issued":{"date-parts":[["2020",12,29]]}}}],"schema":"https://github.com/citation-style-language/schema/raw/master/csl-citation.json"} </w:instrText>
      </w:r>
      <w:r w:rsidRPr="009F0AAC">
        <w:rPr>
          <w:rFonts w:cs="Times New Roman"/>
          <w:b/>
          <w:bCs/>
          <w:szCs w:val="24"/>
        </w:rPr>
        <w:fldChar w:fldCharType="separate"/>
      </w:r>
      <w:r w:rsidR="00B12B47" w:rsidRPr="009F0AAC">
        <w:rPr>
          <w:rFonts w:cs="Times New Roman"/>
          <w:szCs w:val="24"/>
        </w:rPr>
        <w:t>(</w:t>
      </w:r>
      <w:r w:rsidR="00B12B47" w:rsidRPr="009F0AAC">
        <w:rPr>
          <w:rFonts w:cs="Times New Roman"/>
          <w:i/>
          <w:iCs/>
          <w:szCs w:val="24"/>
        </w:rPr>
        <w:t>¿Qué causa la esterilidad femenina?</w:t>
      </w:r>
      <w:r w:rsidR="00B12B47" w:rsidRPr="009F0AAC">
        <w:rPr>
          <w:rFonts w:cs="Times New Roman"/>
          <w:szCs w:val="24"/>
        </w:rPr>
        <w:t>, 2020)</w:t>
      </w:r>
      <w:r w:rsidRPr="009F0AAC">
        <w:rPr>
          <w:rFonts w:cs="Times New Roman"/>
          <w:b/>
          <w:bCs/>
          <w:szCs w:val="24"/>
        </w:rPr>
        <w:fldChar w:fldCharType="end"/>
      </w:r>
      <w:r w:rsidRPr="009F0AAC">
        <w:rPr>
          <w:rFonts w:cs="Times New Roman"/>
          <w:szCs w:val="24"/>
        </w:rPr>
        <w:t>.</w:t>
      </w:r>
    </w:p>
    <w:p w14:paraId="3C671155" w14:textId="77777777" w:rsidR="006B2FE7" w:rsidRPr="009F0AAC" w:rsidRDefault="006B2FE7" w:rsidP="006B2FE7">
      <w:pPr>
        <w:pStyle w:val="Textoindependiente"/>
        <w:spacing w:after="0"/>
        <w:rPr>
          <w:rFonts w:cs="Times New Roman"/>
          <w:b/>
          <w:bCs/>
          <w:szCs w:val="24"/>
        </w:rPr>
      </w:pPr>
    </w:p>
    <w:p w14:paraId="7475873D" w14:textId="77777777" w:rsidR="00F422E0" w:rsidRPr="009F0AAC" w:rsidRDefault="00F422E0" w:rsidP="00882E6E">
      <w:pPr>
        <w:pStyle w:val="PrrAPA"/>
        <w:rPr>
          <w:b/>
          <w:bCs/>
        </w:rPr>
      </w:pPr>
      <w:r w:rsidRPr="009F0AAC">
        <w:t>Estas condiciones pueden recibir tratamientos médicos o quirúrgicos para restablecer la función hormonal o anatómica y facilitar el proceso reproductivo. En el caso del factor ovárico se usan medicamentos que mejoren las condiciones hormonales, en el factor tubárico se puede recurrir a procedimientos quirúrgicos que permeabilicen las trompas y se pueda dar la fecundación, para las alteraciones uterinas se pueden realizar tratamientos quirúrgicos para remover los miomas, pólipos y focos de endometriosis; para el factor cervical, se retiran los pólipos y miomas que causan la obstrucción y se trata la inflamación e infección. A pesar de estos tratamientos específicos, muchas de las mujeres no logran quedar embrazadas y es donde las técnicas de reproducción asistida (TRA) son el paso siguiente en el tratamiento para lograr un embrazo.</w:t>
      </w:r>
    </w:p>
    <w:p w14:paraId="5BD22732" w14:textId="77777777" w:rsidR="00F422E0" w:rsidRPr="009F0AAC" w:rsidRDefault="00F422E0" w:rsidP="00882E6E">
      <w:pPr>
        <w:pStyle w:val="PrrAPA"/>
        <w:rPr>
          <w:b/>
          <w:bCs/>
        </w:rPr>
      </w:pPr>
    </w:p>
    <w:p w14:paraId="283682B5" w14:textId="557B47AB" w:rsidR="00F422E0" w:rsidRPr="009F0AAC" w:rsidRDefault="00487FBB" w:rsidP="003C288B">
      <w:pPr>
        <w:pStyle w:val="Ttulo2"/>
        <w:rPr>
          <w:rFonts w:cs="Times New Roman"/>
          <w:szCs w:val="24"/>
        </w:rPr>
      </w:pPr>
      <w:bookmarkStart w:id="27" w:name="_Toc109299958"/>
      <w:bookmarkStart w:id="28" w:name="_Toc109645844"/>
      <w:r>
        <w:rPr>
          <w:rFonts w:cs="Times New Roman"/>
          <w:szCs w:val="24"/>
        </w:rPr>
        <w:t>1</w:t>
      </w:r>
      <w:r w:rsidR="00207752" w:rsidRPr="009F0AAC">
        <w:rPr>
          <w:rFonts w:cs="Times New Roman"/>
          <w:szCs w:val="24"/>
        </w:rPr>
        <w:t xml:space="preserve">.2 </w:t>
      </w:r>
      <w:r w:rsidR="00F422E0" w:rsidRPr="009F0AAC">
        <w:rPr>
          <w:rFonts w:cs="Times New Roman"/>
          <w:szCs w:val="24"/>
        </w:rPr>
        <w:t>Fertilización in vitro</w:t>
      </w:r>
      <w:bookmarkEnd w:id="27"/>
      <w:bookmarkEnd w:id="28"/>
    </w:p>
    <w:p w14:paraId="15F8B478" w14:textId="77777777" w:rsidR="00602E5B" w:rsidRDefault="00602E5B" w:rsidP="00882E6E">
      <w:pPr>
        <w:pStyle w:val="PrrAPA"/>
      </w:pPr>
    </w:p>
    <w:p w14:paraId="4E410F8D" w14:textId="2275A2F1" w:rsidR="00F422E0" w:rsidRPr="009F0AAC" w:rsidRDefault="00F422E0" w:rsidP="00882E6E">
      <w:pPr>
        <w:pStyle w:val="PrrAPA"/>
        <w:rPr>
          <w:b/>
          <w:bCs/>
        </w:rPr>
      </w:pPr>
      <w:r w:rsidRPr="009F0AAC">
        <w:t xml:space="preserve">Las TRA hacen referencia a los tratamientos y procedimientos en laboratorios especializados donde se realiza la manipulación controlada de gametos y embriones, y su posterior transferencia al útero como tratamiento para las parejas con infertilidad </w:t>
      </w:r>
      <w:r w:rsidRPr="009F0AAC">
        <w:rPr>
          <w:b/>
          <w:bCs/>
        </w:rPr>
        <w:fldChar w:fldCharType="begin"/>
      </w:r>
      <w:r w:rsidR="00B12B47" w:rsidRPr="009F0AAC">
        <w:instrText xml:space="preserve"> ADDIN ZOTERO_ITEM CSL_CITATION {"citationID":"KhE25zyZ","properties":{"formattedCitation":"({\\i{}T\\uc0\\u233{}cnicas de reproducci\\uc0\\u243{}n asistida (ART)}, 2021)","plainCitation":"(Técnicas de reproducción asistida (ART), 2021)","noteIndex":0},"citationItems":[{"id":89,"uris":["http://zotero.org/users/3351369/items/Z4TGCE9W"],"itemData":{"id":89,"type":"webpage","abstract":"La tecnología de reproducción asistida se refiere a tratamientos y procedimientos que apuntan a lograr el embarazo.","container-title":"https://espanol.nichd.nih.gov/","language":"es","title":"Técnicas de reproducción asistida (ART)","URL":"https://espanol.nichd.nih.gov/salud/temas/infertility/informacion/tratamientos-art","accessed":{"date-parts":[["2021",11,15]]},"issued":{"date-parts":[["2021",11,15]]}}}],"schema":"https://github.com/citation-style-language/schema/raw/master/csl-citation.json"} </w:instrText>
      </w:r>
      <w:r w:rsidRPr="009F0AAC">
        <w:rPr>
          <w:b/>
          <w:bCs/>
        </w:rPr>
        <w:fldChar w:fldCharType="separate"/>
      </w:r>
      <w:r w:rsidR="00B12B47" w:rsidRPr="009F0AAC">
        <w:t>(</w:t>
      </w:r>
      <w:r w:rsidR="00B12B47" w:rsidRPr="009F0AAC">
        <w:rPr>
          <w:i/>
          <w:iCs/>
        </w:rPr>
        <w:t>Técnicas de reproducción asistida (ART)</w:t>
      </w:r>
      <w:r w:rsidR="00B12B47" w:rsidRPr="009F0AAC">
        <w:t>, 2021)</w:t>
      </w:r>
      <w:r w:rsidRPr="009F0AAC">
        <w:rPr>
          <w:b/>
          <w:bCs/>
        </w:rPr>
        <w:fldChar w:fldCharType="end"/>
      </w:r>
      <w:r w:rsidRPr="009F0AAC">
        <w:t xml:space="preserve">. </w:t>
      </w:r>
    </w:p>
    <w:p w14:paraId="30FE7E19" w14:textId="77777777" w:rsidR="00F422E0" w:rsidRPr="009F0AAC" w:rsidRDefault="00F422E0" w:rsidP="00882E6E">
      <w:pPr>
        <w:pStyle w:val="PrrAPA"/>
        <w:rPr>
          <w:b/>
          <w:bCs/>
        </w:rPr>
      </w:pPr>
    </w:p>
    <w:p w14:paraId="2E3851CF" w14:textId="79548D07" w:rsidR="00F422E0" w:rsidRPr="009F0AAC" w:rsidRDefault="00F422E0" w:rsidP="00882E6E">
      <w:pPr>
        <w:pStyle w:val="PrrAPA"/>
      </w:pPr>
      <w:r w:rsidRPr="009F0AAC">
        <w:t xml:space="preserve">Las TRA incluyen la inseminación artificial (IA) y la fertilización in vitro (FIV). La IA es una técnica de baja complejidad y más económica, se realiza </w:t>
      </w:r>
      <w:hyperlink r:id="rId14" w:tgtFrame="_self" w:tooltip="estimulación ovárica" w:history="1">
        <w:r w:rsidRPr="009F0AAC">
          <w:t>estimulación ovárica</w:t>
        </w:r>
      </w:hyperlink>
      <w:r w:rsidRPr="009F0AAC">
        <w:t> en la mujer que permita la </w:t>
      </w:r>
      <w:hyperlink r:id="rId15" w:tgtFrame="_self" w:tooltip="ovulación" w:history="1">
        <w:r w:rsidRPr="009F0AAC">
          <w:t>ovulación</w:t>
        </w:r>
      </w:hyperlink>
      <w:r w:rsidRPr="009F0AAC">
        <w:t> y se introduce el </w:t>
      </w:r>
      <w:hyperlink r:id="rId16" w:tgtFrame="_self" w:tooltip="semen capacitado" w:history="1">
        <w:r w:rsidRPr="009F0AAC">
          <w:t xml:space="preserve">semen </w:t>
        </w:r>
      </w:hyperlink>
      <w:r w:rsidRPr="009F0AAC">
        <w:t xml:space="preserve">del hombre en el interior de la cavidad uterina mediante una cánula de inseminación en busca de que se produzca el embarazo </w:t>
      </w:r>
      <w:r w:rsidRPr="009F0AAC">
        <w:rPr>
          <w:b/>
          <w:bCs/>
        </w:rPr>
        <w:fldChar w:fldCharType="begin"/>
      </w:r>
      <w:r w:rsidR="00B12B47" w:rsidRPr="009F0AAC">
        <w:rPr>
          <w:b/>
          <w:bCs/>
        </w:rPr>
        <w:instrText xml:space="preserve"> ADDIN ZOTERO_ITEM CSL_CITATION {"citationID":"bkLpQ7Bw","properties":{"formattedCitation":"({\\i{}Tratamientos de fertilidad en la pareja}, 2020)","plainCitation":"(Tratamientos de fertilidad en la pareja, 2020)","noteIndex":0},"citationItems":[{"id":194,"uris":["http://zotero.org/users/3351369/items/XALUT976"],"itemData":{"id":194,"type":"webpage","abstract":"Cada pareja es diferente y, por tanto, los tratamiento de reproducción asistida tampoco son universales ni iguales para todos las pacientes. En cada tratamiento de fertilidad, se realiza un diagnóstico y seguimiento personalizados para aumentar las posibilidades de éxito y alcanzar la meta final: el embarazo.","container-title":"Reproducción Asistida ORG","language":"es","title":"Tratamientos de fertilidad en la pareja: ¿cómo conseguir el embarazo?","title-short":"Tratamientos de fertilidad en la pareja","URL":"https://www.reproduccionasistida.org/tratamiento/","accessed":{"date-parts":[["2022",7,2]]},"issued":{"date-parts":[["2020",10,7]]}}}],"schema":"https://github.com/citation-style-language/schema/raw/master/csl-citation.json"} </w:instrText>
      </w:r>
      <w:r w:rsidRPr="009F0AAC">
        <w:rPr>
          <w:b/>
          <w:bCs/>
        </w:rPr>
        <w:fldChar w:fldCharType="separate"/>
      </w:r>
      <w:r w:rsidR="00B12B47" w:rsidRPr="009F0AAC">
        <w:t>(</w:t>
      </w:r>
      <w:r w:rsidR="00B12B47" w:rsidRPr="009F0AAC">
        <w:rPr>
          <w:i/>
          <w:iCs/>
        </w:rPr>
        <w:t>Tratamientos de fertilidad en la pareja</w:t>
      </w:r>
      <w:r w:rsidR="00B12B47" w:rsidRPr="009F0AAC">
        <w:t>, 2020)</w:t>
      </w:r>
      <w:r w:rsidRPr="009F0AAC">
        <w:rPr>
          <w:b/>
          <w:bCs/>
        </w:rPr>
        <w:fldChar w:fldCharType="end"/>
      </w:r>
      <w:r w:rsidRPr="009F0AAC">
        <w:t xml:space="preserve">. La FIV es una TRA de alta complejidad donde la fecundación de los ovocitos se realiza en el laboratorio, por fuera del cuerpo femenino y luego se transfieren al útero para dar continuidad a su desarrollo </w:t>
      </w:r>
      <w:r w:rsidRPr="009F0AAC">
        <w:rPr>
          <w:b/>
          <w:bCs/>
        </w:rPr>
        <w:fldChar w:fldCharType="begin"/>
      </w:r>
      <w:r w:rsidR="00B12B47" w:rsidRPr="009F0AAC">
        <w:rPr>
          <w:b/>
          <w:bCs/>
        </w:rPr>
        <w:instrText xml:space="preserve"> ADDIN ZOTERO_ITEM CSL_CITATION {"citationID":"67ZunFmt","properties":{"formattedCitation":"({\\i{}In Vitro Fertilization (IVF)}, 2022)","plainCitation":"(In Vitro Fertilization (IVF), 2022)","noteIndex":0},"citationItems":[{"id":163,"uris":["http://zotero.org/users/3351369/items/LD7BXHYF"],"itemData":{"id":163,"type":"webpage","abstract":"In vitro fertilization (IVF) involves combining an egg with sperm in a laboratory dish with the resulting embryo transferred into the woman’s uterus for implantation.","title":"In Vitro Fertilization (IVF)","URL":"https://www.asrm.org/topics/topics-index/in-vitro-fertilization-ivf/","accessed":{"date-parts":[["2022",5,22]]},"issued":{"date-parts":[["2022",5,23]]}}}],"schema":"https://github.com/citation-style-language/schema/raw/master/csl-citation.json"} </w:instrText>
      </w:r>
      <w:r w:rsidRPr="009F0AAC">
        <w:rPr>
          <w:b/>
          <w:bCs/>
        </w:rPr>
        <w:fldChar w:fldCharType="separate"/>
      </w:r>
      <w:r w:rsidR="00B12B47" w:rsidRPr="009F0AAC">
        <w:t>(</w:t>
      </w:r>
      <w:r w:rsidR="00B12B47" w:rsidRPr="009F0AAC">
        <w:rPr>
          <w:i/>
          <w:iCs/>
        </w:rPr>
        <w:t>In Vitro Fertilization (IVF)</w:t>
      </w:r>
      <w:r w:rsidR="00B12B47" w:rsidRPr="009F0AAC">
        <w:t>, 2022)</w:t>
      </w:r>
      <w:r w:rsidRPr="009F0AAC">
        <w:rPr>
          <w:b/>
          <w:bCs/>
        </w:rPr>
        <w:fldChar w:fldCharType="end"/>
      </w:r>
      <w:r w:rsidRPr="009F0AAC">
        <w:t xml:space="preserve">. </w:t>
      </w:r>
    </w:p>
    <w:p w14:paraId="41A74C0A" w14:textId="77777777" w:rsidR="00F422E0" w:rsidRPr="009F0AAC" w:rsidRDefault="00F422E0" w:rsidP="00882E6E">
      <w:pPr>
        <w:pStyle w:val="PrrAPA"/>
      </w:pPr>
    </w:p>
    <w:p w14:paraId="798EF431" w14:textId="0CCA137E" w:rsidR="00E56AF6" w:rsidRPr="009F0AAC" w:rsidRDefault="00F422E0" w:rsidP="001557FF">
      <w:pPr>
        <w:pStyle w:val="PrrAPA"/>
      </w:pPr>
      <w:r w:rsidRPr="009F0AAC">
        <w:lastRenderedPageBreak/>
        <w:t xml:space="preserve">La inyección intracitoplasmática de espermatozoides (ICSI) es una modificación de la fase que se lleva a cabo en el laboratorio de la FIV, en donde por medio de microscopios de alta resolución y de micro manipuladores se inyecta un solo espermatozoide al interior de cada óvulo </w:t>
      </w:r>
      <w:r w:rsidRPr="009F0AAC">
        <w:rPr>
          <w:b/>
          <w:bCs/>
        </w:rPr>
        <w:fldChar w:fldCharType="begin"/>
      </w:r>
      <w:r w:rsidR="00B12B47" w:rsidRPr="009F0AAC">
        <w:rPr>
          <w:b/>
          <w:bCs/>
        </w:rPr>
        <w:instrText xml:space="preserve"> ADDIN ZOTERO_ITEM CSL_CITATION {"citationID":"Fwg3MIda","properties":{"formattedCitation":"(\\uc0\\u171{}ICSI, Inyecci\\uc0\\u243{}n intracitoplasm\\uc0\\u225{}tica de espermatozoides\\uc0\\u187{}, 2021)","plainCitation":"(«ICSI, Inyección intracitoplasmática de espermatozoides», 2021)","noteIndex":0},"citationItems":[{"id":92,"uris":["http://zotero.org/users/3351369/items/HQ3N875G"],"itemData":{"id":92,"type":"post-weblog","abstract":"Una de las técnicas más novedosas en el campo de la reproducción humana es la inyección intracitoplasmática de espermatozoides o ICSI, donde, con importantes medidas de seguridad y alta tecnología, se logra un embarazo a partir de la implantación del óvulo fecundado en el útero de la mujer. Este tratamiento es una variante de la fertilización In vitro (FIV).","container-title":"inser","language":"es-ES","title":"ICSI, Inyección intracitoplasmática de espermatozoides","URL":"https://www.inser.com.co/tratamientos/icsi-inyeccion-intracitoplasmatica-de-espermatozoides/","accessed":{"date-parts":[["2021",12,1]]},"issued":{"date-parts":[["2021",12,2]]}}}],"schema":"https://github.com/citation-style-language/schema/raw/master/csl-citation.json"} </w:instrText>
      </w:r>
      <w:r w:rsidRPr="009F0AAC">
        <w:rPr>
          <w:b/>
          <w:bCs/>
        </w:rPr>
        <w:fldChar w:fldCharType="separate"/>
      </w:r>
      <w:r w:rsidR="00B12B47" w:rsidRPr="009F0AAC">
        <w:t>(«ICSI, Inyección intracitoplasmática de espermatozoides», 2021)</w:t>
      </w:r>
      <w:r w:rsidRPr="009F0AAC">
        <w:rPr>
          <w:b/>
          <w:bCs/>
        </w:rPr>
        <w:fldChar w:fldCharType="end"/>
      </w:r>
      <w:r w:rsidRPr="009F0AAC">
        <w:t xml:space="preserve">. La ICSI se implementó inicialmente para resolver los problemas severos del factor masculino, pero actualmente se utiliza indistintamente en cualquiera de las causas de infertilidad </w:t>
      </w:r>
      <w:r w:rsidRPr="009F0AAC">
        <w:rPr>
          <w:b/>
          <w:bCs/>
        </w:rPr>
        <w:fldChar w:fldCharType="begin"/>
      </w:r>
      <w:r w:rsidR="00B12B47" w:rsidRPr="009F0AAC">
        <w:rPr>
          <w:b/>
          <w:bCs/>
        </w:rPr>
        <w:instrText xml:space="preserve"> ADDIN ZOTERO_ITEM CSL_CITATION {"citationID":"yeDe7Tem","properties":{"formattedCitation":"(\\uc0\\u171{}Intracytoplasmic Sperm Injection (ICSI) for Non\\uc0\\u8211{}Male Factor Indications\\uc0\\u187{}, 2020)","plainCitation":"(«Intracytoplasmic Sperm Injection (ICSI) for Non–Male Factor Indications», 2020)","noteIndex":0},"citationItems":[{"id":143,"uris":["http://zotero.org/users/3351369/items/2SEGFTID"],"itemData":{"id":143,"type":"article-journal","abstract":"ICSI for unexplained infertility has been associated with increased fertilization rates and decreased risk of failed fertilization in some studies but has not been shown to improve live-birth outcomes.","container-title":"Fertility and Sterility","DOI":"10.1016/j.fertnstert.2020.05.032","ISSN":"00150282","issue":"2","journalAbbreviation":"Fertility and Sterility","language":"en","note":"number: 2","page":"239-245","source":"DOI.org (Crossref)","title":"Intracytoplasmic sperm injection (ICSI) for non–male factor indications: a committee opinion","title-short":"Intracytoplasmic sperm injection (ICSI) for non–male factor indications","volume":"114","issued":{"date-parts":[["2020",8]]}}}],"schema":"https://github.com/citation-style-language/schema/raw/master/csl-citation.json"} </w:instrText>
      </w:r>
      <w:r w:rsidRPr="009F0AAC">
        <w:rPr>
          <w:b/>
          <w:bCs/>
        </w:rPr>
        <w:fldChar w:fldCharType="separate"/>
      </w:r>
      <w:r w:rsidR="00B12B47" w:rsidRPr="009F0AAC">
        <w:t>(«Intracytoplasmic Sperm Injection (ICSI) for Non–Male Factor Indications», 2020)</w:t>
      </w:r>
      <w:r w:rsidRPr="009F0AAC">
        <w:rPr>
          <w:b/>
          <w:bCs/>
        </w:rPr>
        <w:fldChar w:fldCharType="end"/>
      </w:r>
      <w:r w:rsidRPr="009F0AAC">
        <w:t>; por lo cual la FIV-ICSI se presenta como una opción de tratamiento para estas pacientes.</w:t>
      </w:r>
    </w:p>
    <w:p w14:paraId="6DA5E249" w14:textId="77777777" w:rsidR="003D3396" w:rsidRPr="009F0AAC" w:rsidRDefault="003D3396" w:rsidP="005F19F8">
      <w:pPr>
        <w:pStyle w:val="Textoindependiente"/>
        <w:spacing w:line="276" w:lineRule="auto"/>
        <w:rPr>
          <w:rFonts w:cs="Times New Roman"/>
          <w:szCs w:val="24"/>
        </w:rPr>
      </w:pPr>
    </w:p>
    <w:p w14:paraId="761787CB" w14:textId="2F639D86" w:rsidR="00F422E0" w:rsidRDefault="00F422E0" w:rsidP="00CB167E">
      <w:pPr>
        <w:pStyle w:val="Textoindependiente"/>
        <w:spacing w:line="276" w:lineRule="auto"/>
        <w:ind w:firstLine="408"/>
        <w:rPr>
          <w:rFonts w:cs="Times New Roman"/>
          <w:szCs w:val="24"/>
        </w:rPr>
      </w:pPr>
      <w:r w:rsidRPr="009F0AAC">
        <w:rPr>
          <w:rFonts w:cs="Times New Roman"/>
          <w:szCs w:val="24"/>
        </w:rPr>
        <w:t xml:space="preserve">Los pasos de la FIV son: </w:t>
      </w:r>
    </w:p>
    <w:p w14:paraId="1B9EF413" w14:textId="77777777" w:rsidR="00643E7E" w:rsidRPr="009F0AAC" w:rsidRDefault="00643E7E" w:rsidP="00CB167E">
      <w:pPr>
        <w:pStyle w:val="Textoindependiente"/>
        <w:spacing w:line="276" w:lineRule="auto"/>
        <w:ind w:firstLine="408"/>
        <w:rPr>
          <w:rFonts w:cs="Times New Roman"/>
          <w:b/>
          <w:bCs/>
          <w:szCs w:val="24"/>
        </w:rPr>
      </w:pPr>
    </w:p>
    <w:p w14:paraId="7FC168DC" w14:textId="77777777" w:rsidR="00F422E0" w:rsidRPr="009F0AAC" w:rsidRDefault="00F422E0" w:rsidP="001A0328">
      <w:pPr>
        <w:pStyle w:val="Textoindependiente"/>
        <w:numPr>
          <w:ilvl w:val="0"/>
          <w:numId w:val="2"/>
        </w:numPr>
        <w:spacing w:after="0"/>
        <w:ind w:left="360"/>
        <w:rPr>
          <w:rFonts w:cs="Times New Roman"/>
          <w:b/>
          <w:bCs/>
          <w:szCs w:val="24"/>
        </w:rPr>
      </w:pPr>
      <w:r w:rsidRPr="009F0AAC">
        <w:rPr>
          <w:rFonts w:cs="Times New Roman"/>
          <w:szCs w:val="24"/>
        </w:rPr>
        <w:t>La estimulación ovárica: se administran medicamentos a la mujer para estimular los ovarios y generar la producción y maduración de óvulos, este proceso se hace bajo supervisión médica y ecográfica para establecer cuando es el momento del siguiente paso.</w:t>
      </w:r>
    </w:p>
    <w:p w14:paraId="39E0B257" w14:textId="77777777" w:rsidR="00F422E0" w:rsidRPr="009F0AAC" w:rsidRDefault="00F422E0" w:rsidP="001A0328">
      <w:pPr>
        <w:pStyle w:val="Textoindependiente"/>
        <w:numPr>
          <w:ilvl w:val="0"/>
          <w:numId w:val="2"/>
        </w:numPr>
        <w:spacing w:after="0"/>
        <w:ind w:left="360"/>
        <w:rPr>
          <w:rFonts w:cs="Times New Roman"/>
          <w:b/>
          <w:bCs/>
          <w:szCs w:val="24"/>
        </w:rPr>
      </w:pPr>
      <w:r w:rsidRPr="009F0AAC">
        <w:rPr>
          <w:rFonts w:cs="Times New Roman"/>
          <w:szCs w:val="24"/>
        </w:rPr>
        <w:t>Captación ovárica: es la extracción de los óvulos de los ovarios, se realiza bajo sedación de la paciente y con visión por ecografía mediante succión.</w:t>
      </w:r>
    </w:p>
    <w:p w14:paraId="7C26752A" w14:textId="77777777" w:rsidR="00F422E0" w:rsidRPr="009F0AAC" w:rsidRDefault="00F422E0" w:rsidP="001A0328">
      <w:pPr>
        <w:pStyle w:val="Textoindependiente"/>
        <w:numPr>
          <w:ilvl w:val="0"/>
          <w:numId w:val="2"/>
        </w:numPr>
        <w:spacing w:after="0"/>
        <w:ind w:left="360"/>
        <w:rPr>
          <w:rFonts w:cs="Times New Roman"/>
          <w:b/>
          <w:bCs/>
          <w:szCs w:val="24"/>
        </w:rPr>
      </w:pPr>
      <w:r w:rsidRPr="009F0AAC">
        <w:rPr>
          <w:rFonts w:cs="Times New Roman"/>
          <w:szCs w:val="24"/>
        </w:rPr>
        <w:t>Fecundación: se obtiene una muestra de semen del hombre y se colocan junto con el ovulo en una cubeta para que se dé la fecundación de forma espontánea. Si no se logra la fecundación, se puede recurrir a la ICSI. Los embriones que se desarrollan se transfieren entre 1 a 6 días al útero luego de la captación de los óvulos.</w:t>
      </w:r>
    </w:p>
    <w:p w14:paraId="6A69C9FC" w14:textId="4D70744C" w:rsidR="00F422E0" w:rsidRPr="009F0AAC" w:rsidRDefault="00F422E0" w:rsidP="001A0328">
      <w:pPr>
        <w:pStyle w:val="Textoindependiente"/>
        <w:numPr>
          <w:ilvl w:val="0"/>
          <w:numId w:val="2"/>
        </w:numPr>
        <w:spacing w:after="0"/>
        <w:ind w:left="360"/>
        <w:rPr>
          <w:rFonts w:cs="Times New Roman"/>
          <w:b/>
          <w:bCs/>
          <w:szCs w:val="24"/>
        </w:rPr>
      </w:pPr>
      <w:r w:rsidRPr="009F0AAC">
        <w:rPr>
          <w:rFonts w:cs="Times New Roman"/>
          <w:szCs w:val="24"/>
        </w:rPr>
        <w:t xml:space="preserve">Transferencia embrionaria: es la inyección del embrión en el útero para que se implante y dar continuidad a su desarrollo </w:t>
      </w:r>
      <w:r w:rsidRPr="009F0AAC">
        <w:rPr>
          <w:rFonts w:cs="Times New Roman"/>
          <w:b/>
          <w:bCs/>
          <w:szCs w:val="24"/>
        </w:rPr>
        <w:fldChar w:fldCharType="begin"/>
      </w:r>
      <w:r w:rsidR="00B12B47" w:rsidRPr="009F0AAC">
        <w:rPr>
          <w:rFonts w:cs="Times New Roman"/>
          <w:szCs w:val="24"/>
        </w:rPr>
        <w:instrText xml:space="preserve"> ADDIN ZOTERO_ITEM CSL_CITATION {"citationID":"FhU8bq5B","properties":{"formattedCitation":"({\\i{}T\\uc0\\u233{}cnicas de reproducci\\uc0\\u243{}n asistida (ART)}, 2021)","plainCitation":"(Técnicas de reproducción asistida (ART), 2021)","noteIndex":0},"citationItems":[{"id":89,"uris":["http://zotero.org/users/3351369/items/Z4TGCE9W"],"itemData":{"id":89,"type":"webpage","abstract":"La tecnología de reproducción asistida se refiere a tratamientos y procedimientos que apuntan a lograr el embarazo.","container-title":"https://espanol.nichd.nih.gov/","language":"es","title":"Técnicas de reproducción asistida (ART)","URL":"https://espanol.nichd.nih.gov/salud/temas/infertility/informacion/tratamientos-art","accessed":{"date-parts":[["2021",11,15]]},"issued":{"date-parts":[["2021",11,15]]}}}],"schema":"https://github.com/citation-style-language/schema/raw/master/csl-citation.json"} </w:instrText>
      </w:r>
      <w:r w:rsidRPr="009F0AAC">
        <w:rPr>
          <w:rFonts w:cs="Times New Roman"/>
          <w:b/>
          <w:bCs/>
          <w:szCs w:val="24"/>
        </w:rPr>
        <w:fldChar w:fldCharType="separate"/>
      </w:r>
      <w:r w:rsidR="00B12B47" w:rsidRPr="009F0AAC">
        <w:rPr>
          <w:rFonts w:cs="Times New Roman"/>
          <w:szCs w:val="24"/>
        </w:rPr>
        <w:t>(</w:t>
      </w:r>
      <w:r w:rsidR="00B12B47" w:rsidRPr="009F0AAC">
        <w:rPr>
          <w:rFonts w:cs="Times New Roman"/>
          <w:i/>
          <w:iCs/>
          <w:szCs w:val="24"/>
        </w:rPr>
        <w:t>Técnicas de reproducción asistida (ART)</w:t>
      </w:r>
      <w:r w:rsidR="00B12B47" w:rsidRPr="009F0AAC">
        <w:rPr>
          <w:rFonts w:cs="Times New Roman"/>
          <w:szCs w:val="24"/>
        </w:rPr>
        <w:t>, 2021)</w:t>
      </w:r>
      <w:r w:rsidRPr="009F0AAC">
        <w:rPr>
          <w:rFonts w:cs="Times New Roman"/>
          <w:b/>
          <w:bCs/>
          <w:szCs w:val="24"/>
        </w:rPr>
        <w:fldChar w:fldCharType="end"/>
      </w:r>
      <w:r w:rsidRPr="009F0AAC">
        <w:rPr>
          <w:rFonts w:cs="Times New Roman"/>
          <w:szCs w:val="24"/>
        </w:rPr>
        <w:t>.</w:t>
      </w:r>
    </w:p>
    <w:p w14:paraId="7776C0F4" w14:textId="77777777" w:rsidR="00F422E0" w:rsidRPr="009F0AAC" w:rsidRDefault="00F422E0" w:rsidP="00F422E0">
      <w:pPr>
        <w:pStyle w:val="Textoindependiente"/>
        <w:spacing w:line="276" w:lineRule="auto"/>
        <w:rPr>
          <w:rFonts w:cs="Times New Roman"/>
          <w:b/>
          <w:bCs/>
          <w:szCs w:val="24"/>
        </w:rPr>
      </w:pPr>
    </w:p>
    <w:p w14:paraId="21D54CE0" w14:textId="77777777" w:rsidR="00F422E0" w:rsidRPr="009F0AAC" w:rsidRDefault="00F422E0" w:rsidP="00E56AF6">
      <w:pPr>
        <w:pStyle w:val="PrrAPA"/>
        <w:rPr>
          <w:b/>
          <w:bCs/>
        </w:rPr>
      </w:pPr>
      <w:r w:rsidRPr="009F0AAC">
        <w:t>Cada vez que se realizan los anteriores pasos, se configura un ciclo de FIV y algunas mujeres pueden llegar a requerir más de un ciclo, con un número máximo recomendado de 3 ciclos por paciente y con transferencia de máximo 2 embriones en cada ciclo.</w:t>
      </w:r>
    </w:p>
    <w:p w14:paraId="0EF2E726" w14:textId="77777777" w:rsidR="00F422E0" w:rsidRPr="009F0AAC" w:rsidRDefault="00F422E0" w:rsidP="00E56AF6">
      <w:pPr>
        <w:pStyle w:val="PrrAPA"/>
        <w:rPr>
          <w:b/>
          <w:bCs/>
        </w:rPr>
      </w:pPr>
    </w:p>
    <w:p w14:paraId="1648C8DB" w14:textId="73FA8449" w:rsidR="00F422E0" w:rsidRDefault="00F422E0" w:rsidP="00643E7E">
      <w:pPr>
        <w:pStyle w:val="PrrAPA"/>
        <w:rPr>
          <w:b/>
          <w:bCs/>
          <w:lang w:val="es-ES" w:eastAsia="es-ES"/>
        </w:rPr>
      </w:pPr>
      <w:r w:rsidRPr="00A43DA4">
        <w:t xml:space="preserve">Con cada ciclo de FIV practicado, se tiene una probabilidad de ocurrencia del síndrome de hiperestimulación ovárica (SHO). Esta es una complicación de la estimulación ovárica controlada, pero su forma severa puede llegar a comprometer la vida. La incidencia de la forma severa es del 1 al 2% por ciclo realizado de FIV. El tratamiento incluye la identificación temprana de los factores </w:t>
      </w:r>
      <w:r w:rsidRPr="00A43DA4">
        <w:lastRenderedPageBreak/>
        <w:t xml:space="preserve">de riesgo que favorecen su aparición; y en caso de sufrir la forma severa, se hospitaliza para reanimación con líquidos, anticoagulación profiláctica, y paracentesis o  culdocentesis cuando hay una gran cantidad de ascitis </w:t>
      </w:r>
      <w:r w:rsidRPr="00A43DA4">
        <w:fldChar w:fldCharType="begin"/>
      </w:r>
      <w:r w:rsidR="00B12B47" w:rsidRPr="00A43DA4">
        <w:instrText xml:space="preserve"> ADDIN ZOTERO_ITEM CSL_CITATION {"citationID":"TeStlu0d","properties":{"formattedCitation":"(Pfeifer et\\uc0\\u160{}al., 2016)","plainCitation":"(Pfeifer et al., 2016)","noteIndex":0},"citationItems":[{"id":126,"uris":["http://zotero.org/users/3351369/items/PJ6M7LMN"],"itemData":{"id":126,"type":"article-journal","container-title":"Fertility and Sterility","DOI":"10.1016/j.fertnstert.2016.08.048","ISSN":"00150282","issue":"7","journalAbbreviation":"Fertility and Sterility","language":"en","note":"number: 7","page":"1634-1647","source":"DOI.org (Crossref)","title":"Prevention and treatment of moderate and severe ovarian hyperstimulation syndrome: a guideline","title-short":"Prevention and treatment of moderate and severe ovarian hyperstimulation syndrome","volume":"106","author":[{"family":"Pfeifer","given":"Samantha"},{"family":"Butts","given":"Samantha"},{"family":"Dumesic","given":"Daniel"},{"family":"Fossum","given":"Gregory"},{"family":"Gracia","given":"Clarisa"},{"family":"La Barbera","given":"Andrew"},{"family":"Mersereau","given":"Jennifer"},{"family":"Odem","given":"Randall"},{"family":"Paulson","given":"Richard"},{"family":"Penzias","given":"Alan"},{"family":"Pisarska","given":"Margareta"},{"family":"Rebar","given":"Robert"},{"family":"Reindollar","given":"Richard"},{"family":"Rosen","given":"Mitchell"},{"family":"Sandlow","given":"Jay"},{"family":"Vernon","given":"Michael"},{"family":"Widra","given":"Eric"}],"issued":{"date-parts":[["2016",12]]}}}],"schema":"https://github.com/citation-style-language/schema/raw/master/csl-citation.json"} </w:instrText>
      </w:r>
      <w:r w:rsidRPr="00A43DA4">
        <w:fldChar w:fldCharType="separate"/>
      </w:r>
      <w:r w:rsidR="00B12B47" w:rsidRPr="00A43DA4">
        <w:t>(Pfeifer et al., 2016)</w:t>
      </w:r>
      <w:r w:rsidRPr="00A43DA4">
        <w:fldChar w:fldCharType="end"/>
      </w:r>
      <w:r w:rsidRPr="009F0AAC">
        <w:rPr>
          <w:b/>
          <w:bCs/>
          <w:lang w:val="es-ES" w:eastAsia="es-ES"/>
        </w:rPr>
        <w:t>.</w:t>
      </w:r>
    </w:p>
    <w:p w14:paraId="6CB1CC68" w14:textId="77777777" w:rsidR="00602E5B" w:rsidRPr="009F0AAC" w:rsidRDefault="00602E5B" w:rsidP="00643E7E">
      <w:pPr>
        <w:pStyle w:val="PrrAPA"/>
        <w:rPr>
          <w:b/>
          <w:bCs/>
          <w:lang w:val="es-ES" w:eastAsia="es-ES"/>
        </w:rPr>
      </w:pPr>
    </w:p>
    <w:p w14:paraId="014E40E5" w14:textId="5F3C677A" w:rsidR="00F422E0" w:rsidRPr="009F0AAC" w:rsidRDefault="00487FBB" w:rsidP="003C288B">
      <w:pPr>
        <w:pStyle w:val="Ttulo2"/>
        <w:rPr>
          <w:rFonts w:cs="Times New Roman"/>
          <w:szCs w:val="24"/>
        </w:rPr>
      </w:pPr>
      <w:bookmarkStart w:id="29" w:name="_Toc109299959"/>
      <w:bookmarkStart w:id="30" w:name="_Toc109645845"/>
      <w:r>
        <w:rPr>
          <w:rFonts w:cs="Times New Roman"/>
          <w:szCs w:val="24"/>
        </w:rPr>
        <w:t>1</w:t>
      </w:r>
      <w:r w:rsidR="00E33F15" w:rsidRPr="009F0AAC">
        <w:rPr>
          <w:rFonts w:cs="Times New Roman"/>
          <w:szCs w:val="24"/>
        </w:rPr>
        <w:t xml:space="preserve">.3 </w:t>
      </w:r>
      <w:r w:rsidR="00F422E0" w:rsidRPr="009F0AAC">
        <w:rPr>
          <w:rFonts w:cs="Times New Roman"/>
          <w:szCs w:val="24"/>
        </w:rPr>
        <w:t>Financiación de las TRA</w:t>
      </w:r>
      <w:bookmarkEnd w:id="29"/>
      <w:bookmarkEnd w:id="30"/>
    </w:p>
    <w:p w14:paraId="08913BA3" w14:textId="77777777" w:rsidR="00602E5B" w:rsidRDefault="00602E5B" w:rsidP="00E56AF6">
      <w:pPr>
        <w:pStyle w:val="PrrAPA"/>
      </w:pPr>
    </w:p>
    <w:p w14:paraId="321C41AC" w14:textId="58031032" w:rsidR="00F422E0" w:rsidRPr="009F0AAC" w:rsidRDefault="00F422E0" w:rsidP="00E56AF6">
      <w:pPr>
        <w:pStyle w:val="PrrAPA"/>
        <w:rPr>
          <w:b/>
          <w:bCs/>
        </w:rPr>
      </w:pPr>
      <w:r w:rsidRPr="009F0AAC">
        <w:t xml:space="preserve">En la actualidad, las TRA son una prestación incluida en los sistemas sanitarios públicos de la mayoría de los países europeos, Australia y Canadá; en algunos estados de Estados Unidos se han promulgado leyes que exigen a las compañías de seguros proporcionar cobertura parcial o completa. La financiación parcial indica que el costo es compartido entre el asegurador ya sea público o privado, y el paciente; y la financiación completa es donde el costo es asumido totalmente por el asegurador público o privado </w:t>
      </w:r>
      <w:r w:rsidRPr="009F0AAC">
        <w:rPr>
          <w:b/>
          <w:bCs/>
        </w:rPr>
        <w:fldChar w:fldCharType="begin"/>
      </w:r>
      <w:r w:rsidR="00B12B47" w:rsidRPr="009F0AAC">
        <w:instrText xml:space="preserve"> ADDIN ZOTERO_ITEM CSL_CITATION {"citationID":"Qv6v8HOj","properties":{"formattedCitation":"(Hern\\uc0\\u225{}ndez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rPr>
          <w:b/>
          <w:bCs/>
        </w:rPr>
        <w:fldChar w:fldCharType="separate"/>
      </w:r>
      <w:r w:rsidR="00B12B47" w:rsidRPr="009F0AAC">
        <w:t>(Hernández Torres, 2017)</w:t>
      </w:r>
      <w:r w:rsidRPr="009F0AAC">
        <w:rPr>
          <w:b/>
          <w:bCs/>
        </w:rPr>
        <w:fldChar w:fldCharType="end"/>
      </w:r>
      <w:r w:rsidRPr="009F0AAC">
        <w:t xml:space="preserve">. </w:t>
      </w:r>
    </w:p>
    <w:p w14:paraId="01102AF9" w14:textId="77777777" w:rsidR="00F422E0" w:rsidRPr="009F0AAC" w:rsidRDefault="00F422E0" w:rsidP="00E56AF6">
      <w:pPr>
        <w:pStyle w:val="PrrAPA"/>
        <w:rPr>
          <w:b/>
          <w:bCs/>
        </w:rPr>
      </w:pPr>
    </w:p>
    <w:p w14:paraId="644D3602" w14:textId="46EE99C0" w:rsidR="00F422E0" w:rsidRPr="009F0AAC" w:rsidRDefault="00F422E0" w:rsidP="00E56AF6">
      <w:pPr>
        <w:pStyle w:val="PrrAPA"/>
        <w:rPr>
          <w:b/>
          <w:bCs/>
        </w:rPr>
      </w:pPr>
      <w:r w:rsidRPr="009F0AAC">
        <w:t xml:space="preserve">La forma de financiación más frecuente de las TRA es por medio del gasto de bolsillo. De la población susceptible del uso de tratamientos de fertilidad, con la financiación parcial pública el 8,06% y con la parcial privada el 16,13% acceden al servicio. En la financiación completa pública el 8,06% y en la financiación completa privada el 6,45% de la población logran tener acceso a estas tecnologías </w:t>
      </w:r>
      <w:r w:rsidRPr="009F0AAC">
        <w:rPr>
          <w:b/>
          <w:bCs/>
        </w:rPr>
        <w:fldChar w:fldCharType="begin"/>
      </w:r>
      <w:r w:rsidR="00B12B47" w:rsidRPr="009F0AAC">
        <w:instrText xml:space="preserve"> ADDIN ZOTERO_ITEM CSL_CITATION {"citationID":"y4YejPd0","properties":{"formattedCitation":"(Hern\\uc0\\u225{}ndez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rPr>
          <w:b/>
          <w:bCs/>
        </w:rPr>
        <w:fldChar w:fldCharType="separate"/>
      </w:r>
      <w:r w:rsidR="00B12B47" w:rsidRPr="009F0AAC">
        <w:t>(Hernández Torres, 2017)</w:t>
      </w:r>
      <w:r w:rsidRPr="009F0AAC">
        <w:rPr>
          <w:b/>
          <w:bCs/>
        </w:rPr>
        <w:fldChar w:fldCharType="end"/>
      </w:r>
      <w:r w:rsidRPr="009F0AAC">
        <w:t xml:space="preserve">. En los sistemas de salud donde se tiene financiación pública completa como España, se evidencia mayor demanda de estos servicios, es decir que el tipo de financiación afecta la demanda. </w:t>
      </w:r>
    </w:p>
    <w:p w14:paraId="011DDEFC" w14:textId="77777777" w:rsidR="00F422E0" w:rsidRPr="009F0AAC" w:rsidRDefault="00F422E0" w:rsidP="00E56AF6">
      <w:pPr>
        <w:pStyle w:val="PrrAPA"/>
        <w:rPr>
          <w:b/>
          <w:bCs/>
        </w:rPr>
      </w:pPr>
    </w:p>
    <w:p w14:paraId="72000E42" w14:textId="047FE317" w:rsidR="00F422E0" w:rsidRPr="009F0AAC" w:rsidRDefault="00F422E0" w:rsidP="00E56AF6">
      <w:pPr>
        <w:pStyle w:val="PrrAPA"/>
        <w:rPr>
          <w:b/>
          <w:bCs/>
        </w:rPr>
      </w:pPr>
      <w:r w:rsidRPr="009F0AAC">
        <w:t xml:space="preserve">La forma de financiación también afecta el número de embarazos y nacidos vivos por ciclo. Este número es más alto cuando el servicio es financiado mediante pago de bolsillo, y es menor con la financiación pública completa por los controles que se establecen en cuanto al número de ciclos y al número de embriones transferidos </w:t>
      </w:r>
      <w:r w:rsidRPr="009F0AAC">
        <w:rPr>
          <w:b/>
          <w:bCs/>
        </w:rPr>
        <w:fldChar w:fldCharType="begin"/>
      </w:r>
      <w:r w:rsidR="00B12B47" w:rsidRPr="009F0AAC">
        <w:instrText xml:space="preserve"> ADDIN ZOTERO_ITEM CSL_CITATION {"citationID":"iCjSken2","properties":{"formattedCitation":"(Hern\\uc0\\u225{}ndez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rPr>
          <w:b/>
          <w:bCs/>
        </w:rPr>
        <w:fldChar w:fldCharType="separate"/>
      </w:r>
      <w:r w:rsidR="00B12B47" w:rsidRPr="009F0AAC">
        <w:t>(Hernández Torres, 2017)</w:t>
      </w:r>
      <w:r w:rsidRPr="009F0AAC">
        <w:rPr>
          <w:b/>
          <w:bCs/>
        </w:rPr>
        <w:fldChar w:fldCharType="end"/>
      </w:r>
      <w:r w:rsidRPr="009F0AAC">
        <w:t xml:space="preserve">. </w:t>
      </w:r>
    </w:p>
    <w:p w14:paraId="072FFA55" w14:textId="77777777" w:rsidR="00F422E0" w:rsidRPr="009F0AAC" w:rsidRDefault="00F422E0" w:rsidP="00E56AF6">
      <w:pPr>
        <w:pStyle w:val="PrrAPA"/>
        <w:rPr>
          <w:b/>
          <w:bCs/>
        </w:rPr>
      </w:pPr>
    </w:p>
    <w:p w14:paraId="56A353BD" w14:textId="77777777" w:rsidR="00F422E0" w:rsidRPr="009F0AAC" w:rsidRDefault="00F422E0" w:rsidP="00E56AF6">
      <w:pPr>
        <w:pStyle w:val="PrrAPA"/>
        <w:rPr>
          <w:b/>
          <w:bCs/>
        </w:rPr>
      </w:pPr>
      <w:r w:rsidRPr="009F0AAC">
        <w:t xml:space="preserve">En Colombia la financiación de las tecnologías en salud puede ser por dos vías. Sí la tecnología se encuentra incluida en el Plan de Beneficios en Salud (PBS) se financia por medio de la Unidad de pago por Capitación (UPC). Si la tecnología no se encuentra en el PBS y cuenta con Código Único de Procedimientos en Salud (CUPS), puede prescribirse a través de la herramienta MIPRES para su financiación con cargo a presupuestos máximos. Los procedimientos y </w:t>
      </w:r>
      <w:r w:rsidRPr="009F0AAC">
        <w:lastRenderedPageBreak/>
        <w:t>medicamentos considerados como exclusiones en la Resolución 2273/2021, solo podrán prestarse con gasto de bolsillo o por orden judicial como un fallo de tutela, y en este último caso, también deben aparecer registradas por el asegurador correspondiente a través de MIPRES.</w:t>
      </w:r>
    </w:p>
    <w:p w14:paraId="52D050BA" w14:textId="77777777" w:rsidR="00F422E0" w:rsidRPr="009F0AAC" w:rsidRDefault="00F422E0" w:rsidP="00E56AF6">
      <w:pPr>
        <w:pStyle w:val="PrrAPA"/>
        <w:rPr>
          <w:b/>
          <w:bCs/>
        </w:rPr>
      </w:pPr>
    </w:p>
    <w:p w14:paraId="1CB5CBF6" w14:textId="5485DA8C" w:rsidR="00F422E0" w:rsidRPr="009F0AAC" w:rsidRDefault="00F422E0" w:rsidP="00E56AF6">
      <w:pPr>
        <w:pStyle w:val="PrrAPA"/>
        <w:rPr>
          <w:b/>
          <w:bCs/>
        </w:rPr>
      </w:pPr>
      <w:r w:rsidRPr="009F0AAC">
        <w:t xml:space="preserve">Para Colombia bajo la Resolución 2273/2021, las TRA se encuentran excluidas para la infertilidad femenina no especificada, en donde no se encuentra una causa que explique por qué no puede obtener un embarazo clínico </w:t>
      </w:r>
      <w:r w:rsidRPr="009F0AAC">
        <w:rPr>
          <w:b/>
          <w:bCs/>
        </w:rPr>
        <w:fldChar w:fldCharType="begin"/>
      </w:r>
      <w:r w:rsidR="00B12B47" w:rsidRPr="009F0AAC">
        <w:instrText xml:space="preserve"> ADDIN ZOTERO_ITEM CSL_CITATION {"citationID":"MvsahIjb","properties":{"formattedCitation":"({\\i{}Resoluci\\uc0\\u243{}n No. 2273 de 2021.pdf}, s.\\uc0\\u160{}f.)","plainCitation":"(Resolución No. 2273 de 2021.pdf, s. f.)","noteIndex":0},"citationItems":[{"id":103,"uris":["http://zotero.org/users/3351369/items/JIS75WAL"],"itemData":{"id":103,"type":"document","title":"Resolución No. 2273 de 2021.pdf","URL":"https://www.minsalud.gov.co/Normatividad_Nuevo/Resoluci%C3%B3n%20No.%202273%20de%202021.pdf","accessed":{"date-parts":[["2022",2,26]]}}}],"schema":"https://github.com/citation-style-language/schema/raw/master/csl-citation.json"} </w:instrText>
      </w:r>
      <w:r w:rsidRPr="009F0AAC">
        <w:rPr>
          <w:b/>
          <w:bCs/>
        </w:rPr>
        <w:fldChar w:fldCharType="separate"/>
      </w:r>
      <w:r w:rsidR="00B12B47" w:rsidRPr="009F0AAC">
        <w:t>(</w:t>
      </w:r>
      <w:r w:rsidR="00B12B47" w:rsidRPr="009F0AAC">
        <w:rPr>
          <w:i/>
          <w:iCs/>
        </w:rPr>
        <w:t>Resolución No. 2273 de 2021.pdf</w:t>
      </w:r>
      <w:r w:rsidR="00B12B47" w:rsidRPr="009F0AAC">
        <w:t>, s. f.)</w:t>
      </w:r>
      <w:r w:rsidRPr="009F0AAC">
        <w:rPr>
          <w:b/>
          <w:bCs/>
        </w:rPr>
        <w:fldChar w:fldCharType="end"/>
      </w:r>
      <w:r w:rsidRPr="009F0AAC">
        <w:t xml:space="preserve">. Los diagnósticos de infertilidad femenina donde hay una causa que explique el origen de la patología, se financian bajo la figura de presupuestos máximos (tecnologías No PBS) prescritas a través del aplicativo MIPRES del Ministerio de Salud. </w:t>
      </w:r>
    </w:p>
    <w:p w14:paraId="055E4E6C" w14:textId="77777777" w:rsidR="00F422E0" w:rsidRPr="009F0AAC" w:rsidRDefault="00F422E0" w:rsidP="00E56AF6">
      <w:pPr>
        <w:pStyle w:val="PrrAPA"/>
        <w:rPr>
          <w:b/>
          <w:bCs/>
        </w:rPr>
      </w:pPr>
    </w:p>
    <w:p w14:paraId="0DF3459A" w14:textId="721C2866" w:rsidR="00F422E0" w:rsidRPr="009F0AAC" w:rsidRDefault="009C6760" w:rsidP="003C288B">
      <w:pPr>
        <w:pStyle w:val="Ttulo2"/>
        <w:rPr>
          <w:rFonts w:cs="Times New Roman"/>
          <w:szCs w:val="24"/>
        </w:rPr>
      </w:pPr>
      <w:bookmarkStart w:id="31" w:name="_Toc109299960"/>
      <w:bookmarkStart w:id="32" w:name="_Toc109645846"/>
      <w:r>
        <w:rPr>
          <w:rFonts w:cs="Times New Roman"/>
          <w:szCs w:val="24"/>
        </w:rPr>
        <w:t xml:space="preserve">1.4 </w:t>
      </w:r>
      <w:r w:rsidR="00F422E0" w:rsidRPr="009F0AAC">
        <w:rPr>
          <w:rFonts w:cs="Times New Roman"/>
          <w:szCs w:val="24"/>
        </w:rPr>
        <w:t>Efectividad y costos de la FIV</w:t>
      </w:r>
      <w:bookmarkEnd w:id="31"/>
      <w:bookmarkEnd w:id="32"/>
    </w:p>
    <w:p w14:paraId="74251203" w14:textId="77777777" w:rsidR="00602E5B" w:rsidRDefault="00602E5B" w:rsidP="00E56AF6">
      <w:pPr>
        <w:pStyle w:val="PrrAPA"/>
      </w:pPr>
    </w:p>
    <w:p w14:paraId="48C1D98B" w14:textId="46A99E27" w:rsidR="00F422E0" w:rsidRPr="009F0AAC" w:rsidRDefault="00F422E0" w:rsidP="00E56AF6">
      <w:pPr>
        <w:pStyle w:val="PrrAPA"/>
        <w:rPr>
          <w:b/>
        </w:rPr>
      </w:pPr>
      <w:r w:rsidRPr="009F0AAC">
        <w:t xml:space="preserve">En reproducción asistida las medidas de efectividad se basan en el número de embarazos clínicos y partos con nacido vivo por ciclo realizado; por ejemplo en España para el periodo de 2005 a 2006 se realizaron 57758 ciclos de FIV con 17897 embarazos y 8655 partos </w:t>
      </w:r>
      <w:r w:rsidRPr="009F0AAC">
        <w:rPr>
          <w:b/>
          <w:bCs/>
        </w:rPr>
        <w:fldChar w:fldCharType="begin"/>
      </w:r>
      <w:r w:rsidR="00B12B47" w:rsidRPr="009F0AAC">
        <w:instrText xml:space="preserve"> ADDIN ZOTERO_ITEM CSL_CITATION {"citationID":"1cvOSKkc","properties":{"formattedCitation":"(Hern\\uc0\\u225{}ndez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rPr>
          <w:b/>
          <w:bCs/>
        </w:rPr>
        <w:fldChar w:fldCharType="separate"/>
      </w:r>
      <w:r w:rsidR="00B12B47" w:rsidRPr="009F0AAC">
        <w:t>(Hernández Torres, 2017)</w:t>
      </w:r>
      <w:r w:rsidRPr="009F0AAC">
        <w:rPr>
          <w:b/>
          <w:bCs/>
        </w:rPr>
        <w:fldChar w:fldCharType="end"/>
      </w:r>
      <w:r w:rsidRPr="009F0AAC">
        <w:t xml:space="preserve">. A nivel de Latinoamérica y Europa existen organizaciones a las que se les reporta información sobre las TRA. Comparativamente los resultados de ambas organizaciones en cuanto a la efectividad no muestran diferencias muy marcadas (Tabla 1) </w:t>
      </w:r>
      <w:r w:rsidRPr="009F0AAC">
        <w:rPr>
          <w:b/>
        </w:rPr>
        <w:fldChar w:fldCharType="begin"/>
      </w:r>
      <w:r w:rsidR="00B12B47" w:rsidRPr="009F0AAC">
        <w:instrText xml:space="preserve"> ADDIN ZOTERO_ITEM CSL_CITATION {"citationID":"rpJH1piO","properties":{"formattedCitation":"(Cabrera et\\uc0\\u160{}al., 2020)","plainCitation":"(Cabrera et al., 2020)","noteIndex":0},"citationItems":[{"id":152,"uris":["http://zotero.org/users/3351369/items/T85P3LYD"],"itemData":{"id":152,"type":"article-journal","abstract":"A highly significant issue related to the frequent problem of infertility, is the high expectative of success when couples go to a fertility clinic, in order to perform procedures like In vitro Fertilization&amp;nbsp;(FIVET), Intracytoplasmic Sperm Injection (ICSI) or Artificial Insemination. The success index announced by the fertility clinics use to be as high as 60% or even 90%. Although this index has always seemed exceedingly high, it has never been proven. Then, the present paper compares the success rates announced by fertility clinics in their web pages, with those obtained by three different sources: the international reports from the European Society of Human Reproduction and Embryology (ESHRE) and from the RED LARA (Latin American Network of Assisted Reproduction) as well as a field study conducted in Mexico. The results show very significant differences, thus analyzing the reasons for these discrepancies, highlighting the importance and advantages, for patients and even for the health staff, by offering trustworthy and comprehensive assistance to infertile couples. This especially due to the high vulnerability of those couples in an infertility situation, and by exploring the current information ecosystem on the topic of infertility in Mexico.","container-title":"Medicina y Ética","DOI":"10.36105/mye.2020v31n2.01","ISSN":"2594-2166","issue":"2","language":"es","note":"number: 2","page":"245-265","source":"publicaciones.anahuac.mx","title":"Tasas de éxito en clínicas de fertilidad: Notables diferencias al comparar la información que proporcionan las clínicas de fertilización asistida en México, la obtenida de los reportes internacionales y la extraída de un estudio de campo realizado en México","title-short":"Tasas de éxito en clínicas de fertilidad","volume":"31","author":[{"family":"Cabrera","given":"Antonio Cabrera"},{"family":"Kuri","given":"Manuel Ramos"},{"family":"Valdez","given":"Patricia Hernández"},{"family":"García","given":"Elvira Llaca"}],"issued":{"date-parts":[["2020",3,27]]}}}],"schema":"https://github.com/citation-style-language/schema/raw/master/csl-citation.json"} </w:instrText>
      </w:r>
      <w:r w:rsidRPr="009F0AAC">
        <w:rPr>
          <w:b/>
        </w:rPr>
        <w:fldChar w:fldCharType="separate"/>
      </w:r>
      <w:r w:rsidR="00B12B47" w:rsidRPr="009F0AAC">
        <w:t>(Cabrera et al., 2020)</w:t>
      </w:r>
      <w:r w:rsidRPr="009F0AAC">
        <w:rPr>
          <w:b/>
        </w:rPr>
        <w:fldChar w:fldCharType="end"/>
      </w:r>
      <w:r w:rsidRPr="009F0AAC">
        <w:t xml:space="preserve">. </w:t>
      </w:r>
    </w:p>
    <w:p w14:paraId="31BD703D" w14:textId="77777777" w:rsidR="00D0488E" w:rsidRPr="009F0AAC" w:rsidRDefault="00D0488E" w:rsidP="00F422E0">
      <w:pPr>
        <w:pStyle w:val="Textoindependiente"/>
        <w:spacing w:line="276" w:lineRule="auto"/>
        <w:rPr>
          <w:rFonts w:cs="Times New Roman"/>
          <w:b/>
          <w:szCs w:val="24"/>
        </w:rPr>
      </w:pPr>
    </w:p>
    <w:p w14:paraId="1D836A08" w14:textId="214957B8" w:rsidR="00F422E0" w:rsidRPr="009F0AAC" w:rsidRDefault="00307E08" w:rsidP="00307E08">
      <w:pPr>
        <w:pStyle w:val="Descripcin"/>
        <w:rPr>
          <w:rFonts w:cs="Times New Roman"/>
          <w:b/>
          <w:bCs/>
          <w:szCs w:val="24"/>
        </w:rPr>
      </w:pPr>
      <w:r w:rsidRPr="009F0AAC">
        <w:rPr>
          <w:rFonts w:cs="Times New Roman"/>
          <w:b/>
          <w:bCs/>
          <w:szCs w:val="24"/>
        </w:rPr>
        <w:t xml:space="preserve">Tabla </w:t>
      </w:r>
      <w:r w:rsidRPr="009F0AAC">
        <w:rPr>
          <w:rFonts w:cs="Times New Roman"/>
          <w:b/>
          <w:bCs/>
          <w:szCs w:val="24"/>
        </w:rPr>
        <w:fldChar w:fldCharType="begin"/>
      </w:r>
      <w:r w:rsidRPr="009F0AAC">
        <w:rPr>
          <w:rFonts w:cs="Times New Roman"/>
          <w:b/>
          <w:bCs/>
          <w:szCs w:val="24"/>
        </w:rPr>
        <w:instrText xml:space="preserve"> SEQ Tabla \* ARABIC </w:instrText>
      </w:r>
      <w:r w:rsidRPr="009F0AAC">
        <w:rPr>
          <w:rFonts w:cs="Times New Roman"/>
          <w:b/>
          <w:bCs/>
          <w:szCs w:val="24"/>
        </w:rPr>
        <w:fldChar w:fldCharType="separate"/>
      </w:r>
      <w:r w:rsidR="00ED46F5">
        <w:rPr>
          <w:rFonts w:cs="Times New Roman"/>
          <w:b/>
          <w:bCs/>
          <w:noProof/>
          <w:szCs w:val="24"/>
        </w:rPr>
        <w:t>1</w:t>
      </w:r>
      <w:r w:rsidRPr="009F0AAC">
        <w:rPr>
          <w:rFonts w:cs="Times New Roman"/>
          <w:b/>
          <w:bCs/>
          <w:szCs w:val="24"/>
        </w:rPr>
        <w:fldChar w:fldCharType="end"/>
      </w:r>
      <w:r w:rsidR="00257109" w:rsidRPr="009F0AAC">
        <w:rPr>
          <w:rFonts w:cs="Times New Roman"/>
          <w:b/>
          <w:bCs/>
          <w:szCs w:val="24"/>
        </w:rPr>
        <w:br/>
      </w:r>
      <w:r w:rsidRPr="009F0AAC">
        <w:rPr>
          <w:rFonts w:cs="Times New Roman"/>
          <w:szCs w:val="24"/>
        </w:rPr>
        <w:t>Tasa de éxito de la FIV/ICSI para Latinoamérica y Europa</w:t>
      </w:r>
    </w:p>
    <w:tbl>
      <w:tblPr>
        <w:tblStyle w:val="Tablanormal2"/>
        <w:tblW w:w="9367" w:type="dxa"/>
        <w:tblLook w:val="04A0" w:firstRow="1" w:lastRow="0" w:firstColumn="1" w:lastColumn="0" w:noHBand="0" w:noVBand="1"/>
      </w:tblPr>
      <w:tblGrid>
        <w:gridCol w:w="5763"/>
        <w:gridCol w:w="1714"/>
        <w:gridCol w:w="1890"/>
      </w:tblGrid>
      <w:tr w:rsidR="00F422E0" w:rsidRPr="006B2FE7" w14:paraId="4B961167" w14:textId="77777777" w:rsidTr="005F1089">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367" w:type="dxa"/>
            <w:gridSpan w:val="3"/>
            <w:noWrap/>
            <w:hideMark/>
          </w:tcPr>
          <w:p w14:paraId="558788C0" w14:textId="77777777" w:rsidR="00F422E0" w:rsidRPr="006B2FE7" w:rsidRDefault="00F422E0" w:rsidP="00490F7A">
            <w:pPr>
              <w:jc w:val="center"/>
              <w:rPr>
                <w:rFonts w:cs="Times New Roman"/>
                <w:color w:val="000000"/>
                <w:sz w:val="18"/>
                <w:szCs w:val="18"/>
              </w:rPr>
            </w:pPr>
            <w:r w:rsidRPr="006B2FE7">
              <w:rPr>
                <w:rFonts w:cs="Times New Roman"/>
                <w:color w:val="000000"/>
                <w:sz w:val="18"/>
                <w:szCs w:val="18"/>
              </w:rPr>
              <w:t>Tasa de éxito de FIV-ICSI</w:t>
            </w:r>
          </w:p>
        </w:tc>
      </w:tr>
      <w:tr w:rsidR="00F422E0" w:rsidRPr="006B2FE7" w14:paraId="7D8C7763" w14:textId="77777777" w:rsidTr="005F108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763" w:type="dxa"/>
            <w:noWrap/>
            <w:hideMark/>
          </w:tcPr>
          <w:p w14:paraId="57268C96" w14:textId="77777777" w:rsidR="00F422E0" w:rsidRPr="006B2FE7" w:rsidRDefault="00F422E0" w:rsidP="00490F7A">
            <w:pPr>
              <w:rPr>
                <w:rFonts w:cs="Times New Roman"/>
                <w:color w:val="000000"/>
                <w:sz w:val="18"/>
                <w:szCs w:val="18"/>
              </w:rPr>
            </w:pPr>
            <w:r w:rsidRPr="006B2FE7">
              <w:rPr>
                <w:rFonts w:cs="Times New Roman"/>
                <w:color w:val="000000"/>
                <w:sz w:val="18"/>
                <w:szCs w:val="18"/>
              </w:rPr>
              <w:t>Organización</w:t>
            </w:r>
          </w:p>
        </w:tc>
        <w:tc>
          <w:tcPr>
            <w:tcW w:w="1714" w:type="dxa"/>
            <w:noWrap/>
            <w:hideMark/>
          </w:tcPr>
          <w:p w14:paraId="7CEC2D1B" w14:textId="77777777" w:rsidR="00F422E0" w:rsidRPr="006B2FE7" w:rsidRDefault="00F422E0" w:rsidP="00490F7A">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 de embarazo por ciclo de FIV</w:t>
            </w:r>
          </w:p>
        </w:tc>
        <w:tc>
          <w:tcPr>
            <w:tcW w:w="1888" w:type="dxa"/>
            <w:noWrap/>
            <w:hideMark/>
          </w:tcPr>
          <w:p w14:paraId="0B8B641E" w14:textId="77777777" w:rsidR="00F422E0" w:rsidRPr="006B2FE7" w:rsidRDefault="00F422E0" w:rsidP="00490F7A">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 de nacidos vivos por ciclo de FIV</w:t>
            </w:r>
          </w:p>
        </w:tc>
      </w:tr>
      <w:tr w:rsidR="00F422E0" w:rsidRPr="006B2FE7" w14:paraId="5503350E" w14:textId="77777777" w:rsidTr="005F1089">
        <w:trPr>
          <w:trHeight w:val="265"/>
        </w:trPr>
        <w:tc>
          <w:tcPr>
            <w:cnfStyle w:val="001000000000" w:firstRow="0" w:lastRow="0" w:firstColumn="1" w:lastColumn="0" w:oddVBand="0" w:evenVBand="0" w:oddHBand="0" w:evenHBand="0" w:firstRowFirstColumn="0" w:firstRowLastColumn="0" w:lastRowFirstColumn="0" w:lastRowLastColumn="0"/>
            <w:tcW w:w="5763" w:type="dxa"/>
            <w:noWrap/>
            <w:hideMark/>
          </w:tcPr>
          <w:p w14:paraId="10CCFC6A" w14:textId="77777777" w:rsidR="00F422E0" w:rsidRPr="006B2FE7" w:rsidRDefault="00F422E0" w:rsidP="00490F7A">
            <w:pPr>
              <w:rPr>
                <w:rFonts w:cs="Times New Roman"/>
                <w:color w:val="000000"/>
                <w:sz w:val="18"/>
                <w:szCs w:val="18"/>
              </w:rPr>
            </w:pPr>
            <w:r w:rsidRPr="006B2FE7">
              <w:rPr>
                <w:rFonts w:cs="Times New Roman"/>
                <w:color w:val="000000"/>
                <w:sz w:val="18"/>
                <w:szCs w:val="18"/>
              </w:rPr>
              <w:t>Latino América (RedLARA - 11 países)</w:t>
            </w:r>
          </w:p>
        </w:tc>
        <w:tc>
          <w:tcPr>
            <w:tcW w:w="1714" w:type="dxa"/>
            <w:noWrap/>
            <w:hideMark/>
          </w:tcPr>
          <w:p w14:paraId="22FC3445" w14:textId="77777777" w:rsidR="00F422E0" w:rsidRPr="006B2FE7" w:rsidRDefault="00F422E0" w:rsidP="00490F7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0,294</w:t>
            </w:r>
          </w:p>
        </w:tc>
        <w:tc>
          <w:tcPr>
            <w:tcW w:w="1888" w:type="dxa"/>
            <w:noWrap/>
            <w:hideMark/>
          </w:tcPr>
          <w:p w14:paraId="406DF2AA" w14:textId="77777777" w:rsidR="00F422E0" w:rsidRPr="006B2FE7" w:rsidRDefault="00F422E0" w:rsidP="00490F7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0,203</w:t>
            </w:r>
          </w:p>
        </w:tc>
      </w:tr>
      <w:tr w:rsidR="00F422E0" w:rsidRPr="006B2FE7" w14:paraId="39C51F6A" w14:textId="77777777" w:rsidTr="005F108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763" w:type="dxa"/>
            <w:noWrap/>
            <w:hideMark/>
          </w:tcPr>
          <w:p w14:paraId="771736FE" w14:textId="77777777" w:rsidR="00F422E0" w:rsidRPr="006B2FE7" w:rsidRDefault="00F422E0" w:rsidP="00490F7A">
            <w:pPr>
              <w:rPr>
                <w:rFonts w:cs="Times New Roman"/>
                <w:color w:val="000000"/>
                <w:sz w:val="18"/>
                <w:szCs w:val="18"/>
              </w:rPr>
            </w:pPr>
            <w:r w:rsidRPr="006B2FE7">
              <w:rPr>
                <w:rFonts w:cs="Times New Roman"/>
                <w:color w:val="000000"/>
                <w:sz w:val="18"/>
                <w:szCs w:val="18"/>
              </w:rPr>
              <w:t>Sociedad Europea de Reproducción Humana y Embriología (ESHRE - 29 países)</w:t>
            </w:r>
          </w:p>
        </w:tc>
        <w:tc>
          <w:tcPr>
            <w:tcW w:w="1714" w:type="dxa"/>
            <w:noWrap/>
            <w:hideMark/>
          </w:tcPr>
          <w:p w14:paraId="50A5B777" w14:textId="77777777" w:rsidR="00F422E0" w:rsidRPr="006B2FE7" w:rsidRDefault="00F422E0" w:rsidP="00490F7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0,273</w:t>
            </w:r>
          </w:p>
        </w:tc>
        <w:tc>
          <w:tcPr>
            <w:tcW w:w="1888" w:type="dxa"/>
            <w:noWrap/>
            <w:hideMark/>
          </w:tcPr>
          <w:p w14:paraId="007C408D" w14:textId="77777777" w:rsidR="00F422E0" w:rsidRPr="006B2FE7" w:rsidRDefault="00F422E0" w:rsidP="00490F7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FE7">
              <w:rPr>
                <w:rFonts w:cs="Times New Roman"/>
                <w:color w:val="000000"/>
                <w:sz w:val="18"/>
                <w:szCs w:val="18"/>
              </w:rPr>
              <w:t>0,177</w:t>
            </w:r>
          </w:p>
        </w:tc>
      </w:tr>
    </w:tbl>
    <w:p w14:paraId="5A52F635" w14:textId="77777777" w:rsidR="00F422E0" w:rsidRPr="009F0AAC" w:rsidRDefault="00F422E0" w:rsidP="00F422E0">
      <w:pPr>
        <w:pStyle w:val="Textoindependiente"/>
        <w:spacing w:line="276" w:lineRule="auto"/>
        <w:rPr>
          <w:rFonts w:cs="Times New Roman"/>
          <w:bCs/>
          <w:i/>
          <w:iCs/>
          <w:szCs w:val="24"/>
        </w:rPr>
      </w:pPr>
      <w:r w:rsidRPr="009F0AAC">
        <w:rPr>
          <w:rFonts w:cs="Times New Roman"/>
          <w:i/>
          <w:iCs/>
          <w:szCs w:val="24"/>
        </w:rPr>
        <w:t xml:space="preserve">Datos de RedLARA y ESHRE </w:t>
      </w:r>
    </w:p>
    <w:p w14:paraId="3BBC263F" w14:textId="77777777" w:rsidR="00F422E0" w:rsidRPr="009F0AAC" w:rsidRDefault="00F422E0" w:rsidP="00F422E0">
      <w:pPr>
        <w:pStyle w:val="Textoindependiente"/>
        <w:spacing w:line="276" w:lineRule="auto"/>
        <w:rPr>
          <w:rFonts w:cs="Times New Roman"/>
          <w:b/>
          <w:bCs/>
          <w:szCs w:val="24"/>
        </w:rPr>
      </w:pPr>
    </w:p>
    <w:p w14:paraId="695BD0DF" w14:textId="4ED19A1B" w:rsidR="00F422E0" w:rsidRDefault="00F422E0" w:rsidP="009C6760">
      <w:pPr>
        <w:pStyle w:val="PrrAPA"/>
      </w:pPr>
      <w:r w:rsidRPr="009F0AAC">
        <w:t xml:space="preserve">Para análisis de costo efectividad de las TRA, la FIV/ICSI es una de las más avanzada de ellas y no hay un comparador, pues se trata de un escalonamiento entre las diferentes TRA y por ello en la literatura no se encuentran estudios más que los que comparan regímenes de los </w:t>
      </w:r>
      <w:r w:rsidRPr="009F0AAC">
        <w:lastRenderedPageBreak/>
        <w:t xml:space="preserve">tratamientos hormonales </w:t>
      </w:r>
      <w:r w:rsidRPr="009F0AAC">
        <w:rPr>
          <w:b/>
          <w:bCs/>
        </w:rPr>
        <w:fldChar w:fldCharType="begin"/>
      </w:r>
      <w:r w:rsidR="00B12B47" w:rsidRPr="009F0AAC">
        <w:instrText xml:space="preserve"> ADDIN ZOTERO_ITEM CSL_CITATION {"citationID":"ftDCdvw4","properties":{"formattedCitation":"(Al-Inany &amp; Afnan, 2002)","plainCitation":"(Al-Inany &amp; Afnan, 2002)","noteIndex":0},"citationItems":[{"id":"KLJMwIAH/aTlRLLVs","uris":["http://zotero.org/users/8678332/items/KYM9IA9W"],"itemData":{"id":93,"type":"article-journal","container-title":"Human Reproduction (Oxford, England)","DOI":"10.1093/humrep/17.6.1671-b","ISSN":"0268-1161","issue":"6","journalAbbreviation":"Hum Reprod","language":"eng","note":"PMID: 12042297","page":"1671-1673; author reply 1673-1674","source":"PubMed","title":"Models of cost-effectiveness of recombinant FSH versus urinary FSH","volume":"17","author":[{"family":"Al-Inany","given":"H."},{"family":"Afnan","given":"M."}],"issued":{"date-parts":[["2002",6]]}}}],"schema":"https://github.com/citation-style-language/schema/raw/master/csl-citation.json"} </w:instrText>
      </w:r>
      <w:r w:rsidRPr="009F0AAC">
        <w:rPr>
          <w:b/>
          <w:bCs/>
        </w:rPr>
        <w:fldChar w:fldCharType="separate"/>
      </w:r>
      <w:r w:rsidR="00B12B47" w:rsidRPr="009F0AAC">
        <w:t>(Al-Inany &amp; Afnan, 2002)</w:t>
      </w:r>
      <w:r w:rsidRPr="009F0AAC">
        <w:rPr>
          <w:b/>
          <w:bCs/>
        </w:rPr>
        <w:fldChar w:fldCharType="end"/>
      </w:r>
      <w:r w:rsidRPr="009F0AAC">
        <w:t xml:space="preserve"> </w:t>
      </w:r>
      <w:r w:rsidRPr="009F0AAC">
        <w:rPr>
          <w:b/>
          <w:bCs/>
        </w:rPr>
        <w:fldChar w:fldCharType="begin"/>
      </w:r>
      <w:r w:rsidR="00B12B47" w:rsidRPr="009F0AAC">
        <w:instrText xml:space="preserve"> ADDIN ZOTERO_ITEM CSL_CITATION {"citationID":"Okc92X36","properties":{"formattedCitation":"(Hatoum et\\uc0\\u160{}al., 2005)","plainCitation":"(Hatoum et al., 2005)","noteIndex":0},"citationItems":[{"id":185,"uris":["http://zotero.org/users/3351369/items/Q4JRKL3X"],"itemData":{"id":185,"type":"article-journal","abstract":"This study compared the cost and effectiveness of highly purified, human-derived follicle-stimulating hormone (FSH) (Bravelle) to recombinant FSH (Follistim) using Markov modeling and Monte Carlo simulation. One IVF treatment cycle resulted in costs of 11,584 dollars +/- 211 dollars for human-derived FSH and 12,762 dollars +/- 170 dollars for recombinant FSH, while three treatment cycles, holding the transition probabilities of the first cycle constant for the next two cycles, resulted in costs of 22,712 dollars +/- 1,107 dollars for human-derived FSH and 24,935 dollars +/- 1,205 dollars for recombinant FSH.","container-title":"Fertility and Sterility","DOI":"10.1016/j.fertnstert.2004.08.024","ISSN":"0015-0282","issue":"3","journalAbbreviation":"Fertil Steril","language":"eng","note":"PMID: 15749525","page":"804-807","source":"PubMed","title":"A Markov model of the cost-effectiveness of human-derived follicle-stimulating hormone (FSH) versus recombinant FSH using comparative clinical trial data","volume":"83","author":[{"family":"Hatoum","given":"Hind T."},{"family":"Keye","given":"William R."},{"family":"Marrs","given":"Richard P."},{"family":"Walton","given":"Surrey M."},{"family":"Marshall","given":"Dennis C."}],"issued":{"date-parts":[["2005",3]]}}}],"schema":"https://github.com/citation-style-language/schema/raw/master/csl-citation.json"} </w:instrText>
      </w:r>
      <w:r w:rsidRPr="009F0AAC">
        <w:rPr>
          <w:b/>
          <w:bCs/>
        </w:rPr>
        <w:fldChar w:fldCharType="separate"/>
      </w:r>
      <w:r w:rsidR="00B12B47" w:rsidRPr="009F0AAC">
        <w:t>(Hatoum et al., 2005)</w:t>
      </w:r>
      <w:r w:rsidRPr="009F0AAC">
        <w:rPr>
          <w:b/>
          <w:bCs/>
        </w:rPr>
        <w:fldChar w:fldCharType="end"/>
      </w:r>
      <w:r w:rsidRPr="009F0AAC">
        <w:t xml:space="preserve"> </w:t>
      </w:r>
      <w:r w:rsidRPr="009F0AAC">
        <w:rPr>
          <w:b/>
          <w:bCs/>
        </w:rPr>
        <w:fldChar w:fldCharType="begin"/>
      </w:r>
      <w:r w:rsidR="00B12B47" w:rsidRPr="009F0AAC">
        <w:instrText xml:space="preserve"> ADDIN ZOTERO_ITEM CSL_CITATION {"citationID":"eOC1LXkg","properties":{"formattedCitation":"(Gerli et\\uc0\\u160{}al., 2013)","plainCitation":"(Gerli et al., 2013)","noteIndex":0},"citationItems":[{"id":187,"uris":["http://zotero.org/users/3351369/items/X3D26ZQL"],"itemData":{"id":187,"type":"article-journal","abstract":"Clinical efficacy of human-derived follicle-stimulating hormone (FSH) versus recombinant FSH (rFSH) in IVF-ICSI cycles has long been compared, but no clear evidence of the superiority of a preparation over the other has been found. Human gonadotropins have been often grouped together, but a different glycosylation may be present in each preparation, therefore influencing the specific bioactivity. To exclude confounding factors, a meta-analysis and a cost-effectiveness analysis were designed to compare effectiveness and cost-effectiveness of a specific highly purified human FSH (HP-hFSH) (Fostimon®) versus rFSH (Gonal-F®) in IVF/ICSI cycles. Research methodology filters were applied in MEDLINE, Current Contents and Web of Science from 1980 to February 2012. Eight randomized trials met selection criteria. The meta-analysis showed no significant differences between rFSH and HP-hFSH treatment in live-birth rate (odds ratio [OR] 0.84, 95% confidence interval [CI] 0.63-1.11), clinical pregnancy rate (OR 0.85, 95% CI 0.68-1.07), number of oocytes retrieved, number of mature oocytes and days of stimulation. The cost-effectiveness ratio was € 7174 in the rFSH group and € 2056 in the HP-hFSH group. HP-hFSH is as effective as rFSH in ovarian stimulation for IVF-ICSI cycles, but the human preparation is more cost-effective.","container-title":"Gynecological Endocrinology: The Official Journal of the International Society of Gynecological Endocrinology","DOI":"10.3109/09513590.2012.758703","ISSN":"1473-0766","issue":"6","journalAbbreviation":"Gynecol Endocrinol","language":"eng","note":"PMID: 23356335","page":"520-529","source":"PubMed","title":"Clinical efficacy and cost-effectiveness of HP-human FSH (Fostimon®) versus rFSH (Gonal-F®) in IVF-ICSI cycles: a meta-analysis","title-short":"Clinical efficacy and cost-effectiveness of HP-human FSH (Fostimon®) versus rFSH (Gonal-F®) in IVF-ICSI cycles","volume":"29","author":[{"family":"Gerli","given":"Sandro"},{"family":"Bini","given":"Vittorio"},{"family":"Favilli","given":"Alessandro"},{"family":"Di Renzo","given":"Gian Carlo"}],"issued":{"date-parts":[["2013",6]]}}}],"schema":"https://github.com/citation-style-language/schema/raw/master/csl-citation.json"} </w:instrText>
      </w:r>
      <w:r w:rsidRPr="009F0AAC">
        <w:rPr>
          <w:b/>
          <w:bCs/>
        </w:rPr>
        <w:fldChar w:fldCharType="separate"/>
      </w:r>
      <w:r w:rsidR="00B12B47" w:rsidRPr="009F0AAC">
        <w:t>(Gerli et al., 2013)</w:t>
      </w:r>
      <w:r w:rsidRPr="009F0AAC">
        <w:rPr>
          <w:b/>
          <w:bCs/>
        </w:rPr>
        <w:fldChar w:fldCharType="end"/>
      </w:r>
      <w:r w:rsidRPr="009F0AAC">
        <w:t xml:space="preserve"> </w:t>
      </w:r>
      <w:r w:rsidRPr="009F0AAC">
        <w:rPr>
          <w:b/>
          <w:bCs/>
        </w:rPr>
        <w:fldChar w:fldCharType="begin"/>
      </w:r>
      <w:r w:rsidR="00B12B47" w:rsidRPr="009F0AAC">
        <w:instrText xml:space="preserve"> ADDIN ZOTERO_ITEM CSL_CITATION {"citationID":"gAI7R3lq","properties":{"formattedCitation":"(Jing et\\uc0\\u160{}al., 2020)","plainCitation":"(Jing et al., 2020)","noteIndex":0},"citationItems":[{"id":46,"uris":["http://zotero.org/users/3351369/items/QLIT6CJD"],"itemData":{"id":46,"type":"article-journal","abstract":"The gonadotropin releasing hormone agonist (GnRH-a) long-protocols and the GnRH-antagonist protocols are two commonly used protocols for in vitro fertilization (IVF), but their cost-effectiveness has not been studied, especially in China. A retrospective study involving 1638 individuals in GnRH-a long-protocol and 621 in GnRH-antagonist protocol were conducted and a decision tree model analysis was used to analyze the cost-effectiveness. Both direct and indirect costs were calculated. As a result, during the fresh embryo transplantation cycles, there was no significant difference in the rate of ongoing pregnancy between the two protocols, the average cost of per ongoing pregnancy in the GnRH-antagonist protocol was $ 16970.85, and that in the GnRH-agonist long-protocol was $19902.24. The probability of cumulative ongoing pregnancy per start cycle was estimated at 60.65% for the GnRH-antagonist protocol and 71.6% for the GnRH-agonist long-protocol (P &lt; 0.01). Considering the cumulative ongoing pregnancy rate, the mean costs per ongoing pregnancy were estimated at $8176.76 and at $7595.28 with GnRH-antagonist protocol and GnRH-agonist long protocol, respectively. In conclusion, in fresh embryo transplantation cycle, the GnRH-antagonist protocol has economic advantage. However, the GnRH-agonist long protocol is more cost effective considering the cumulative ongoing pregnancy rate in the fresh embryo and frozen embryo transplantation cycles.","container-title":"Scientific Reports","DOI":"10.1038/s41598-020-65558-0","ISSN":"2045-2322","issue":"1","journalAbbreviation":"Sci Rep","language":"eng","note":"number: 1\nPMID: 32457475\nPMCID: PMC7251086","page":"8732","source":"PubMed","title":"Cost-effectiveness analysis of GnRH-agonist long-protocol and GnRH-antagonist protocol for in vitro fertilization","volume":"10","author":[{"family":"Jing","given":"Miaomiao"},{"family":"Lin","given":"Chenxi"},{"family":"Zhu","given":"Wenjun"},{"family":"Tu","given":"Xiaoyu"},{"family":"Chen","given":"Qi"},{"family":"Wang","given":"Xiufang"},{"family":"Zheng","given":"Youbing"},{"family":"Zhang","given":"Runju"}],"issued":{"date-parts":[["2020",5,26]]}}}],"schema":"https://github.com/citation-style-language/schema/raw/master/csl-citation.json"} </w:instrText>
      </w:r>
      <w:r w:rsidRPr="009F0AAC">
        <w:rPr>
          <w:b/>
          <w:bCs/>
        </w:rPr>
        <w:fldChar w:fldCharType="separate"/>
      </w:r>
      <w:r w:rsidR="00B12B47" w:rsidRPr="009F0AAC">
        <w:t>(Jing et al., 2020)</w:t>
      </w:r>
      <w:r w:rsidRPr="009F0AAC">
        <w:rPr>
          <w:b/>
          <w:bCs/>
        </w:rPr>
        <w:fldChar w:fldCharType="end"/>
      </w:r>
      <w:r w:rsidRPr="009F0AAC">
        <w:t xml:space="preserve"> </w:t>
      </w:r>
      <w:r w:rsidRPr="009F0AAC">
        <w:rPr>
          <w:b/>
          <w:bCs/>
        </w:rPr>
        <w:fldChar w:fldCharType="begin"/>
      </w:r>
      <w:r w:rsidR="00B12B47" w:rsidRPr="009F0AAC">
        <w:instrText xml:space="preserve"> ADDIN ZOTERO_ITEM CSL_CITATION {"citationID":"P94kEtwU","properties":{"formattedCitation":"(Kl\\uc0\\u252{}ber et\\uc0\\u160{}al., 2020)","plainCitation":"(Klüber et al., 2020)","noteIndex":0},"citationItems":[{"id":67,"uris":["http://zotero.org/users/3351369/items/3GQPGKVB"],"itemData":{"id":67,"type":"article-journal","abstract":"PURPOSE: Is oocyte freezing for non-medical reasons-the so-called \"social freezing\" (SF)-cost-effective compared to standard in vitro fertilization (IVF)/intracytoplasmic sperm injection (ICSI) in Germany today?\nMETHODS: We developed a model based on three strategies for women planning to postpone pregnancy. In each strategy, women actively practiced contraception until 40 then tried to conceive naturally for 1 year. If unsuccessful, women using strategy I (oocyte cryopreservation) attempted ICSI with frozen oocytes in the 2nd year, while women using strategy II (no action) further attempted natural conception. In strategy III (IVF/ICSI), women underwent 1 year of IVF/ICSI. If still unsuccessful, each strategy was followed by attempting natural conception again until 45. We used an adaptive Markov model to estimate and compare live birth rates and cost-effectiveness measures.\nRESULTS: For strategy I, cumulative live birth rates at age 45 generally declined with the woman's age at freezing and were between 71.4% (25 years) and 67.6% (38 years), while the cumulative success rate was 51.5% for strategy II and 60.8% for strategy III. The costs per live birth of egg freezing were age-dependent ranging between 22,418 € (30 years) and 25,590 € (38 years). The costs for strategy III were lower at 20,293 € per live birth.\nCONCLUSION: Based on our results, social freezing in Germany may lead to additional pregnancies among women over 40 but also to significantly higher costs, since given the current live birth success rates and pricing, social freezing does not appear to be cost-effective.","container-title":"Archives of Gynecology and Obstetrics","DOI":"10.1007/s00404-020-05449-x","ISSN":"1432-0711","issue":"3","journalAbbreviation":"Arch Gynecol Obstet","language":"eng","note":"number: 3\nPMID: 32034506","page":"823-829","source":"PubMed","title":"Cost-effectiveness of social oocyte freezing in Germany: estimates based on a Markov model","title-short":"Cost-effectiveness of social oocyte freezing in Germany","volume":"301","author":[{"family":"Klüber","given":"C. M."},{"family":"Greene","given":"B. H."},{"family":"Wagner","given":"U."},{"family":"Ziller","given":"V."}],"issued":{"date-parts":[["2020",3]]}}}],"schema":"https://github.com/citation-style-language/schema/raw/master/csl-citation.json"} </w:instrText>
      </w:r>
      <w:r w:rsidRPr="009F0AAC">
        <w:rPr>
          <w:b/>
          <w:bCs/>
        </w:rPr>
        <w:fldChar w:fldCharType="separate"/>
      </w:r>
      <w:r w:rsidR="00B12B47" w:rsidRPr="009F0AAC">
        <w:t>(Klüber et al., 2020)</w:t>
      </w:r>
      <w:r w:rsidRPr="009F0AAC">
        <w:rPr>
          <w:b/>
          <w:bCs/>
        </w:rPr>
        <w:fldChar w:fldCharType="end"/>
      </w:r>
      <w:r w:rsidRPr="009F0AAC">
        <w:t>.</w:t>
      </w:r>
    </w:p>
    <w:p w14:paraId="5A11DCE4" w14:textId="77777777" w:rsidR="004A035E" w:rsidRPr="009F0AAC" w:rsidRDefault="004A035E" w:rsidP="004A035E">
      <w:pPr>
        <w:pStyle w:val="PrrAPA"/>
        <w:ind w:firstLine="0"/>
        <w:rPr>
          <w:b/>
          <w:bCs/>
        </w:rPr>
      </w:pPr>
    </w:p>
    <w:p w14:paraId="0268E15E" w14:textId="2196A7CC" w:rsidR="00F422E0" w:rsidRPr="009F0AAC" w:rsidRDefault="00F422E0" w:rsidP="005A2A70">
      <w:pPr>
        <w:pStyle w:val="PrrAPA"/>
        <w:rPr>
          <w:b/>
          <w:bCs/>
        </w:rPr>
      </w:pPr>
      <w:r w:rsidRPr="009F0AAC">
        <w:t xml:space="preserve">El costo promedio proyectado de un ciclo de FIV en Estados Unidos para 2001, fue de $9226 USD y de $3531 USD en otros 25 países. Por otro lado, los costos del parto derivados de cada ciclo de FIV se promediaron en $56419 USD y $20522 USD en otros 8 países, generados por el aumento de embarazos múltiples con sus complicaciones. </w:t>
      </w:r>
      <w:r w:rsidRPr="009F0AAC">
        <w:rPr>
          <w:b/>
          <w:bCs/>
        </w:rPr>
        <w:fldChar w:fldCharType="begin"/>
      </w:r>
      <w:r w:rsidR="00B12B47" w:rsidRPr="009F0AAC">
        <w:instrText xml:space="preserve"> ADDIN ZOTERO_ITEM CSL_CITATION {"citationID":"l1K3rp7y","properties":{"formattedCitation":"(Collins, 2001)","plainCitation":"(Collins, 2001)","noteIndex":0},"citationItems":[{"id":65,"uris":["http://zotero.org/users/3351369/items/FKVH6PYE"],"itemData":{"id":65,"type":"article-journal","abstract":"In vitro fertilization (IVF) is an effective but underutilized treatment for long-standing infertility. The median projected cost per IVF cycle in 2001 in the United States would be $9226 and $3531 in 25 other countries, based on previously published estimates. The cost per delivery arising from IVF cycles in 2001 in the United States would average $56,419, and $20,522 in eight other countries, based on previously published estimates. The cost-effectiveness of IVF has not been proven in three randomized controlled trials, but these trials are difficult to design and implement. Multiple gestation births significantly increase the cost of IVF treatment. IVF multiple births cost 36% more than the IVF cycles that gave rise to the multiple births. The uptake of IVF in most countries falls short of the minimum 1500 cycles per annum that would be needed per million population. Comparative international data indicate that infertile couples would increase their uptake of IVF services if the price were lower.","container-title":"Seminars in Reproductive Medicine","DOI":"10.1055/s-2001-18047","ISSN":"1526-8004","issue":"3","journalAbbreviation":"Semin Reprod Med","language":"eng","note":"number: 3\nPMID: 11679909","page":"279-289","source":"PubMed","title":"Cost-effectiveness of in vitro fertilization","volume":"19","author":[{"family":"Collins","given":"J."}],"issued":{"date-parts":[["2001",9]]}}}],"schema":"https://github.com/citation-style-language/schema/raw/master/csl-citation.json"} </w:instrText>
      </w:r>
      <w:r w:rsidRPr="009F0AAC">
        <w:rPr>
          <w:b/>
          <w:bCs/>
        </w:rPr>
        <w:fldChar w:fldCharType="separate"/>
      </w:r>
      <w:r w:rsidR="00B12B47" w:rsidRPr="009F0AAC">
        <w:t>(Collins, 2001)</w:t>
      </w:r>
      <w:r w:rsidRPr="009F0AAC">
        <w:rPr>
          <w:b/>
          <w:bCs/>
        </w:rPr>
        <w:fldChar w:fldCharType="end"/>
      </w:r>
      <w:r w:rsidRPr="009F0AAC">
        <w:t xml:space="preserve"> El costo por ciclo de FIV/ICSI en Holanda para el año 2000 fue de €1.645, en Reino Unido de € 2.186 para 2001, en Italia de € 3.021 para 1999 y en Suecia de €4.014 para 1995 </w:t>
      </w:r>
      <w:r w:rsidRPr="009F0AAC">
        <w:rPr>
          <w:b/>
          <w:bCs/>
        </w:rPr>
        <w:fldChar w:fldCharType="begin"/>
      </w:r>
      <w:r w:rsidR="00B12B47" w:rsidRPr="009F0AAC">
        <w:instrText xml:space="preserve"> ADDIN ZOTERO_ITEM CSL_CITATION {"citationID":"Fxqc1etc","properties":{"formattedCitation":"(Hern\\uc0\\u225{}ndez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rPr>
          <w:b/>
          <w:bCs/>
        </w:rPr>
        <w:fldChar w:fldCharType="separate"/>
      </w:r>
      <w:r w:rsidR="00B12B47" w:rsidRPr="009F0AAC">
        <w:t>(Hernández Torres, 2017)</w:t>
      </w:r>
      <w:r w:rsidRPr="009F0AAC">
        <w:rPr>
          <w:b/>
          <w:bCs/>
        </w:rPr>
        <w:fldChar w:fldCharType="end"/>
      </w:r>
      <w:r w:rsidRPr="009F0AAC">
        <w:t>.</w:t>
      </w:r>
    </w:p>
    <w:p w14:paraId="3660320C" w14:textId="77777777" w:rsidR="00524C4F" w:rsidRPr="009F0AAC" w:rsidRDefault="00524C4F" w:rsidP="00C65A66">
      <w:pPr>
        <w:pStyle w:val="PrrAPA"/>
      </w:pPr>
    </w:p>
    <w:p w14:paraId="1FDDB1C9" w14:textId="7D01B355" w:rsidR="00F422E0" w:rsidRPr="009F0AAC" w:rsidRDefault="009C6760" w:rsidP="00C65A66">
      <w:pPr>
        <w:pStyle w:val="Ttulo2"/>
        <w:rPr>
          <w:rFonts w:cs="Times New Roman"/>
          <w:szCs w:val="24"/>
        </w:rPr>
      </w:pPr>
      <w:bookmarkStart w:id="33" w:name="_Toc109299961"/>
      <w:bookmarkStart w:id="34" w:name="_Toc109645847"/>
      <w:r>
        <w:rPr>
          <w:rFonts w:cs="Times New Roman"/>
          <w:szCs w:val="24"/>
        </w:rPr>
        <w:t>1</w:t>
      </w:r>
      <w:r w:rsidR="00A763B6" w:rsidRPr="009F0AAC">
        <w:rPr>
          <w:rFonts w:cs="Times New Roman"/>
          <w:szCs w:val="24"/>
        </w:rPr>
        <w:t xml:space="preserve">.5 </w:t>
      </w:r>
      <w:r w:rsidR="00F422E0" w:rsidRPr="009F0AAC">
        <w:rPr>
          <w:rFonts w:cs="Times New Roman"/>
          <w:szCs w:val="24"/>
        </w:rPr>
        <w:t>Análisis de impacto presupuestal</w:t>
      </w:r>
      <w:bookmarkEnd w:id="33"/>
      <w:bookmarkEnd w:id="34"/>
    </w:p>
    <w:p w14:paraId="672AC957" w14:textId="77777777" w:rsidR="00602E5B" w:rsidRDefault="00602E5B" w:rsidP="00C65A66">
      <w:pPr>
        <w:pStyle w:val="PrrAPA"/>
      </w:pPr>
    </w:p>
    <w:p w14:paraId="142C659F" w14:textId="4D30E0BE" w:rsidR="00F422E0" w:rsidRPr="009F0AAC" w:rsidRDefault="00F422E0" w:rsidP="00C65A66">
      <w:pPr>
        <w:pStyle w:val="PrrAPA"/>
      </w:pPr>
      <w:r w:rsidRPr="009F0AAC">
        <w:t xml:space="preserve">Para el uso de las diferentes tecnologías en salud se hace necesario que los países tengan información sobre las consecuencias financieras de adoptarlas en sus sistemas de salud </w:t>
      </w:r>
      <w:r w:rsidRPr="009F0AAC">
        <w:fldChar w:fldCharType="begin"/>
      </w:r>
      <w:r w:rsidR="00B12B47" w:rsidRPr="009F0AAC">
        <w:instrText xml:space="preserve"> ADDIN ZOTERO_ITEM CSL_CITATION {"citationID":"fxL06DHZ","properties":{"formattedCitation":"(Hern\\uc0\\u225{}ndez Torres, 2017)","plainCitation":"(Hernández Torres, 2017)","noteIndex":0},"citationItems":[{"id":159,"uris":["http://zotero.org/users/3351369/items/3LQHKXAU"],"itemData":{"id":159,"type":"book","abstract":"Está ampliamente reconocido como un reto para los sistemas sanitarios de los países \ndesarrollados afrontar la tendencia creciente del gasto sanitario, y abordar las predicciones que \nindican un mantenimiento de esta senda creciente de los gastos. En la literatura se identifican \nfactores demográficos, cambios en la estructura epidemiológica y la innovación tecnológica \ncomo los principales inductores de esta tendencia creciente del gasto. Esta situación de \nconfrontación entre gastos crecientes y mejoras en las prestaciones sanitarias ha movido a los \ngestores hacia la aplicación de fórmulas de contención del gasto. Una fórmula ampliamente \nextendida es la consideración de criterios de eficiencia en la toma de decisiones sobre asignación \nde recursos, implementada mediante las evaluaciones económicas de tecnologías sanitarias. Las \nevaluaciones económicas de tecnologías sanitarias, comparan dos tecnologías alternativas en \ntérminos de su efectividad y sus costes. Considerando estos elementos junto con un criterio de \ndecisión predeterminado (por ejemplo, la disponibilidad social a pagar por una unidad más de \nresultado) se decidirá si se introduce una tecnología sustituyendo a otra o si por el contrario no \nmerece la pena el cambio. Pero a pesar de la clara intencionalidad de estos estudios de participar \nen la toma de decisiones, su uso en la práctica se ha constatado bastante reducido. Existen casos \nde aplicación práctica de estos criterios en los diferentes niveles de gestión (en política sanitaria, \nen gestión de centros y en gestión clínica, los denominados niveles macro, meso y micro), con \nexperiencia más consolidada en el nivel macro que en los restantes. Considerando que gran \nparte del gasto sanitario total se decide en la práctica diaria, es intuitivo pensar que la aplicación \nde los criterios de eficiencia mediante la evidencia aportada por las evaluaciones económicas, \nredundará en beneficios potencialmente altos en las decisiones a nivel meso y micro en términos \nde mayor rendimiento de los recursos disponibles.","ISBN":"978-84-9163-555-0","language":"spa","note":"Accepted: 2017-12-04T09:37:08Z","publisher":"Universidad de Granada","source":"digibug.ugr.es","title":"Análisis y evaluación económica en el ámbito sanitario: Una aplicación a las técnicas de reproducción asistida","title-short":"Análisis y evaluación económica en el ámbito sanitario","URL":"https://digibug.ugr.es/handle/10481/48374","author":[{"family":"Hernández Torres","given":"Elisa"}],"accessed":{"date-parts":[["2022",5,22]]},"issued":{"date-parts":[["2017"]]}}}],"schema":"https://github.com/citation-style-language/schema/raw/master/csl-citation.json"} </w:instrText>
      </w:r>
      <w:r w:rsidRPr="009F0AAC">
        <w:fldChar w:fldCharType="separate"/>
      </w:r>
      <w:r w:rsidR="00B12B47" w:rsidRPr="009F0AAC">
        <w:t>(Hernández Torres, 2017)</w:t>
      </w:r>
      <w:r w:rsidRPr="009F0AAC">
        <w:fldChar w:fldCharType="end"/>
      </w:r>
      <w:r w:rsidRPr="009F0AAC">
        <w:t>.</w:t>
      </w:r>
    </w:p>
    <w:p w14:paraId="365C6327" w14:textId="77777777" w:rsidR="00524C4F" w:rsidRPr="009F0AAC" w:rsidRDefault="00524C4F" w:rsidP="00600248">
      <w:pPr>
        <w:pStyle w:val="PrrAPA"/>
        <w:ind w:firstLine="0"/>
      </w:pPr>
    </w:p>
    <w:p w14:paraId="06434B63" w14:textId="3D4D9568" w:rsidR="00F422E0" w:rsidRPr="009F0AAC" w:rsidRDefault="00F422E0" w:rsidP="00C65A66">
      <w:pPr>
        <w:pStyle w:val="PrrAPA"/>
        <w:rPr>
          <w:lang w:val="es-ES_tradnl"/>
        </w:rPr>
      </w:pPr>
      <w:r w:rsidRPr="009F0AAC">
        <w:t>En Colombia, se realizó un análisis de impacto presupuestal en 2015 para las técnicas de reproducción asistida y concluyó que</w:t>
      </w:r>
      <w:r w:rsidRPr="009F0AAC">
        <w:rPr>
          <w:lang w:val="es-ES_tradnl"/>
        </w:rPr>
        <w:t xml:space="preserve">, en un escenario de inclusión en el Plan de Beneficios con cargo a la Unidad de Pago por Capitación (PBS/UPC) que subsidie completamente éstos tratamientos para 52.609 parejas del estrato socioeconómico 1, se tendría un impacto fiscal promedio de $3.013.392.291.188 para el año 2015 y 98% de este monto estaría asociado a técnicas de alta complejidad </w:t>
      </w:r>
      <w:r w:rsidRPr="009F0AAC">
        <w:rPr>
          <w:lang w:val="es-ES_tradnl"/>
        </w:rPr>
        <w:fldChar w:fldCharType="begin"/>
      </w:r>
      <w:r w:rsidR="00B12B47" w:rsidRPr="009F0AAC">
        <w:rPr>
          <w:lang w:val="es-ES_tradnl"/>
        </w:rPr>
        <w:instrText xml:space="preserve"> ADDIN ZOTERO_ITEM CSL_CITATION {"citationID":"bjOsg794","properties":{"formattedCitation":"({\\i{}SU074-20 Corte Constitucional de Colombia}, 2022)","plainCitation":"(SU074-20 Corte Constitucional de Colombia, 2022)","noteIndex":0},"citationItems":[{"id":105,"uris":["http://zotero.org/users/3351369/items/PC26MD4T"],"itemData":{"id":105,"type":"webpage","title":"SU074-20 Corte Constitucional de Colombia","URL":"https://www.corteconstitucional.gov.co/relatoria/2020/SU074-20.htm","accessed":{"date-parts":[["2022",3,13]]},"issued":{"date-parts":[["2022",3,14]]}}}],"schema":"https://github.com/citation-style-language/schema/raw/master/csl-citation.json"} </w:instrText>
      </w:r>
      <w:r w:rsidRPr="009F0AAC">
        <w:rPr>
          <w:lang w:val="es-ES_tradnl"/>
        </w:rPr>
        <w:fldChar w:fldCharType="separate"/>
      </w:r>
      <w:r w:rsidR="00B12B47" w:rsidRPr="009F0AAC">
        <w:t>(</w:t>
      </w:r>
      <w:r w:rsidR="00B12B47" w:rsidRPr="009F0AAC">
        <w:rPr>
          <w:i/>
          <w:iCs/>
        </w:rPr>
        <w:t>SU074-20 Corte Constitucional de Colombia</w:t>
      </w:r>
      <w:r w:rsidR="00B12B47" w:rsidRPr="009F0AAC">
        <w:t>, 2022)</w:t>
      </w:r>
      <w:r w:rsidRPr="009F0AAC">
        <w:rPr>
          <w:lang w:val="es-ES_tradnl"/>
        </w:rPr>
        <w:fldChar w:fldCharType="end"/>
      </w:r>
      <w:r w:rsidRPr="009F0AAC">
        <w:rPr>
          <w:lang w:val="es-ES_tradnl"/>
        </w:rPr>
        <w:t xml:space="preserve">. </w:t>
      </w:r>
    </w:p>
    <w:p w14:paraId="5EAFBCCA" w14:textId="77777777" w:rsidR="00F422E0" w:rsidRPr="009F0AAC" w:rsidRDefault="00F422E0" w:rsidP="00C65A66">
      <w:pPr>
        <w:pStyle w:val="PrrAPA"/>
        <w:rPr>
          <w:lang w:val="es-ES_tradnl"/>
        </w:rPr>
      </w:pPr>
    </w:p>
    <w:p w14:paraId="2610E9F6" w14:textId="18678C23" w:rsidR="00DD1BF9" w:rsidRDefault="00F422E0" w:rsidP="00602E5B">
      <w:pPr>
        <w:pStyle w:val="PrrAPA"/>
      </w:pPr>
      <w:r w:rsidRPr="009F0AAC">
        <w:rPr>
          <w:lang w:val="es-ES_tradnl"/>
        </w:rPr>
        <w:t xml:space="preserve">Para el momento en que fue realizado este AIP no se encontraba establecida la regulación de precios para los medicamentos ni el procedimiento contaba con un valor de referencia que en la actualidad si se tienen en la nota técnica de presupuestos máximos </w:t>
      </w:r>
      <w:r w:rsidRPr="009F0AAC">
        <w:rPr>
          <w:lang w:val="es-ES_tradnl"/>
        </w:rPr>
        <w:fldChar w:fldCharType="begin"/>
      </w:r>
      <w:r w:rsidR="00B12B47" w:rsidRPr="009F0AAC">
        <w:rPr>
          <w:lang w:val="es-ES_tradnl"/>
        </w:rPr>
        <w:instrText xml:space="preserve"> ADDIN ZOTERO_ITEM CSL_CITATION {"citationID":"Hg25JC0s","properties":{"formattedCitation":"({\\i{}Ministerio de Salud y Protecci\\uc0\\u243{}n Social}, s.\\uc0\\u160{}f.)","plainCitation":"(Ministerio de Salud y Protección Social, s. f.)","noteIndex":0},"citationItems":[{"id":176,"uris":["http://zotero.org/users/3351369/items/DRB4IUL4"],"itemData":{"id":176,"type":"webpage","title":"Ministerio de Salud y Protección Social","URL":"https://www.minsalud.gov.co/Portada2021/index.html","accessed":{"date-parts":[["2022",6,12]]}}}],"schema":"https://github.com/citation-style-language/schema/raw/master/csl-citation.json"} </w:instrText>
      </w:r>
      <w:r w:rsidRPr="009F0AAC">
        <w:rPr>
          <w:lang w:val="es-ES_tradnl"/>
        </w:rPr>
        <w:fldChar w:fldCharType="separate"/>
      </w:r>
      <w:r w:rsidR="00B12B47" w:rsidRPr="009F0AAC">
        <w:t>(</w:t>
      </w:r>
      <w:r w:rsidR="00B12B47" w:rsidRPr="009F0AAC">
        <w:rPr>
          <w:i/>
          <w:iCs/>
        </w:rPr>
        <w:t>Ministerio de Salud y Protección Social</w:t>
      </w:r>
      <w:r w:rsidR="00B12B47" w:rsidRPr="009F0AAC">
        <w:t>, s. f.)</w:t>
      </w:r>
      <w:r w:rsidRPr="009F0AAC">
        <w:rPr>
          <w:lang w:val="es-ES_tradnl"/>
        </w:rPr>
        <w:fldChar w:fldCharType="end"/>
      </w:r>
      <w:r w:rsidRPr="009F0AAC">
        <w:rPr>
          <w:lang w:val="es-ES_tradnl"/>
        </w:rPr>
        <w:t xml:space="preserve">; y por ello se hace necesario realizar un nuevo AIP desde la perspectiva </w:t>
      </w:r>
      <w:r w:rsidRPr="009F0AAC">
        <w:t xml:space="preserve">del Sistema de Salud Colombiano. </w:t>
      </w:r>
    </w:p>
    <w:p w14:paraId="5777D383" w14:textId="77777777" w:rsidR="000D021F" w:rsidRPr="00602E5B" w:rsidRDefault="000D021F" w:rsidP="00602E5B">
      <w:pPr>
        <w:pStyle w:val="PrrAPA"/>
      </w:pPr>
    </w:p>
    <w:p w14:paraId="369F3FCB" w14:textId="23166692" w:rsidR="00A86A84" w:rsidRPr="009F0AAC" w:rsidRDefault="00A86A84" w:rsidP="001A0328">
      <w:pPr>
        <w:pStyle w:val="Ttulo1"/>
        <w:numPr>
          <w:ilvl w:val="0"/>
          <w:numId w:val="4"/>
        </w:numPr>
        <w:rPr>
          <w:rFonts w:cs="Times New Roman"/>
          <w:szCs w:val="24"/>
        </w:rPr>
      </w:pPr>
      <w:bookmarkStart w:id="35" w:name="_Toc109645848"/>
      <w:r w:rsidRPr="009F0AAC">
        <w:rPr>
          <w:rFonts w:cs="Times New Roman"/>
          <w:szCs w:val="24"/>
        </w:rPr>
        <w:lastRenderedPageBreak/>
        <w:t>Metodología</w:t>
      </w:r>
      <w:bookmarkStart w:id="36" w:name="_Hlk78716608"/>
      <w:bookmarkEnd w:id="35"/>
    </w:p>
    <w:p w14:paraId="165F1149" w14:textId="77777777" w:rsidR="00A86A84" w:rsidRPr="009F0AAC" w:rsidRDefault="00A86A84" w:rsidP="00A05F85">
      <w:pPr>
        <w:pStyle w:val="PrrAPA"/>
        <w:rPr>
          <w:b/>
        </w:rPr>
      </w:pPr>
      <w:r w:rsidRPr="009F0AAC">
        <w:t>El AIP permite estimar las consecuencias financieras de adoptar una nueva intervención en salud para una condición en particular. Se estructuran dos escenarios: uno actual y uno nuevo; en el actual se considera el tratamiento que está disponible en el momento para el tratamiento de la condición de salud definida, en el nuevo se considera la implementación de la nueva tecnología. En este estudio la tecnología de análisis es la FIV/ICSI en ambos escenarios, pero la variación está en la financiación de la prestación en salud y la población que accede al uso de la tecnología.</w:t>
      </w:r>
    </w:p>
    <w:p w14:paraId="5826DC62" w14:textId="77777777" w:rsidR="00A86A84" w:rsidRPr="009F0AAC" w:rsidRDefault="00A86A84" w:rsidP="00A86A84">
      <w:pPr>
        <w:pStyle w:val="Textoindependiente"/>
        <w:spacing w:line="276" w:lineRule="auto"/>
        <w:rPr>
          <w:rFonts w:cs="Times New Roman"/>
          <w:color w:val="006699"/>
          <w:szCs w:val="24"/>
        </w:rPr>
      </w:pPr>
    </w:p>
    <w:p w14:paraId="65E184A6" w14:textId="3A644668" w:rsidR="00A86A84" w:rsidRPr="009F0AAC" w:rsidRDefault="00A86A84" w:rsidP="00A05F85">
      <w:pPr>
        <w:pStyle w:val="Ttulo2"/>
        <w:rPr>
          <w:rFonts w:cs="Times New Roman"/>
          <w:szCs w:val="24"/>
        </w:rPr>
      </w:pPr>
      <w:r w:rsidRPr="009F0AAC">
        <w:rPr>
          <w:rFonts w:cs="Times New Roman"/>
          <w:szCs w:val="24"/>
        </w:rPr>
        <w:t xml:space="preserve"> </w:t>
      </w:r>
      <w:bookmarkStart w:id="37" w:name="_Toc109645849"/>
      <w:r w:rsidR="009C6760">
        <w:rPr>
          <w:rFonts w:cs="Times New Roman"/>
          <w:szCs w:val="24"/>
        </w:rPr>
        <w:t>2</w:t>
      </w:r>
      <w:r w:rsidR="00A763B6" w:rsidRPr="009F0AAC">
        <w:rPr>
          <w:rFonts w:cs="Times New Roman"/>
          <w:szCs w:val="24"/>
        </w:rPr>
        <w:t xml:space="preserve">.1 </w:t>
      </w:r>
      <w:r w:rsidRPr="009F0AAC">
        <w:rPr>
          <w:rFonts w:cs="Times New Roman"/>
          <w:szCs w:val="24"/>
        </w:rPr>
        <w:t>Población</w:t>
      </w:r>
      <w:bookmarkEnd w:id="37"/>
    </w:p>
    <w:p w14:paraId="3422079B" w14:textId="77777777" w:rsidR="00602E5B" w:rsidRDefault="00602E5B" w:rsidP="0022250B">
      <w:pPr>
        <w:pStyle w:val="PrrAPA"/>
      </w:pPr>
    </w:p>
    <w:p w14:paraId="17AAC779" w14:textId="1BE17A6A" w:rsidR="00A86A84" w:rsidRPr="009F0AAC" w:rsidRDefault="00A86A84" w:rsidP="0022250B">
      <w:pPr>
        <w:pStyle w:val="PrrAPA"/>
        <w:rPr>
          <w:b/>
          <w:bCs/>
        </w:rPr>
      </w:pPr>
      <w:r w:rsidRPr="009F0AAC">
        <w:t xml:space="preserve">La población seleccionada corresponde a mujeres de 20 a 40 años con diagnóstico de infertilidad femenina causada por factor ovárico severo, tubárico con compromiso bilateral y uterino; no se tuvo en cuenta la alteración del factor masculino ni las que requieren donación de óvulos. Se asume que las pacientes ya han pasado por tratamientos médicos previos (medicamentos en los casos del factor ovárico) y quirúrgicos (en las pacientes con factor tubárico y uterino) dentro del escalonamiento terapéutico con el objetivo de lograr un embarazo clínico, pero que no han sido exitosos y por ello el siguiente paso es la FIV/ICSI. Para el factor ovárico, la causa que genera más severidad y la necesidad de usar las TRA de alta complejidad es la falla ovárica prematura con una prevalencia del 1% </w:t>
      </w:r>
      <w:r w:rsidRPr="009F0AAC">
        <w:rPr>
          <w:b/>
          <w:bCs/>
        </w:rPr>
        <w:fldChar w:fldCharType="begin"/>
      </w:r>
      <w:r w:rsidR="00B12B47" w:rsidRPr="009F0AAC">
        <w:instrText xml:space="preserve"> ADDIN ZOTERO_ITEM CSL_CITATION {"citationID":"KOVcwDVj","properties":{"formattedCitation":"(Maclaran &amp; Panay, 2011)","plainCitation":"(Maclaran &amp; Panay, 2011)","noteIndex":0},"citationItems":[{"id":139,"uris":["http://zotero.org/users/3351369/items/8ZWDIUT5"],"itemData":{"id":139,"type":"article-journal","abstract":"Premature ovarian failure (POF) is the occurrence of amenorrhoea, elevated gonadotrophins and hypoestrogenism in women under 40 years of age. It has important physical and psychological consequences and is increasingly common due to improved survival following treatment for malignancy. Despite this, it remains a poorly understood condition. Here we review the presentation and investigation of POF, discuss recent advances in the management of affected women, and suggest how our knowledge of the condition could be improved.","container-title":"Journal of Family Planning and Reproductive Health Care","DOI":"10.1136/jfprhc.2010.0015","ISSN":"1471-1893, 2045-2098","issue":"1","journalAbbreviation":"J Fam Plann Reprod Health Care","language":"en","note":"number: 1","page":"35-42","source":"DOI.org (Crossref)","title":"Premature ovarian failure","volume":"37","author":[{"family":"Maclaran","given":"Kate"},{"family":"Panay","given":"Nick"}],"issued":{"date-parts":[["2011",1]]}}}],"schema":"https://github.com/citation-style-language/schema/raw/master/csl-citation.json"} </w:instrText>
      </w:r>
      <w:r w:rsidRPr="009F0AAC">
        <w:rPr>
          <w:b/>
          <w:bCs/>
        </w:rPr>
        <w:fldChar w:fldCharType="separate"/>
      </w:r>
      <w:r w:rsidR="00B12B47" w:rsidRPr="009F0AAC">
        <w:t>(Maclaran &amp; Panay, 2011)</w:t>
      </w:r>
      <w:r w:rsidRPr="009F0AAC">
        <w:rPr>
          <w:b/>
          <w:bCs/>
        </w:rPr>
        <w:fldChar w:fldCharType="end"/>
      </w:r>
      <w:r w:rsidRPr="009F0AAC">
        <w:t xml:space="preserve">; para el factor tubárico, la obstrucción tubárica bilateral documentada por histerosalpingografía tiene una prevalencia del 48% </w:t>
      </w:r>
      <w:r w:rsidRPr="009F0AAC">
        <w:rPr>
          <w:b/>
          <w:bCs/>
        </w:rPr>
        <w:fldChar w:fldCharType="begin"/>
      </w:r>
      <w:r w:rsidR="00B12B47" w:rsidRPr="009F0AAC">
        <w:instrText xml:space="preserve"> ADDIN ZOTERO_ITEM CSL_CITATION {"citationID":"8S5sO8oJ","properties":{"formattedCitation":"(Al Subhi et\\uc0\\u160{}al., 2013)","plainCitation":"(Al Subhi et al., 2013)","noteIndex":0},"citationItems":[{"id":136,"uris":["http://zotero.org/users/3351369/items/ISK4IK6E"],"itemData":{"id":136,"type":"article-journal","abstract":"Background\nThe purpose of this study was to evaluate the fallopian tube of women with infertility and to observe whether there are any significant differences in the Hysterosalpingogram findings with regard to prevalence of tubal block in women with primary and secondary infertility.\n\nMethods\nA retrospective study of unilateral and bilateral tubal obstruction in Hysterosalpingogram of women with primary and secondary infertility was carried out.\n\nResults\nThe frequencies of tubal obstruction were about 19% in women with primary infertility and 29% in secondary infertility. Chlamydia antigen positivity rate was similar in both groups. Ectopic pregnancy (p&lt;0.01) and previous pelvic surgery (p&lt;0.001) were higher in women with secondary infertility.\n\nConclusion\nTubal obstruction is a cause of female infertility according to this study. Bilateral tubal obstruction was similar in primary and secondary infertility groups and previous pelvic surgery may be the cause of tubal obstruction in the secondary infertility group.","container-title":"Journal of Reproduction &amp; Infertility","ISSN":"2228-5482","issue":"4","journalAbbreviation":"J Reprod Infertil","note":"number: 4\nPMID: 24551577\nPMCID: PMC3911818","page":"214-216","source":"PubMed Central","title":"Prevalence of Tubal Obstruction in the Hysterosalpingogram of Women with Primary and Secondary Infertility","volume":"14","author":[{"family":"Al Subhi","given":"Taimoora"},{"family":"Al Jashnmi","given":"Ruqaiya Nasser"},{"family":"Al Khaduri","given":"Maha"},{"family":"Gowri","given":"Vaidyanathan"}],"issued":{"date-parts":[["2013"]]}}}],"schema":"https://github.com/citation-style-language/schema/raw/master/csl-citation.json"} </w:instrText>
      </w:r>
      <w:r w:rsidRPr="009F0AAC">
        <w:rPr>
          <w:b/>
          <w:bCs/>
        </w:rPr>
        <w:fldChar w:fldCharType="separate"/>
      </w:r>
      <w:r w:rsidR="00B12B47" w:rsidRPr="009F0AAC">
        <w:t>(Al Subhi et al., 2013)</w:t>
      </w:r>
      <w:r w:rsidRPr="009F0AAC">
        <w:rPr>
          <w:b/>
          <w:bCs/>
        </w:rPr>
        <w:fldChar w:fldCharType="end"/>
      </w:r>
      <w:r w:rsidRPr="009F0AAC">
        <w:t xml:space="preserve">; y para el factor uterino se asume un fallo del 100% y por ello todas las pacientes de esta causal van a FIV/ICSI. </w:t>
      </w:r>
    </w:p>
    <w:p w14:paraId="0DB32768" w14:textId="77777777" w:rsidR="00A86A84" w:rsidRPr="009F0AAC" w:rsidRDefault="00A86A84" w:rsidP="0022250B">
      <w:pPr>
        <w:pStyle w:val="PrrAPA"/>
        <w:rPr>
          <w:b/>
          <w:bCs/>
        </w:rPr>
      </w:pPr>
    </w:p>
    <w:p w14:paraId="2CFB67F8" w14:textId="66E0CD17" w:rsidR="00A86A84" w:rsidRPr="009F0AAC" w:rsidRDefault="00A86A84" w:rsidP="0022250B">
      <w:pPr>
        <w:pStyle w:val="PrrAPA"/>
        <w:rPr>
          <w:b/>
          <w:bCs/>
        </w:rPr>
      </w:pPr>
      <w:r w:rsidRPr="009F0AAC">
        <w:t xml:space="preserve">Los datos de la población objeto incluida se extraen de los registros del DANE con las proyecciones de crecimiento de 2021 a 2025 </w:t>
      </w:r>
      <w:r w:rsidRPr="009F0AAC">
        <w:rPr>
          <w:b/>
          <w:bCs/>
        </w:rPr>
        <w:fldChar w:fldCharType="begin"/>
      </w:r>
      <w:r w:rsidR="00B12B47" w:rsidRPr="009F0AAC">
        <w:instrText xml:space="preserve"> ADDIN ZOTERO_ITEM CSL_CITATION {"citationID":"ZTVZQ7JS","properties":{"formattedCitation":"({\\i{}\\uc0\\u191{}Cu\\uc0\\u225{}ntos somos?}, 2022)","plainCitation":"(¿Cuántos somos?, 2022)","noteIndex":0},"citationItems":[{"id":132,"uris":["http://zotero.org/users/3351369/items/YZZUU9T6"],"itemData":{"id":132,"type":"webpage","title":"¿Cuántos somos?","URL":"https://www.dane.gov.co/index.php/estadisticas-por-tema/demografia-y-poblacion/censo-nacional-de-poblacion-y-vivenda-2018/cuantos-somos","accessed":{"date-parts":[["2022",5,18]]},"issued":{"date-parts":[["2022",5,18]]}}}],"schema":"https://github.com/citation-style-language/schema/raw/master/csl-citation.json"} </w:instrText>
      </w:r>
      <w:r w:rsidRPr="009F0AAC">
        <w:rPr>
          <w:b/>
          <w:bCs/>
        </w:rPr>
        <w:fldChar w:fldCharType="separate"/>
      </w:r>
      <w:r w:rsidR="00B12B47" w:rsidRPr="009F0AAC">
        <w:t>(</w:t>
      </w:r>
      <w:r w:rsidR="00B12B47" w:rsidRPr="009F0AAC">
        <w:rPr>
          <w:i/>
          <w:iCs/>
        </w:rPr>
        <w:t>¿Cuántos somos?</w:t>
      </w:r>
      <w:r w:rsidR="00B12B47" w:rsidRPr="009F0AAC">
        <w:t>, 2022)</w:t>
      </w:r>
      <w:r w:rsidRPr="009F0AAC">
        <w:rPr>
          <w:b/>
          <w:bCs/>
        </w:rPr>
        <w:fldChar w:fldCharType="end"/>
      </w:r>
      <w:r w:rsidRPr="009F0AAC">
        <w:t xml:space="preserve">, y con base en las prevalencias de cada subgrupo especifico se hace el cálculo de las mujeres susceptibles a utilizar la tecnología objeto. Para establecer la población que accede a la FIV/ICSI a través de la financiación No PBS que es la correspondiente al escenario actual, se consultan los datos de registro de los cubos de SISPRO para MIPRES de 2021 y se expresa tanto en número total como porcentaje y en el escenario nuevo se sitúan el total de pacientes que accederán por año con base a la distribución de mercado establecida con la opinión de Ginecólogas y Ginecólogas </w:t>
      </w:r>
      <w:r w:rsidRPr="009F0AAC">
        <w:lastRenderedPageBreak/>
        <w:t xml:space="preserve">endocrinólogas que hacen abordaje de esta población en su consulta y expertas en fertilidad, quienes indican que de ingresar al PBS su prescripción aumentaría en un 200%. </w:t>
      </w:r>
      <w:r w:rsidRPr="009F0AAC">
        <w:rPr>
          <w:b/>
          <w:bCs/>
        </w:rPr>
        <w:fldChar w:fldCharType="begin"/>
      </w:r>
      <w:r w:rsidR="00B12B47" w:rsidRPr="009F0AAC">
        <w:instrText xml:space="preserve"> ADDIN ZOTERO_ITEM CSL_CITATION {"citationID":"YAUWZfT4","properties":{"formattedCitation":"({\\i{}Ministerio de Salud y Protecci\\uc0\\u243{}n Social}, s.\\uc0\\u160{}f.)","plainCitation":"(Ministerio de Salud y Protección Social, s. f.)","noteIndex":0},"citationItems":[{"id":176,"uris":["http://zotero.org/users/3351369/items/DRB4IUL4"],"itemData":{"id":176,"type":"webpage","title":"Ministerio de Salud y Protección Social","URL":"https://www.minsalud.gov.co/Portada2021/index.html","accessed":{"date-parts":[["2022",6,12]]}}}],"schema":"https://github.com/citation-style-language/schema/raw/master/csl-citation.json"} </w:instrText>
      </w:r>
      <w:r w:rsidRPr="009F0AAC">
        <w:rPr>
          <w:b/>
          <w:bCs/>
        </w:rPr>
        <w:fldChar w:fldCharType="separate"/>
      </w:r>
      <w:r w:rsidR="00B12B47" w:rsidRPr="009F0AAC">
        <w:t>(</w:t>
      </w:r>
      <w:r w:rsidR="00B12B47" w:rsidRPr="009F0AAC">
        <w:rPr>
          <w:i/>
          <w:iCs/>
        </w:rPr>
        <w:t>Ministerio de Salud y Protección Social</w:t>
      </w:r>
      <w:r w:rsidR="00B12B47" w:rsidRPr="009F0AAC">
        <w:t>, s. f.)</w:t>
      </w:r>
      <w:r w:rsidRPr="009F0AAC">
        <w:rPr>
          <w:b/>
          <w:bCs/>
        </w:rPr>
        <w:fldChar w:fldCharType="end"/>
      </w:r>
      <w:r w:rsidRPr="009F0AAC">
        <w:t xml:space="preserve"> (Tabla 2)</w:t>
      </w:r>
    </w:p>
    <w:p w14:paraId="5D92C52D" w14:textId="77777777" w:rsidR="00CE2AC8" w:rsidRPr="009F0AAC" w:rsidRDefault="00CE2AC8" w:rsidP="00A86A84">
      <w:pPr>
        <w:pStyle w:val="Textoindependiente"/>
        <w:spacing w:line="276" w:lineRule="auto"/>
        <w:rPr>
          <w:rFonts w:cs="Times New Roman"/>
          <w:szCs w:val="24"/>
        </w:rPr>
      </w:pPr>
    </w:p>
    <w:p w14:paraId="2E39B8A0" w14:textId="175EA576" w:rsidR="00A86A84" w:rsidRPr="009F0AAC" w:rsidRDefault="00BE5157" w:rsidP="00BE5157">
      <w:pPr>
        <w:pStyle w:val="Descripcin"/>
        <w:rPr>
          <w:rFonts w:cs="Times New Roman"/>
          <w:b/>
          <w:bCs/>
          <w:szCs w:val="24"/>
        </w:rPr>
      </w:pPr>
      <w:r w:rsidRPr="009F0AAC">
        <w:rPr>
          <w:rFonts w:cs="Times New Roman"/>
          <w:b/>
          <w:bCs/>
          <w:i w:val="0"/>
          <w:iCs w:val="0"/>
          <w:szCs w:val="24"/>
        </w:rPr>
        <w:t xml:space="preserve">Tabla </w:t>
      </w:r>
      <w:r w:rsidRPr="009F0AAC">
        <w:rPr>
          <w:rFonts w:cs="Times New Roman"/>
          <w:b/>
          <w:bCs/>
          <w:i w:val="0"/>
          <w:iCs w:val="0"/>
          <w:szCs w:val="24"/>
        </w:rPr>
        <w:fldChar w:fldCharType="begin"/>
      </w:r>
      <w:r w:rsidRPr="009F0AAC">
        <w:rPr>
          <w:rFonts w:cs="Times New Roman"/>
          <w:b/>
          <w:bCs/>
          <w:i w:val="0"/>
          <w:iCs w:val="0"/>
          <w:szCs w:val="24"/>
        </w:rPr>
        <w:instrText xml:space="preserve"> SEQ Tabla \* ARABIC </w:instrText>
      </w:r>
      <w:r w:rsidRPr="009F0AAC">
        <w:rPr>
          <w:rFonts w:cs="Times New Roman"/>
          <w:b/>
          <w:bCs/>
          <w:i w:val="0"/>
          <w:iCs w:val="0"/>
          <w:szCs w:val="24"/>
        </w:rPr>
        <w:fldChar w:fldCharType="separate"/>
      </w:r>
      <w:r w:rsidR="00ED46F5">
        <w:rPr>
          <w:rFonts w:cs="Times New Roman"/>
          <w:b/>
          <w:bCs/>
          <w:i w:val="0"/>
          <w:iCs w:val="0"/>
          <w:noProof/>
          <w:szCs w:val="24"/>
        </w:rPr>
        <w:t>2</w:t>
      </w:r>
      <w:r w:rsidRPr="009F0AAC">
        <w:rPr>
          <w:rFonts w:cs="Times New Roman"/>
          <w:b/>
          <w:bCs/>
          <w:i w:val="0"/>
          <w:iCs w:val="0"/>
          <w:szCs w:val="24"/>
        </w:rPr>
        <w:fldChar w:fldCharType="end"/>
      </w:r>
      <w:r w:rsidRPr="009F0AAC">
        <w:rPr>
          <w:rFonts w:cs="Times New Roman"/>
          <w:szCs w:val="24"/>
        </w:rPr>
        <w:br/>
        <w:t>Población de mujeres entre 20 y 40 años</w:t>
      </w:r>
      <w:r w:rsidR="00A86A84" w:rsidRPr="009F0AAC">
        <w:rPr>
          <w:rFonts w:cs="Times New Roman"/>
          <w:b/>
          <w:bCs/>
          <w:szCs w:val="24"/>
        </w:rPr>
        <w:fldChar w:fldCharType="begin"/>
      </w:r>
      <w:r w:rsidR="00A86A84" w:rsidRPr="009F0AAC">
        <w:rPr>
          <w:rFonts w:cs="Times New Roman"/>
          <w:b/>
          <w:bCs/>
          <w:szCs w:val="24"/>
        </w:rPr>
        <w:instrText xml:space="preserve"> LINK Excel.SheetMacroEnabled.12 "https://udeaeduco-my.sharepoint.com/personal/diana_cardonat_udea_edu_co/Documents/Escritorio/Evaluacion%20economica%20en%20salud/Seminario%20de%20monografia/Documentos%20para%20la%20monografia/Análisis%20de%20Impacto%20Presupuestal%20FIV-ICSI.xlsm" "Tablas para el escrito!F4C3:F9C6" \a \f 4 \h  \* MERGEFORMAT </w:instrText>
      </w:r>
      <w:r w:rsidR="00A86A84" w:rsidRPr="009F0AAC">
        <w:rPr>
          <w:rFonts w:cs="Times New Roman"/>
          <w:b/>
          <w:bCs/>
          <w:szCs w:val="24"/>
        </w:rPr>
        <w:fldChar w:fldCharType="separate"/>
      </w:r>
    </w:p>
    <w:tbl>
      <w:tblPr>
        <w:tblStyle w:val="Tablanormal2"/>
        <w:tblpPr w:leftFromText="141" w:rightFromText="141" w:vertAnchor="text" w:tblpY="1"/>
        <w:tblW w:w="9414" w:type="dxa"/>
        <w:tblLook w:val="04A0" w:firstRow="1" w:lastRow="0" w:firstColumn="1" w:lastColumn="0" w:noHBand="0" w:noVBand="1"/>
      </w:tblPr>
      <w:tblGrid>
        <w:gridCol w:w="918"/>
        <w:gridCol w:w="1893"/>
        <w:gridCol w:w="2660"/>
        <w:gridCol w:w="1721"/>
        <w:gridCol w:w="2222"/>
      </w:tblGrid>
      <w:tr w:rsidR="005F1089" w:rsidRPr="005F1089" w14:paraId="3301AB4B" w14:textId="77777777" w:rsidTr="005F1089">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918" w:type="dxa"/>
            <w:hideMark/>
          </w:tcPr>
          <w:p w14:paraId="776CAFA2" w14:textId="77777777" w:rsidR="00A86A84" w:rsidRPr="005F1089" w:rsidRDefault="00A86A84" w:rsidP="000D1976">
            <w:pPr>
              <w:jc w:val="center"/>
              <w:rPr>
                <w:rFonts w:cs="Times New Roman"/>
                <w:sz w:val="18"/>
                <w:szCs w:val="18"/>
                <w:lang w:eastAsia="es-CO"/>
              </w:rPr>
            </w:pPr>
            <w:r w:rsidRPr="005F1089">
              <w:rPr>
                <w:rFonts w:cs="Times New Roman"/>
                <w:sz w:val="18"/>
                <w:szCs w:val="18"/>
                <w:lang w:eastAsia="es-CO"/>
              </w:rPr>
              <w:t>Año</w:t>
            </w:r>
          </w:p>
        </w:tc>
        <w:tc>
          <w:tcPr>
            <w:tcW w:w="1893" w:type="dxa"/>
            <w:hideMark/>
          </w:tcPr>
          <w:p w14:paraId="1F9ACE11" w14:textId="06149522" w:rsidR="00A86A84" w:rsidRPr="005F1089" w:rsidRDefault="00A86A84" w:rsidP="000D1976">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 xml:space="preserve">Mujeres colombianas entre 20 y 40 años </w:t>
            </w:r>
            <w:r w:rsidRPr="005F1089">
              <w:rPr>
                <w:rFonts w:cs="Times New Roman"/>
                <w:sz w:val="18"/>
                <w:szCs w:val="18"/>
                <w:lang w:eastAsia="es-CO"/>
              </w:rPr>
              <w:fldChar w:fldCharType="begin"/>
            </w:r>
            <w:r w:rsidR="00B12B47" w:rsidRPr="005F1089">
              <w:rPr>
                <w:rFonts w:cs="Times New Roman"/>
                <w:sz w:val="18"/>
                <w:szCs w:val="18"/>
                <w:lang w:eastAsia="es-CO"/>
              </w:rPr>
              <w:instrText xml:space="preserve"> ADDIN ZOTERO_ITEM CSL_CITATION {"citationID":"g0NbmOmt","properties":{"formattedCitation":"({\\i{}\\uc0\\u191{}Cu\\uc0\\u225{}ntos somos?}, 2022)","plainCitation":"(¿Cuántos somos?, 2022)","noteIndex":0},"citationItems":[{"id":132,"uris":["http://zotero.org/users/3351369/items/YZZUU9T6"],"itemData":{"id":132,"type":"webpage","title":"¿Cuántos somos?","URL":"https://www.dane.gov.co/index.php/estadisticas-por-tema/demografia-y-poblacion/censo-nacional-de-poblacion-y-vivenda-2018/cuantos-somos","accessed":{"date-parts":[["2022",5,18]]},"issued":{"date-parts":[["2022",5,18]]}}}],"schema":"https://github.com/citation-style-language/schema/raw/master/csl-citation.json"} </w:instrText>
            </w:r>
            <w:r w:rsidRPr="005F1089">
              <w:rPr>
                <w:rFonts w:cs="Times New Roman"/>
                <w:sz w:val="18"/>
                <w:szCs w:val="18"/>
                <w:lang w:eastAsia="es-CO"/>
              </w:rPr>
              <w:fldChar w:fldCharType="separate"/>
            </w:r>
            <w:r w:rsidR="00B12B47" w:rsidRPr="005F1089">
              <w:rPr>
                <w:rFonts w:cs="Times New Roman"/>
                <w:sz w:val="18"/>
                <w:szCs w:val="18"/>
              </w:rPr>
              <w:t>(</w:t>
            </w:r>
            <w:r w:rsidR="00B12B47" w:rsidRPr="005F1089">
              <w:rPr>
                <w:rFonts w:cs="Times New Roman"/>
                <w:i/>
                <w:iCs/>
                <w:sz w:val="18"/>
                <w:szCs w:val="18"/>
              </w:rPr>
              <w:t>¿Cuántos somos?</w:t>
            </w:r>
            <w:r w:rsidR="00B12B47" w:rsidRPr="005F1089">
              <w:rPr>
                <w:rFonts w:cs="Times New Roman"/>
                <w:sz w:val="18"/>
                <w:szCs w:val="18"/>
              </w:rPr>
              <w:t>, 2022)</w:t>
            </w:r>
            <w:r w:rsidRPr="005F1089">
              <w:rPr>
                <w:rFonts w:cs="Times New Roman"/>
                <w:sz w:val="18"/>
                <w:szCs w:val="18"/>
                <w:lang w:eastAsia="es-CO"/>
              </w:rPr>
              <w:fldChar w:fldCharType="end"/>
            </w:r>
          </w:p>
        </w:tc>
        <w:tc>
          <w:tcPr>
            <w:tcW w:w="2660" w:type="dxa"/>
            <w:hideMark/>
          </w:tcPr>
          <w:p w14:paraId="10E03187" w14:textId="15C319B2" w:rsidR="00A86A84" w:rsidRPr="005F1089" w:rsidRDefault="00A86A84" w:rsidP="000D1976">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 xml:space="preserve">12% de la población de mujeres con infertilidad femenina de origen ovárico, tubárico y uterino </w:t>
            </w:r>
            <w:r w:rsidRPr="005F1089">
              <w:rPr>
                <w:rFonts w:cs="Times New Roman"/>
                <w:sz w:val="18"/>
                <w:szCs w:val="18"/>
                <w:lang w:eastAsia="es-CO"/>
              </w:rPr>
              <w:fldChar w:fldCharType="begin"/>
            </w:r>
            <w:r w:rsidR="00B12B47" w:rsidRPr="005F1089">
              <w:rPr>
                <w:rFonts w:cs="Times New Roman"/>
                <w:sz w:val="18"/>
                <w:szCs w:val="18"/>
                <w:lang w:eastAsia="es-CO"/>
              </w:rPr>
              <w:instrText xml:space="preserve"> ADDIN ZOTERO_ITEM CSL_CITATION {"citationID":"eh2S2S4b","properties":{"formattedCitation":"({\\i{}Resoluci\\uc0\\u243{}n No. 228 del 2020.pdf}, s.\\uc0\\u160{}f.)","plainCitation":"(Resolución No. 228 del 2020.pdf, s. f.)","noteIndex":0},"citationItems":[{"id":87,"uris":["http://zotero.org/users/3351369/items/IHVFE7IK"],"itemData":{"id":87,"type":"document","title":"Resolución No. 228 del 2020.pdf","URL":"https://www.minsalud.gov.co/Normatividad_Nuevo/Resoluci%C3%B3n%20No.%20228%20del%202020.pdf","accessed":{"date-parts":[["2021",11,12]]}}}],"schema":"https://github.com/citation-style-language/schema/raw/master/csl-citation.json"} </w:instrText>
            </w:r>
            <w:r w:rsidRPr="005F1089">
              <w:rPr>
                <w:rFonts w:cs="Times New Roman"/>
                <w:sz w:val="18"/>
                <w:szCs w:val="18"/>
                <w:lang w:eastAsia="es-CO"/>
              </w:rPr>
              <w:fldChar w:fldCharType="separate"/>
            </w:r>
            <w:r w:rsidR="00B12B47" w:rsidRPr="005F1089">
              <w:rPr>
                <w:rFonts w:cs="Times New Roman"/>
                <w:sz w:val="18"/>
                <w:szCs w:val="18"/>
              </w:rPr>
              <w:t>(</w:t>
            </w:r>
            <w:r w:rsidR="00B12B47" w:rsidRPr="005F1089">
              <w:rPr>
                <w:rFonts w:cs="Times New Roman"/>
                <w:i/>
                <w:iCs/>
                <w:sz w:val="18"/>
                <w:szCs w:val="18"/>
              </w:rPr>
              <w:t>Resolución No. 228 del 2020.pdf</w:t>
            </w:r>
            <w:r w:rsidR="00B12B47" w:rsidRPr="005F1089">
              <w:rPr>
                <w:rFonts w:cs="Times New Roman"/>
                <w:sz w:val="18"/>
                <w:szCs w:val="18"/>
              </w:rPr>
              <w:t>, s. f.)</w:t>
            </w:r>
            <w:r w:rsidRPr="005F1089">
              <w:rPr>
                <w:rFonts w:cs="Times New Roman"/>
                <w:sz w:val="18"/>
                <w:szCs w:val="18"/>
                <w:lang w:eastAsia="es-CO"/>
              </w:rPr>
              <w:fldChar w:fldCharType="end"/>
            </w:r>
          </w:p>
        </w:tc>
        <w:tc>
          <w:tcPr>
            <w:tcW w:w="1721" w:type="dxa"/>
            <w:hideMark/>
          </w:tcPr>
          <w:p w14:paraId="03D8C93C" w14:textId="0B4970B2" w:rsidR="00A86A84" w:rsidRPr="005F1089" w:rsidRDefault="00A86A84" w:rsidP="000D1976">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 xml:space="preserve">Acceso por MIPRES 0,218%* </w:t>
            </w:r>
            <w:r w:rsidRPr="005F1089">
              <w:rPr>
                <w:rFonts w:cs="Times New Roman"/>
                <w:sz w:val="18"/>
                <w:szCs w:val="18"/>
                <w:lang w:eastAsia="es-CO"/>
              </w:rPr>
              <w:fldChar w:fldCharType="begin"/>
            </w:r>
            <w:r w:rsidR="00B12B47" w:rsidRPr="005F1089">
              <w:rPr>
                <w:rFonts w:cs="Times New Roman"/>
                <w:sz w:val="18"/>
                <w:szCs w:val="18"/>
                <w:lang w:eastAsia="es-CO"/>
              </w:rPr>
              <w:instrText xml:space="preserve"> ADDIN ZOTERO_ITEM CSL_CITATION {"citationID":"Xh6mwuLR","properties":{"formattedCitation":"({\\i{}Ministerio de Salud y Protecci\\uc0\\u243{}n Social}, s.\\uc0\\u160{}f.)","plainCitation":"(Ministerio de Salud y Protección Social, s. f.)","noteIndex":0},"citationItems":[{"id":176,"uris":["http://zotero.org/users/3351369/items/DRB4IUL4"],"itemData":{"id":176,"type":"webpage","title":"Ministerio de Salud y Protección Social","URL":"https://www.minsalud.gov.co/Portada2021/index.html","accessed":{"date-parts":[["2022",6,12]]}}}],"schema":"https://github.com/citation-style-language/schema/raw/master/csl-citation.json"} </w:instrText>
            </w:r>
            <w:r w:rsidRPr="005F1089">
              <w:rPr>
                <w:rFonts w:cs="Times New Roman"/>
                <w:sz w:val="18"/>
                <w:szCs w:val="18"/>
                <w:lang w:eastAsia="es-CO"/>
              </w:rPr>
              <w:fldChar w:fldCharType="separate"/>
            </w:r>
            <w:r w:rsidR="00B12B47" w:rsidRPr="005F1089">
              <w:rPr>
                <w:rFonts w:cs="Times New Roman"/>
                <w:sz w:val="18"/>
                <w:szCs w:val="18"/>
              </w:rPr>
              <w:t>(</w:t>
            </w:r>
            <w:r w:rsidR="00B12B47" w:rsidRPr="005F1089">
              <w:rPr>
                <w:rFonts w:cs="Times New Roman"/>
                <w:i/>
                <w:iCs/>
                <w:sz w:val="18"/>
                <w:szCs w:val="18"/>
              </w:rPr>
              <w:t>Ministerio de Salud y Protección Social</w:t>
            </w:r>
            <w:r w:rsidR="00B12B47" w:rsidRPr="005F1089">
              <w:rPr>
                <w:rFonts w:cs="Times New Roman"/>
                <w:sz w:val="18"/>
                <w:szCs w:val="18"/>
              </w:rPr>
              <w:t>, s. f.)</w:t>
            </w:r>
            <w:r w:rsidRPr="005F1089">
              <w:rPr>
                <w:rFonts w:cs="Times New Roman"/>
                <w:sz w:val="18"/>
                <w:szCs w:val="18"/>
                <w:lang w:eastAsia="es-CO"/>
              </w:rPr>
              <w:fldChar w:fldCharType="end"/>
            </w:r>
            <w:r w:rsidRPr="005F1089">
              <w:rPr>
                <w:rFonts w:cs="Times New Roman"/>
                <w:sz w:val="18"/>
                <w:szCs w:val="18"/>
                <w:lang w:eastAsia="es-CO"/>
              </w:rPr>
              <w:t xml:space="preserve"> </w:t>
            </w:r>
          </w:p>
        </w:tc>
        <w:tc>
          <w:tcPr>
            <w:tcW w:w="2222" w:type="dxa"/>
          </w:tcPr>
          <w:p w14:paraId="2EACB753" w14:textId="77777777" w:rsidR="00A86A84" w:rsidRPr="005F1089" w:rsidRDefault="00A86A84" w:rsidP="000D1976">
            <w:pPr>
              <w:cnfStyle w:val="100000000000" w:firstRow="1"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Número de mujeres que acceden con base a la distribución de marcado esperado**</w:t>
            </w:r>
          </w:p>
        </w:tc>
      </w:tr>
      <w:tr w:rsidR="005F1089" w:rsidRPr="005F1089" w14:paraId="6E363012" w14:textId="77777777" w:rsidTr="005F108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918" w:type="dxa"/>
            <w:noWrap/>
            <w:hideMark/>
          </w:tcPr>
          <w:p w14:paraId="6215224D" w14:textId="77777777" w:rsidR="00A86A84" w:rsidRPr="005F1089" w:rsidRDefault="00A86A84" w:rsidP="000D1976">
            <w:pPr>
              <w:jc w:val="center"/>
              <w:rPr>
                <w:rFonts w:cs="Times New Roman"/>
                <w:sz w:val="18"/>
                <w:szCs w:val="18"/>
                <w:lang w:eastAsia="es-CO"/>
              </w:rPr>
            </w:pPr>
            <w:r w:rsidRPr="005F1089">
              <w:rPr>
                <w:rFonts w:cs="Times New Roman"/>
                <w:sz w:val="18"/>
                <w:szCs w:val="18"/>
                <w:lang w:eastAsia="es-CO"/>
              </w:rPr>
              <w:t>2021</w:t>
            </w:r>
          </w:p>
        </w:tc>
        <w:tc>
          <w:tcPr>
            <w:tcW w:w="1893" w:type="dxa"/>
            <w:noWrap/>
            <w:hideMark/>
          </w:tcPr>
          <w:p w14:paraId="5FD1DDCE"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8542800</w:t>
            </w:r>
          </w:p>
        </w:tc>
        <w:tc>
          <w:tcPr>
            <w:tcW w:w="2660" w:type="dxa"/>
            <w:noWrap/>
            <w:hideMark/>
          </w:tcPr>
          <w:p w14:paraId="11370F04"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234244</w:t>
            </w:r>
          </w:p>
        </w:tc>
        <w:tc>
          <w:tcPr>
            <w:tcW w:w="1721" w:type="dxa"/>
            <w:noWrap/>
            <w:hideMark/>
          </w:tcPr>
          <w:p w14:paraId="0847C481"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511</w:t>
            </w:r>
          </w:p>
        </w:tc>
        <w:tc>
          <w:tcPr>
            <w:tcW w:w="2222" w:type="dxa"/>
          </w:tcPr>
          <w:p w14:paraId="444A373E"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1533</w:t>
            </w:r>
          </w:p>
        </w:tc>
      </w:tr>
      <w:tr w:rsidR="005F1089" w:rsidRPr="005F1089" w14:paraId="0D9CE225" w14:textId="77777777" w:rsidTr="005F1089">
        <w:trPr>
          <w:trHeight w:val="181"/>
        </w:trPr>
        <w:tc>
          <w:tcPr>
            <w:cnfStyle w:val="001000000000" w:firstRow="0" w:lastRow="0" w:firstColumn="1" w:lastColumn="0" w:oddVBand="0" w:evenVBand="0" w:oddHBand="0" w:evenHBand="0" w:firstRowFirstColumn="0" w:firstRowLastColumn="0" w:lastRowFirstColumn="0" w:lastRowLastColumn="0"/>
            <w:tcW w:w="918" w:type="dxa"/>
            <w:noWrap/>
            <w:hideMark/>
          </w:tcPr>
          <w:p w14:paraId="2FDF079E" w14:textId="77777777" w:rsidR="00A86A84" w:rsidRPr="005F1089" w:rsidRDefault="00A86A84" w:rsidP="000D1976">
            <w:pPr>
              <w:jc w:val="center"/>
              <w:rPr>
                <w:rFonts w:cs="Times New Roman"/>
                <w:sz w:val="18"/>
                <w:szCs w:val="18"/>
                <w:lang w:eastAsia="es-CO"/>
              </w:rPr>
            </w:pPr>
            <w:r w:rsidRPr="005F1089">
              <w:rPr>
                <w:rFonts w:cs="Times New Roman"/>
                <w:sz w:val="18"/>
                <w:szCs w:val="18"/>
                <w:lang w:eastAsia="es-CO"/>
              </w:rPr>
              <w:t>2022</w:t>
            </w:r>
          </w:p>
        </w:tc>
        <w:tc>
          <w:tcPr>
            <w:tcW w:w="1893" w:type="dxa"/>
            <w:noWrap/>
            <w:hideMark/>
          </w:tcPr>
          <w:p w14:paraId="1A341397" w14:textId="77777777" w:rsidR="00A86A84" w:rsidRPr="005F1089"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8606539</w:t>
            </w:r>
          </w:p>
        </w:tc>
        <w:tc>
          <w:tcPr>
            <w:tcW w:w="2660" w:type="dxa"/>
            <w:noWrap/>
            <w:hideMark/>
          </w:tcPr>
          <w:p w14:paraId="5AE03D81" w14:textId="77777777" w:rsidR="00A86A84" w:rsidRPr="005F1089"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235991</w:t>
            </w:r>
          </w:p>
        </w:tc>
        <w:tc>
          <w:tcPr>
            <w:tcW w:w="1721" w:type="dxa"/>
            <w:noWrap/>
            <w:hideMark/>
          </w:tcPr>
          <w:p w14:paraId="67A459CC" w14:textId="77777777" w:rsidR="00A86A84" w:rsidRPr="005F1089"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514</w:t>
            </w:r>
          </w:p>
        </w:tc>
        <w:tc>
          <w:tcPr>
            <w:tcW w:w="2222" w:type="dxa"/>
          </w:tcPr>
          <w:p w14:paraId="2715E271" w14:textId="77777777" w:rsidR="00A86A84" w:rsidRPr="005F1089"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1543</w:t>
            </w:r>
          </w:p>
        </w:tc>
      </w:tr>
      <w:tr w:rsidR="005F1089" w:rsidRPr="005F1089" w14:paraId="3A22EEF8" w14:textId="77777777" w:rsidTr="005F108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918" w:type="dxa"/>
            <w:noWrap/>
            <w:hideMark/>
          </w:tcPr>
          <w:p w14:paraId="569C57CB" w14:textId="77777777" w:rsidR="00A86A84" w:rsidRPr="005F1089" w:rsidRDefault="00A86A84" w:rsidP="000D1976">
            <w:pPr>
              <w:jc w:val="center"/>
              <w:rPr>
                <w:rFonts w:cs="Times New Roman"/>
                <w:sz w:val="18"/>
                <w:szCs w:val="18"/>
                <w:lang w:eastAsia="es-CO"/>
              </w:rPr>
            </w:pPr>
            <w:r w:rsidRPr="005F1089">
              <w:rPr>
                <w:rFonts w:cs="Times New Roman"/>
                <w:sz w:val="18"/>
                <w:szCs w:val="18"/>
                <w:lang w:eastAsia="es-CO"/>
              </w:rPr>
              <w:t>2023</w:t>
            </w:r>
          </w:p>
        </w:tc>
        <w:tc>
          <w:tcPr>
            <w:tcW w:w="1893" w:type="dxa"/>
            <w:noWrap/>
            <w:hideMark/>
          </w:tcPr>
          <w:p w14:paraId="46E0E2FC"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8657568</w:t>
            </w:r>
          </w:p>
        </w:tc>
        <w:tc>
          <w:tcPr>
            <w:tcW w:w="2660" w:type="dxa"/>
            <w:noWrap/>
            <w:hideMark/>
          </w:tcPr>
          <w:p w14:paraId="3C70A807"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237391</w:t>
            </w:r>
          </w:p>
        </w:tc>
        <w:tc>
          <w:tcPr>
            <w:tcW w:w="1721" w:type="dxa"/>
            <w:noWrap/>
            <w:hideMark/>
          </w:tcPr>
          <w:p w14:paraId="48EADD26"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518</w:t>
            </w:r>
          </w:p>
        </w:tc>
        <w:tc>
          <w:tcPr>
            <w:tcW w:w="2222" w:type="dxa"/>
          </w:tcPr>
          <w:p w14:paraId="7532D504" w14:textId="77777777" w:rsidR="00A86A84" w:rsidRPr="005F1089"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eastAsia="es-CO"/>
              </w:rPr>
            </w:pPr>
            <w:r w:rsidRPr="005F1089">
              <w:rPr>
                <w:rFonts w:cs="Times New Roman"/>
                <w:sz w:val="18"/>
                <w:szCs w:val="18"/>
                <w:lang w:eastAsia="es-CO"/>
              </w:rPr>
              <w:t>1553</w:t>
            </w:r>
          </w:p>
        </w:tc>
      </w:tr>
    </w:tbl>
    <w:p w14:paraId="693664F3" w14:textId="77777777" w:rsidR="00A86A84" w:rsidRPr="009F0AAC" w:rsidRDefault="00A86A84" w:rsidP="00A86A84">
      <w:pPr>
        <w:pStyle w:val="Textoindependiente"/>
        <w:spacing w:line="276" w:lineRule="auto"/>
        <w:rPr>
          <w:rFonts w:cs="Times New Roman"/>
          <w:i/>
          <w:iCs/>
          <w:szCs w:val="24"/>
        </w:rPr>
      </w:pPr>
      <w:r w:rsidRPr="009F0AAC">
        <w:rPr>
          <w:rFonts w:cs="Times New Roman"/>
          <w:szCs w:val="24"/>
        </w:rPr>
        <w:fldChar w:fldCharType="end"/>
      </w:r>
      <w:r w:rsidRPr="009F0AAC">
        <w:rPr>
          <w:rFonts w:cs="Times New Roman"/>
          <w:i/>
          <w:iCs/>
          <w:szCs w:val="24"/>
        </w:rPr>
        <w:t>Fuente: DANE y Encuesta Nacional de Demografía en Salud 2015.</w:t>
      </w:r>
    </w:p>
    <w:p w14:paraId="66CBBBB5" w14:textId="77777777" w:rsidR="00A86A84" w:rsidRPr="009F0AAC" w:rsidRDefault="00A86A84" w:rsidP="00A86A84">
      <w:pPr>
        <w:pStyle w:val="Textoindependiente"/>
        <w:spacing w:line="276" w:lineRule="auto"/>
        <w:rPr>
          <w:rFonts w:cs="Times New Roman"/>
          <w:i/>
          <w:iCs/>
          <w:szCs w:val="24"/>
        </w:rPr>
      </w:pPr>
      <w:r w:rsidRPr="009F0AAC">
        <w:rPr>
          <w:rFonts w:cs="Times New Roman"/>
          <w:i/>
          <w:iCs/>
          <w:szCs w:val="24"/>
        </w:rPr>
        <w:t>*Valor calculado con los datos de la población incluida en el estudio y datos de prescripciones MIPRES en los cubos de SISPRO del Ministerio de Salud.</w:t>
      </w:r>
    </w:p>
    <w:p w14:paraId="0C059C7F" w14:textId="4FE0B457" w:rsidR="00A86A84" w:rsidRDefault="00A86A84" w:rsidP="00C90B44">
      <w:pPr>
        <w:pStyle w:val="Textoindependiente"/>
        <w:spacing w:line="276" w:lineRule="auto"/>
        <w:rPr>
          <w:rFonts w:cs="Times New Roman"/>
          <w:i/>
          <w:iCs/>
          <w:szCs w:val="24"/>
        </w:rPr>
      </w:pPr>
      <w:r w:rsidRPr="009F0AAC">
        <w:rPr>
          <w:rFonts w:cs="Times New Roman"/>
          <w:i/>
          <w:iCs/>
          <w:szCs w:val="24"/>
        </w:rPr>
        <w:t xml:space="preserve">**Valor calculado con la población accede a la FIV/ICSI a través de MIPRES y el porcentaje de aumento de la distribución de mercado si se incluye al PBS.  </w:t>
      </w:r>
    </w:p>
    <w:p w14:paraId="7A73590D" w14:textId="77777777" w:rsidR="00DF3D3B" w:rsidRPr="00C90B44" w:rsidRDefault="00DF3D3B" w:rsidP="00C90B44">
      <w:pPr>
        <w:pStyle w:val="Textoindependiente"/>
        <w:spacing w:line="276" w:lineRule="auto"/>
        <w:rPr>
          <w:rFonts w:cs="Times New Roman"/>
          <w:i/>
          <w:iCs/>
          <w:szCs w:val="24"/>
        </w:rPr>
      </w:pPr>
    </w:p>
    <w:p w14:paraId="4E517480" w14:textId="50D89374" w:rsidR="00A86A84" w:rsidRPr="009F0AAC" w:rsidRDefault="00FF45A5" w:rsidP="0022250B">
      <w:pPr>
        <w:pStyle w:val="Ttulo2"/>
        <w:rPr>
          <w:rFonts w:cs="Times New Roman"/>
          <w:szCs w:val="24"/>
        </w:rPr>
      </w:pPr>
      <w:bookmarkStart w:id="38" w:name="_Toc109645850"/>
      <w:r>
        <w:rPr>
          <w:rFonts w:cs="Times New Roman"/>
          <w:szCs w:val="24"/>
        </w:rPr>
        <w:t>2</w:t>
      </w:r>
      <w:r w:rsidR="00A763B6" w:rsidRPr="009F0AAC">
        <w:rPr>
          <w:rFonts w:cs="Times New Roman"/>
          <w:szCs w:val="24"/>
        </w:rPr>
        <w:t xml:space="preserve">.2 </w:t>
      </w:r>
      <w:r w:rsidR="00A86A84" w:rsidRPr="009F0AAC">
        <w:rPr>
          <w:rFonts w:cs="Times New Roman"/>
          <w:szCs w:val="24"/>
        </w:rPr>
        <w:t>Perspectiva</w:t>
      </w:r>
      <w:bookmarkEnd w:id="38"/>
    </w:p>
    <w:p w14:paraId="15CF4B99" w14:textId="77777777" w:rsidR="00602E5B" w:rsidRDefault="00602E5B" w:rsidP="00917FAE">
      <w:pPr>
        <w:pStyle w:val="PrrAPA"/>
        <w:rPr>
          <w:rStyle w:val="PrrAPACar"/>
        </w:rPr>
      </w:pPr>
    </w:p>
    <w:p w14:paraId="25EF2D77" w14:textId="188A89A5" w:rsidR="00A86A84" w:rsidRPr="009F0AAC" w:rsidRDefault="00A86A84" w:rsidP="00917FAE">
      <w:pPr>
        <w:pStyle w:val="PrrAPA"/>
        <w:rPr>
          <w:b/>
        </w:rPr>
      </w:pPr>
      <w:r w:rsidRPr="009F0AAC">
        <w:rPr>
          <w:rStyle w:val="PrrAPACar"/>
        </w:rPr>
        <w:t>El estudio se enfoca desde la perspectiva del Sistema de Salud, responsable de las decisiones de financiamiento de las diferentes tecnologías en salud que pueden impactar en el bienestar de la población y en la implementación de políticas públicas como las del tratamiento de la infertilidad</w:t>
      </w:r>
      <w:r w:rsidRPr="009F0AAC">
        <w:t>.</w:t>
      </w:r>
    </w:p>
    <w:p w14:paraId="63AFF556" w14:textId="77777777" w:rsidR="00A86A84" w:rsidRPr="009F0AAC" w:rsidRDefault="00A86A84" w:rsidP="00A86A84">
      <w:pPr>
        <w:pStyle w:val="Textoindependiente"/>
        <w:spacing w:before="8" w:line="276" w:lineRule="auto"/>
        <w:rPr>
          <w:rFonts w:cs="Times New Roman"/>
          <w:b/>
          <w:bCs/>
          <w:szCs w:val="24"/>
        </w:rPr>
      </w:pPr>
    </w:p>
    <w:p w14:paraId="7063CC8A" w14:textId="009025AF" w:rsidR="00A86A84" w:rsidRPr="009F0AAC" w:rsidRDefault="00FF45A5" w:rsidP="00B413CF">
      <w:pPr>
        <w:pStyle w:val="Ttulo2"/>
        <w:rPr>
          <w:rFonts w:cs="Times New Roman"/>
          <w:szCs w:val="24"/>
        </w:rPr>
      </w:pPr>
      <w:bookmarkStart w:id="39" w:name="_Toc109645851"/>
      <w:r>
        <w:rPr>
          <w:rFonts w:cs="Times New Roman"/>
          <w:szCs w:val="24"/>
        </w:rPr>
        <w:t>2</w:t>
      </w:r>
      <w:r w:rsidR="00A763B6" w:rsidRPr="009F0AAC">
        <w:rPr>
          <w:rFonts w:cs="Times New Roman"/>
          <w:szCs w:val="24"/>
        </w:rPr>
        <w:t xml:space="preserve">.3 </w:t>
      </w:r>
      <w:r w:rsidR="00A86A84" w:rsidRPr="009F0AAC">
        <w:rPr>
          <w:rFonts w:cs="Times New Roman"/>
          <w:szCs w:val="24"/>
        </w:rPr>
        <w:t>Intervención</w:t>
      </w:r>
      <w:bookmarkEnd w:id="39"/>
    </w:p>
    <w:p w14:paraId="5EFC1D26" w14:textId="77777777" w:rsidR="00602E5B" w:rsidRDefault="00602E5B" w:rsidP="00B619EE">
      <w:pPr>
        <w:pStyle w:val="PrrAPA"/>
      </w:pPr>
    </w:p>
    <w:p w14:paraId="6BF64F54" w14:textId="4C93D917" w:rsidR="00DD1BF9" w:rsidRDefault="00A86A84" w:rsidP="00B619EE">
      <w:pPr>
        <w:pStyle w:val="PrrAPA"/>
      </w:pPr>
      <w:r w:rsidRPr="009F0AAC">
        <w:t xml:space="preserve">La intervención por evaluar es la FIV/ICSI, la cual se usa cada vez más en el tratamiento de las parejas con infertilidad. Esta hace parte de un escalonamiento terapéutico donde se inicia realizando el estudio para definir la causa de origen y establecer un plan de tratamiento y en caso de no obtener resultado favorable (embarazo clínico) se da continuidad a las técnicas de reproducción asistida según cada caso específico; algunas podrán iniciar con las de baja </w:t>
      </w:r>
      <w:r w:rsidRPr="009F0AAC">
        <w:lastRenderedPageBreak/>
        <w:t xml:space="preserve">complejidad como la inseminación artificial y luego las de alta complejidad como la FIV/ICSI, otras pueden ir directamente a la FIV/ICSI. En el escenario actual se sitúa a la FIV/ICSI bajo la financiación No PBS a cargo de presupuesto máximo y en el escenario nuevo se evalúa la misma tecnología, pero asumiendo su inclusión al PBS y un aumento en el número de personas que la usan. </w:t>
      </w:r>
    </w:p>
    <w:p w14:paraId="48C4383B" w14:textId="77777777" w:rsidR="00B619EE" w:rsidRPr="00917FAE" w:rsidRDefault="00B619EE" w:rsidP="00B619EE">
      <w:pPr>
        <w:pStyle w:val="PrrAPA"/>
        <w:ind w:firstLine="0"/>
      </w:pPr>
    </w:p>
    <w:p w14:paraId="187AB105" w14:textId="77777777" w:rsidR="00A86A84" w:rsidRPr="009F0AAC" w:rsidRDefault="00A86A84" w:rsidP="00B413CF">
      <w:pPr>
        <w:pStyle w:val="PrrAPA"/>
        <w:rPr>
          <w:b/>
        </w:rPr>
      </w:pPr>
      <w:r w:rsidRPr="009F0AAC">
        <w:t xml:space="preserve">Un ciclo de FIV/ICSI incluye: la inducción de la ovulación (fase de uso de medicamentos que aceleran la maduración de los óvulos), captación de óvulos (procedimiento para la obtención de los óvulos), fertilización con ICSI (proceso de laboratorio donde se fecunda el óvulo con el espermatozoide y se lleva al cultivo embrionario), y finaliza con la transferencia embrionaria (inserción de los embriones obtenidos en el útero de la mujer, se espera que se dé la implantación y la continuidad al desarrollo del embarazo). </w:t>
      </w:r>
    </w:p>
    <w:p w14:paraId="35E5B8F3" w14:textId="77777777" w:rsidR="00A86A84" w:rsidRPr="009F0AAC" w:rsidRDefault="00A86A84" w:rsidP="00B413CF">
      <w:pPr>
        <w:pStyle w:val="PrrAPA"/>
        <w:rPr>
          <w:b/>
        </w:rPr>
      </w:pPr>
    </w:p>
    <w:p w14:paraId="48F51B97" w14:textId="72D9BC5F" w:rsidR="00A86A84" w:rsidRPr="009F0AAC" w:rsidRDefault="00A86A84" w:rsidP="00B413CF">
      <w:pPr>
        <w:pStyle w:val="PrrAPA"/>
        <w:rPr>
          <w:b/>
        </w:rPr>
      </w:pPr>
      <w:r w:rsidRPr="009F0AAC">
        <w:t xml:space="preserve">Con base en el protocolo del Instituto de Evaluación de Tecnologías en Salud (IETS) </w:t>
      </w:r>
      <w:r w:rsidRPr="009F0AAC">
        <w:rPr>
          <w:b/>
        </w:rPr>
        <w:fldChar w:fldCharType="begin"/>
      </w:r>
      <w:r w:rsidR="00B12B47" w:rsidRPr="009F0AAC">
        <w:instrText xml:space="preserve"> ADDIN ZOTERO_ITEM CSL_CITATION {"citationID":"bB3KVc9Q","properties":{"formattedCitation":"(Serna et\\uc0\\u160{}al., s.\\uc0\\u160{}f.)","plainCitation":"(Serna et al., s. f.)","noteIndex":0},"citationItems":[{"id":85,"uris":["http://zotero.org/users/3351369/items/FTLMAE4E"],"itemData":{"id":85,"type":"article-journal","language":"es","page":"214","source":"Zotero","title":"ALEJANDRO GAVIRIA URIBE Ministro de Salud y Protección Social","author":[{"family":"Serna","given":"Luis Fernando Correa"},{"family":"Guerrero","given":"Carmen Eugenia Dávila"},{"family":"Bernal","given":"Gerardo Burgos"}]}}],"schema":"https://github.com/citation-style-language/schema/raw/master/csl-citation.json"} </w:instrText>
      </w:r>
      <w:r w:rsidRPr="009F0AAC">
        <w:rPr>
          <w:b/>
        </w:rPr>
        <w:fldChar w:fldCharType="separate"/>
      </w:r>
      <w:r w:rsidR="00B12B47" w:rsidRPr="009F0AAC">
        <w:t>(Serna et al., s. f.)</w:t>
      </w:r>
      <w:r w:rsidRPr="009F0AAC">
        <w:rPr>
          <w:b/>
        </w:rPr>
        <w:fldChar w:fldCharType="end"/>
      </w:r>
      <w:r w:rsidRPr="009F0AAC">
        <w:t xml:space="preserve"> y los criterios planteados por la Corte Constitucional en la Sentencia SU 074/2020 </w:t>
      </w:r>
      <w:r w:rsidRPr="009F0AAC">
        <w:rPr>
          <w:b/>
        </w:rPr>
        <w:fldChar w:fldCharType="begin"/>
      </w:r>
      <w:r w:rsidR="00B12B47" w:rsidRPr="009F0AAC">
        <w:instrText xml:space="preserve"> ADDIN ZOTERO_ITEM CSL_CITATION {"citationID":"48oXAs1S","properties":{"formattedCitation":"({\\i{}SU074-20 Corte Constitucional de Colombia}, 2022)","plainCitation":"(SU074-20 Corte Constitucional de Colombia, 2022)","noteIndex":0},"citationItems":[{"id":105,"uris":["http://zotero.org/users/3351369/items/PC26MD4T"],"itemData":{"id":105,"type":"webpage","title":"SU074-20 Corte Constitucional de Colombia","URL":"https://www.corteconstitucional.gov.co/relatoria/2020/SU074-20.htm","accessed":{"date-parts":[["2022",3,13]]},"issued":{"date-parts":[["2022",3,14]]}}}],"schema":"https://github.com/citation-style-language/schema/raw/master/csl-citation.json"} </w:instrText>
      </w:r>
      <w:r w:rsidRPr="009F0AAC">
        <w:rPr>
          <w:b/>
        </w:rPr>
        <w:fldChar w:fldCharType="separate"/>
      </w:r>
      <w:r w:rsidR="00B12B47" w:rsidRPr="009F0AAC">
        <w:t>(</w:t>
      </w:r>
      <w:r w:rsidR="00B12B47" w:rsidRPr="009F0AAC">
        <w:rPr>
          <w:i/>
          <w:iCs/>
        </w:rPr>
        <w:t>SU074-20 Corte Constitucional de Colombia</w:t>
      </w:r>
      <w:r w:rsidR="00B12B47" w:rsidRPr="009F0AAC">
        <w:t>, 2022)</w:t>
      </w:r>
      <w:r w:rsidRPr="009F0AAC">
        <w:rPr>
          <w:b/>
        </w:rPr>
        <w:fldChar w:fldCharType="end"/>
      </w:r>
      <w:r w:rsidRPr="009F0AAC">
        <w:t>, a cada paciente candidata al uso de la FVI/ICSI se le realiza un total de 3 ciclos y con resultado favorable o no, salen del modelo. El SHO con sus costos se aplica a todas las ramas del modelo, ya que la probabilidad de ocurrencia está dada por cada ciclo de FIV/ICSI realizado.</w:t>
      </w:r>
    </w:p>
    <w:p w14:paraId="7E305D79" w14:textId="77777777" w:rsidR="00A86A84" w:rsidRPr="009F0AAC" w:rsidRDefault="00A86A84" w:rsidP="00B413CF">
      <w:pPr>
        <w:pStyle w:val="PrrAPA"/>
        <w:rPr>
          <w:b/>
        </w:rPr>
      </w:pPr>
    </w:p>
    <w:p w14:paraId="207EE132" w14:textId="77777777" w:rsidR="00A86A84" w:rsidRPr="009F0AAC" w:rsidRDefault="00A86A84" w:rsidP="00B413CF">
      <w:pPr>
        <w:pStyle w:val="PrrAPA"/>
        <w:rPr>
          <w:b/>
        </w:rPr>
      </w:pPr>
      <w:r w:rsidRPr="009F0AAC">
        <w:t>En la figura 1 se presenta un árbol de decisión que esquematiza la forma en que las pacientes pueden acceder a la FIV/ICSI dentro del tratamiento de infertilidad. Cada ciclo de FIV/ICSI puede llevar a que se genere un embarazo clínico y en ese caso, la paciente culmina su paso por el modelo. Las que no logran obtener embarazo clínico continuaran hasta completar un máximo de 3 ciclos cada una de FIV/ICSI finalizando su paso en este independiente de si obtuvo o no el embarazo clínico. El supuesto del modelo es que ya la paciente no podrá acceder a más ciclos o intentos financiados por el sistema de salud.</w:t>
      </w:r>
    </w:p>
    <w:p w14:paraId="0CA9D266" w14:textId="2AAE0873" w:rsidR="00B413CF" w:rsidRDefault="00B413CF" w:rsidP="00A86A84">
      <w:pPr>
        <w:pStyle w:val="Textoindependiente"/>
        <w:spacing w:line="276" w:lineRule="auto"/>
        <w:rPr>
          <w:rFonts w:cs="Times New Roman"/>
          <w:bCs/>
          <w:szCs w:val="24"/>
        </w:rPr>
      </w:pPr>
    </w:p>
    <w:p w14:paraId="7186F585" w14:textId="6185F609" w:rsidR="00B619EE" w:rsidRDefault="00B619EE" w:rsidP="00A86A84">
      <w:pPr>
        <w:pStyle w:val="Textoindependiente"/>
        <w:spacing w:line="276" w:lineRule="auto"/>
        <w:rPr>
          <w:rFonts w:cs="Times New Roman"/>
          <w:bCs/>
          <w:szCs w:val="24"/>
        </w:rPr>
      </w:pPr>
    </w:p>
    <w:p w14:paraId="18359E85" w14:textId="77777777" w:rsidR="00B619EE" w:rsidRPr="009F0AAC" w:rsidRDefault="00B619EE" w:rsidP="00A86A84">
      <w:pPr>
        <w:pStyle w:val="Textoindependiente"/>
        <w:spacing w:line="276" w:lineRule="auto"/>
        <w:rPr>
          <w:rFonts w:cs="Times New Roman"/>
          <w:bCs/>
          <w:szCs w:val="24"/>
        </w:rPr>
      </w:pPr>
    </w:p>
    <w:p w14:paraId="0320315A" w14:textId="7438726D" w:rsidR="00A86A84" w:rsidRPr="009F0AAC" w:rsidRDefault="00A86A84" w:rsidP="00A86A84">
      <w:pPr>
        <w:pStyle w:val="Textoindependiente"/>
        <w:spacing w:line="276" w:lineRule="auto"/>
        <w:rPr>
          <w:rFonts w:cs="Times New Roman"/>
          <w:i/>
          <w:iCs/>
          <w:szCs w:val="24"/>
        </w:rPr>
      </w:pPr>
      <w:r w:rsidRPr="009F0AAC">
        <w:rPr>
          <w:rFonts w:cs="Times New Roman"/>
          <w:b/>
          <w:bCs/>
          <w:szCs w:val="24"/>
        </w:rPr>
        <w:lastRenderedPageBreak/>
        <w:t>Figur</w:t>
      </w:r>
      <w:r w:rsidR="00BE038E" w:rsidRPr="009F0AAC">
        <w:rPr>
          <w:rFonts w:cs="Times New Roman"/>
          <w:b/>
          <w:bCs/>
          <w:szCs w:val="24"/>
        </w:rPr>
        <w:t>a</w:t>
      </w:r>
      <w:r w:rsidRPr="009F0AAC">
        <w:rPr>
          <w:rFonts w:cs="Times New Roman"/>
          <w:b/>
          <w:bCs/>
          <w:szCs w:val="24"/>
        </w:rPr>
        <w:t>1</w:t>
      </w:r>
      <w:r w:rsidR="00BE038E" w:rsidRPr="009F0AAC">
        <w:rPr>
          <w:rFonts w:cs="Times New Roman"/>
          <w:b/>
          <w:bCs/>
          <w:szCs w:val="24"/>
        </w:rPr>
        <w:br/>
      </w:r>
      <w:r w:rsidR="00BE038E" w:rsidRPr="009F0AAC">
        <w:rPr>
          <w:rFonts w:cs="Times New Roman"/>
          <w:i/>
          <w:iCs/>
          <w:szCs w:val="24"/>
        </w:rPr>
        <w:t>Árbol de decisión de los ciclos de FIV/ICSI para manejo de la infertilidad femenina</w:t>
      </w:r>
    </w:p>
    <w:p w14:paraId="61D8E6BB" w14:textId="5CF12D10" w:rsidR="00DE292F" w:rsidRPr="00D5568F" w:rsidRDefault="00A86A84" w:rsidP="00A86A84">
      <w:pPr>
        <w:rPr>
          <w:rFonts w:cs="Times New Roman"/>
          <w:szCs w:val="24"/>
        </w:rPr>
      </w:pPr>
      <w:r w:rsidRPr="009F0AAC">
        <w:rPr>
          <w:rFonts w:cs="Times New Roman"/>
          <w:noProof/>
          <w:szCs w:val="24"/>
        </w:rPr>
        <mc:AlternateContent>
          <mc:Choice Requires="wps">
            <w:drawing>
              <wp:anchor distT="0" distB="0" distL="114300" distR="114300" simplePos="0" relativeHeight="251667461" behindDoc="0" locked="0" layoutInCell="1" allowOverlap="1" wp14:anchorId="399EF2DA" wp14:editId="21D7570F">
                <wp:simplePos x="0" y="0"/>
                <wp:positionH relativeFrom="column">
                  <wp:posOffset>4528185</wp:posOffset>
                </wp:positionH>
                <wp:positionV relativeFrom="paragraph">
                  <wp:posOffset>901700</wp:posOffset>
                </wp:positionV>
                <wp:extent cx="723900" cy="25146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723900" cy="251460"/>
                        </a:xfrm>
                        <a:prstGeom prst="rect">
                          <a:avLst/>
                        </a:prstGeom>
                        <a:solidFill>
                          <a:schemeClr val="lt1"/>
                        </a:solidFill>
                        <a:ln w="6350">
                          <a:noFill/>
                        </a:ln>
                      </wps:spPr>
                      <wps:txbx>
                        <w:txbxContent>
                          <w:p w14:paraId="147079F7"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F2DA" id="_x0000_t202" coordsize="21600,21600" o:spt="202" path="m,l,21600r21600,l21600,xe">
                <v:stroke joinstyle="miter"/>
                <v:path gradientshapeok="t" o:connecttype="rect"/>
              </v:shapetype>
              <v:shape id="Cuadro de texto 22" o:spid="_x0000_s1026" type="#_x0000_t202" style="position:absolute;left:0;text-align:left;margin-left:356.55pt;margin-top:71pt;width:57pt;height:19.8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" fillcolor="white [3201]" stroked="f" strokeweight=".5pt">
                <v:textbox>
                  <w:txbxContent>
                    <w:p w14:paraId="147079F7"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3</w:t>
                      </w:r>
                    </w:p>
                  </w:txbxContent>
                </v:textbox>
              </v:shape>
            </w:pict>
          </mc:Fallback>
        </mc:AlternateContent>
      </w:r>
      <w:r w:rsidRPr="009F0AAC">
        <w:rPr>
          <w:rFonts w:cs="Times New Roman"/>
          <w:noProof/>
          <w:szCs w:val="24"/>
        </w:rPr>
        <mc:AlternateContent>
          <mc:Choice Requires="wps">
            <w:drawing>
              <wp:anchor distT="0" distB="0" distL="114300" distR="114300" simplePos="0" relativeHeight="251666437" behindDoc="0" locked="0" layoutInCell="1" allowOverlap="1" wp14:anchorId="5D33A753" wp14:editId="21A702EE">
                <wp:simplePos x="0" y="0"/>
                <wp:positionH relativeFrom="column">
                  <wp:posOffset>3400425</wp:posOffset>
                </wp:positionH>
                <wp:positionV relativeFrom="paragraph">
                  <wp:posOffset>558800</wp:posOffset>
                </wp:positionV>
                <wp:extent cx="723900" cy="25146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723900" cy="251460"/>
                        </a:xfrm>
                        <a:prstGeom prst="rect">
                          <a:avLst/>
                        </a:prstGeom>
                        <a:solidFill>
                          <a:schemeClr val="lt1"/>
                        </a:solidFill>
                        <a:ln w="6350">
                          <a:noFill/>
                        </a:ln>
                      </wps:spPr>
                      <wps:txbx>
                        <w:txbxContent>
                          <w:p w14:paraId="394006F2"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A753" id="Cuadro de texto 23" o:spid="_x0000_s1027" type="#_x0000_t202" style="position:absolute;left:0;text-align:left;margin-left:267.75pt;margin-top:44pt;width:57pt;height:19.8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jPLgIAAFo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" fillcolor="white [3201]" stroked="f" strokeweight=".5pt">
                <v:textbox>
                  <w:txbxContent>
                    <w:p w14:paraId="394006F2"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2</w:t>
                      </w:r>
                    </w:p>
                  </w:txbxContent>
                </v:textbox>
              </v:shape>
            </w:pict>
          </mc:Fallback>
        </mc:AlternateContent>
      </w:r>
      <w:r w:rsidRPr="009F0AAC">
        <w:rPr>
          <w:rFonts w:cs="Times New Roman"/>
          <w:noProof/>
          <w:szCs w:val="24"/>
        </w:rPr>
        <mc:AlternateContent>
          <mc:Choice Requires="wps">
            <w:drawing>
              <wp:anchor distT="0" distB="0" distL="114300" distR="114300" simplePos="0" relativeHeight="251665413" behindDoc="0" locked="0" layoutInCell="1" allowOverlap="1" wp14:anchorId="1F282DE5" wp14:editId="63755DF7">
                <wp:simplePos x="0" y="0"/>
                <wp:positionH relativeFrom="column">
                  <wp:posOffset>2158365</wp:posOffset>
                </wp:positionH>
                <wp:positionV relativeFrom="paragraph">
                  <wp:posOffset>215900</wp:posOffset>
                </wp:positionV>
                <wp:extent cx="723900" cy="25146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723900" cy="251460"/>
                        </a:xfrm>
                        <a:prstGeom prst="rect">
                          <a:avLst/>
                        </a:prstGeom>
                        <a:solidFill>
                          <a:schemeClr val="lt1"/>
                        </a:solidFill>
                        <a:ln w="6350">
                          <a:noFill/>
                        </a:ln>
                      </wps:spPr>
                      <wps:txbx>
                        <w:txbxContent>
                          <w:p w14:paraId="75FC9410"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2DE5" id="Cuadro de texto 24" o:spid="_x0000_s1028" type="#_x0000_t202" style="position:absolute;left:0;text-align:left;margin-left:169.95pt;margin-top:17pt;width:57pt;height:19.8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rMAIAAFo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" fillcolor="white [3201]" stroked="f" strokeweight=".5pt">
                <v:textbox>
                  <w:txbxContent>
                    <w:p w14:paraId="75FC9410" w14:textId="77777777" w:rsidR="00A86A84" w:rsidRPr="008D59CB" w:rsidRDefault="00A86A84" w:rsidP="00A86A84">
                      <w:pPr>
                        <w:rPr>
                          <w:rFonts w:asciiTheme="majorHAnsi" w:hAnsiTheme="majorHAnsi" w:cstheme="majorHAnsi"/>
                          <w:b/>
                          <w:bCs/>
                          <w:color w:val="5B9BD5" w:themeColor="accent1"/>
                          <w:sz w:val="18"/>
                          <w:szCs w:val="18"/>
                          <w:lang w:val="es-MX"/>
                        </w:rPr>
                      </w:pPr>
                      <w:r w:rsidRPr="008D59CB">
                        <w:rPr>
                          <w:rFonts w:asciiTheme="majorHAnsi" w:hAnsiTheme="majorHAnsi" w:cstheme="majorHAnsi"/>
                          <w:b/>
                          <w:bCs/>
                          <w:color w:val="5B9BD5" w:themeColor="accent1"/>
                          <w:sz w:val="18"/>
                          <w:szCs w:val="18"/>
                          <w:lang w:val="es-MX"/>
                        </w:rPr>
                        <w:t>Ciclo 1</w:t>
                      </w:r>
                    </w:p>
                  </w:txbxContent>
                </v:textbox>
              </v:shape>
            </w:pict>
          </mc:Fallback>
        </mc:AlternateContent>
      </w:r>
      <w:r w:rsidRPr="009F0AAC">
        <w:rPr>
          <w:rFonts w:cs="Times New Roman"/>
          <w:noProof/>
          <w:szCs w:val="24"/>
        </w:rPr>
        <mc:AlternateContent>
          <mc:Choice Requires="wps">
            <w:drawing>
              <wp:anchor distT="0" distB="0" distL="114300" distR="114300" simplePos="0" relativeHeight="251664389" behindDoc="0" locked="0" layoutInCell="1" allowOverlap="1" wp14:anchorId="28A2BA47" wp14:editId="05D0FEB4">
                <wp:simplePos x="0" y="0"/>
                <wp:positionH relativeFrom="column">
                  <wp:posOffset>647065</wp:posOffset>
                </wp:positionH>
                <wp:positionV relativeFrom="paragraph">
                  <wp:posOffset>993140</wp:posOffset>
                </wp:positionV>
                <wp:extent cx="69850" cy="95250"/>
                <wp:effectExtent l="0" t="0" r="25400" b="19050"/>
                <wp:wrapNone/>
                <wp:docPr id="25" name="Rectángulo 25"/>
                <wp:cNvGraphicFramePr/>
                <a:graphic xmlns:a="http://schemas.openxmlformats.org/drawingml/2006/main">
                  <a:graphicData uri="http://schemas.microsoft.com/office/word/2010/wordprocessingShape">
                    <wps:wsp>
                      <wps:cNvSpPr/>
                      <wps:spPr>
                        <a:xfrm>
                          <a:off x="0" y="0"/>
                          <a:ext cx="69850" cy="95250"/>
                        </a:xfrm>
                        <a:prstGeom prst="rect">
                          <a:avLst/>
                        </a:prstGeom>
                        <a:ln w="19050"/>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6AD90" id="Rectángulo 25" o:spid="_x0000_s1026" style="position:absolute;margin-left:50.95pt;margin-top:78.2pt;width:5.5pt;height:7.5pt;z-index:2516643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" fillcolor="white [3201]" strokecolor="#4472c4 [3208]" strokeweight="1.5pt"/>
            </w:pict>
          </mc:Fallback>
        </mc:AlternateContent>
      </w:r>
      <w:r w:rsidRPr="009F0AAC">
        <w:rPr>
          <w:rFonts w:cs="Times New Roman"/>
          <w:noProof/>
          <w:szCs w:val="24"/>
        </w:rPr>
        <w:drawing>
          <wp:inline distT="0" distB="0" distL="0" distR="0" wp14:anchorId="3DC7E8C0" wp14:editId="3938F1C8">
            <wp:extent cx="5400040" cy="1826260"/>
            <wp:effectExtent l="0" t="0" r="0" b="2540"/>
            <wp:docPr id="26" name="Imagen 2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rotWithShape="1">
                    <a:blip r:embed="rId17"/>
                    <a:srcRect t="4005"/>
                    <a:stretch/>
                  </pic:blipFill>
                  <pic:spPr bwMode="auto">
                    <a:xfrm>
                      <a:off x="0" y="0"/>
                      <a:ext cx="5400040" cy="1826260"/>
                    </a:xfrm>
                    <a:prstGeom prst="rect">
                      <a:avLst/>
                    </a:prstGeom>
                    <a:ln>
                      <a:noFill/>
                    </a:ln>
                    <a:extLst>
                      <a:ext uri="{53640926-AAD7-44D8-BBD7-CCE9431645EC}">
                        <a14:shadowObscured xmlns:a14="http://schemas.microsoft.com/office/drawing/2010/main"/>
                      </a:ext>
                    </a:extLst>
                  </pic:spPr>
                </pic:pic>
              </a:graphicData>
            </a:graphic>
          </wp:inline>
        </w:drawing>
      </w:r>
    </w:p>
    <w:p w14:paraId="42D20C0C" w14:textId="77777777" w:rsidR="00FF7C51" w:rsidRPr="009F0AAC" w:rsidRDefault="00FF7C51" w:rsidP="00A86A84">
      <w:pPr>
        <w:rPr>
          <w:rFonts w:cs="Times New Roman"/>
          <w:szCs w:val="24"/>
        </w:rPr>
      </w:pPr>
    </w:p>
    <w:p w14:paraId="568CC923" w14:textId="358BB9A8" w:rsidR="00A86A84" w:rsidRPr="009F0AAC" w:rsidRDefault="00FF45A5" w:rsidP="00B413CF">
      <w:pPr>
        <w:pStyle w:val="Ttulo2"/>
        <w:rPr>
          <w:rFonts w:cs="Times New Roman"/>
          <w:szCs w:val="24"/>
        </w:rPr>
      </w:pPr>
      <w:bookmarkStart w:id="40" w:name="_Toc109645852"/>
      <w:r>
        <w:rPr>
          <w:rFonts w:cs="Times New Roman"/>
          <w:szCs w:val="24"/>
        </w:rPr>
        <w:t>2</w:t>
      </w:r>
      <w:r w:rsidR="00A763B6" w:rsidRPr="009F0AAC">
        <w:rPr>
          <w:rFonts w:cs="Times New Roman"/>
          <w:szCs w:val="24"/>
        </w:rPr>
        <w:t xml:space="preserve">.4 </w:t>
      </w:r>
      <w:r w:rsidR="00A86A84" w:rsidRPr="009F0AAC">
        <w:rPr>
          <w:rFonts w:cs="Times New Roman"/>
          <w:szCs w:val="24"/>
        </w:rPr>
        <w:t>Horizonte temporal</w:t>
      </w:r>
      <w:bookmarkEnd w:id="40"/>
      <w:r w:rsidR="00A86A84" w:rsidRPr="009F0AAC">
        <w:rPr>
          <w:rFonts w:cs="Times New Roman"/>
          <w:szCs w:val="24"/>
        </w:rPr>
        <w:t xml:space="preserve"> </w:t>
      </w:r>
    </w:p>
    <w:p w14:paraId="6E045DC9" w14:textId="77777777" w:rsidR="00602E5B" w:rsidRDefault="00602E5B" w:rsidP="00B413CF">
      <w:pPr>
        <w:pStyle w:val="PrrAPA"/>
      </w:pPr>
    </w:p>
    <w:p w14:paraId="720D1CD7" w14:textId="71914B58" w:rsidR="00A86A84" w:rsidRPr="009F0AAC" w:rsidRDefault="00A86A84" w:rsidP="00B413CF">
      <w:pPr>
        <w:pStyle w:val="PrrAPA"/>
        <w:rPr>
          <w:b/>
          <w:bCs/>
        </w:rPr>
      </w:pPr>
      <w:r w:rsidRPr="009F0AAC">
        <w:t xml:space="preserve">El horizonte temporal que se plantea para estimar el impacto en el presupuesto de la Fertilización in vitro es de 1 año. </w:t>
      </w:r>
    </w:p>
    <w:p w14:paraId="7C185372" w14:textId="77777777" w:rsidR="00A86A84" w:rsidRPr="009F0AAC" w:rsidRDefault="00A86A84" w:rsidP="00A86A84">
      <w:pPr>
        <w:spacing w:line="276" w:lineRule="auto"/>
        <w:rPr>
          <w:rFonts w:cs="Times New Roman"/>
          <w:szCs w:val="24"/>
        </w:rPr>
      </w:pPr>
    </w:p>
    <w:p w14:paraId="4C46399E" w14:textId="55F67E1D" w:rsidR="00A86A84" w:rsidRPr="009F0AAC" w:rsidRDefault="00FF45A5" w:rsidP="00B413CF">
      <w:pPr>
        <w:pStyle w:val="Ttulo2"/>
        <w:rPr>
          <w:rFonts w:cs="Times New Roman"/>
          <w:szCs w:val="24"/>
        </w:rPr>
      </w:pPr>
      <w:bookmarkStart w:id="41" w:name="_Toc109645853"/>
      <w:r>
        <w:rPr>
          <w:rFonts w:cs="Times New Roman"/>
          <w:szCs w:val="24"/>
        </w:rPr>
        <w:t>2</w:t>
      </w:r>
      <w:r w:rsidR="00A763B6" w:rsidRPr="009F0AAC">
        <w:rPr>
          <w:rFonts w:cs="Times New Roman"/>
          <w:szCs w:val="24"/>
        </w:rPr>
        <w:t xml:space="preserve">.5 </w:t>
      </w:r>
      <w:r w:rsidR="00A86A84" w:rsidRPr="009F0AAC">
        <w:rPr>
          <w:rFonts w:cs="Times New Roman"/>
          <w:szCs w:val="24"/>
        </w:rPr>
        <w:t>Costos</w:t>
      </w:r>
      <w:bookmarkEnd w:id="41"/>
    </w:p>
    <w:p w14:paraId="5B6A3BBB" w14:textId="77777777" w:rsidR="00602E5B" w:rsidRDefault="00602E5B" w:rsidP="00782067">
      <w:pPr>
        <w:pStyle w:val="PrrAPA"/>
      </w:pPr>
    </w:p>
    <w:p w14:paraId="3D1D5052" w14:textId="388EDABC" w:rsidR="00A86A84" w:rsidRPr="009F0AAC" w:rsidRDefault="00A86A84" w:rsidP="00782067">
      <w:pPr>
        <w:pStyle w:val="PrrAPA"/>
      </w:pPr>
      <w:r w:rsidRPr="009F0AAC">
        <w:t xml:space="preserve">Para ambos escenarios se incluyeron los costos médicos directos del uso de la FIV/ICSI como paso siguiente en el escalonamiento del tratamiento para la infertilidad. </w:t>
      </w:r>
    </w:p>
    <w:p w14:paraId="289F1F2D" w14:textId="77777777" w:rsidR="00A86A84" w:rsidRPr="009F0AAC" w:rsidRDefault="00A86A84" w:rsidP="00782067">
      <w:pPr>
        <w:pStyle w:val="PrrAPA"/>
      </w:pPr>
    </w:p>
    <w:p w14:paraId="7B7BBC76" w14:textId="2AEA5F83" w:rsidR="00A86A84" w:rsidRPr="009F0AAC" w:rsidRDefault="00A86A84" w:rsidP="00782067">
      <w:pPr>
        <w:pStyle w:val="PrrAPA"/>
        <w:rPr>
          <w:b/>
          <w:bCs/>
        </w:rPr>
      </w:pPr>
      <w:r w:rsidRPr="009F0AAC">
        <w:t xml:space="preserve">En el proceso de valoración de costos de medicamentos y procedimientos No PBS, se utilizan los valores de referencia de la nota técnica de 2021 de presupuestos máximos. La transferencia embrionaria, aunque tiene CUPS definido no tiene valor de referencia en la nota técnica y por ello su costo se define con un promedio entre el costo de mercado ofertado por tres prestadores diferentes del procedimiento. Para las prestaciones que se encuentran en el PBS/UPC, se utilizan los valores del estudio de suficiencia de la UPC para 2021 y para los medicamentos de esta cobertura, se realiza consulta en SISMED para establecer costos ponderados y también se tiene en cuenta aquellos con valor regulado desde la Circular 012/2021 que son los registros oficiales. Las dosis de los medicamentos se toman de un esquema estándar aportado por una Ginecóloga Endocrinóloga experta en fertilidad de su práctica clínica diaria, además de la revisión del protocolo para el diagnóstico y tratamiento de la infertilidad del IETS </w:t>
      </w:r>
      <w:r w:rsidRPr="009F0AAC">
        <w:rPr>
          <w:b/>
          <w:bCs/>
        </w:rPr>
        <w:fldChar w:fldCharType="begin"/>
      </w:r>
      <w:r w:rsidR="00B12B47" w:rsidRPr="009F0AAC">
        <w:instrText xml:space="preserve"> ADDIN ZOTERO_ITEM CSL_CITATION {"citationID":"EjXYlzQT","properties":{"formattedCitation":"(Serna et\\uc0\\u160{}al., s.\\uc0\\u160{}f.)","plainCitation":"(Serna et al., s. f.)","noteIndex":0},"citationItems":[{"id":85,"uris":["http://zotero.org/users/3351369/items/FTLMAE4E"],"itemData":{"id":85,"type":"article-journal","language":"es","page":"214","source":"Zotero","title":"ALEJANDRO GAVIRIA URIBE Ministro de Salud y Protección Social","author":[{"family":"Serna","given":"Luis Fernando Correa"},{"family":"Guerrero","given":"Carmen Eugenia Dávila"},{"family":"Bernal","given":"Gerardo Burgos"}]}}],"schema":"https://github.com/citation-style-language/schema/raw/master/csl-citation.json"} </w:instrText>
      </w:r>
      <w:r w:rsidRPr="009F0AAC">
        <w:rPr>
          <w:b/>
          <w:bCs/>
        </w:rPr>
        <w:fldChar w:fldCharType="separate"/>
      </w:r>
      <w:r w:rsidR="00B12B47" w:rsidRPr="009F0AAC">
        <w:t>(Serna et al., s. f.)</w:t>
      </w:r>
      <w:r w:rsidRPr="009F0AAC">
        <w:rPr>
          <w:b/>
          <w:bCs/>
        </w:rPr>
        <w:fldChar w:fldCharType="end"/>
      </w:r>
      <w:r w:rsidRPr="009F0AAC">
        <w:t xml:space="preserve">. El CUPS </w:t>
      </w:r>
      <w:r w:rsidRPr="009F0AAC">
        <w:lastRenderedPageBreak/>
        <w:t>asignado al procedimiento de FIV/ICSI para el ministerio incluye los pasos necesarios para llevarlo a cabo (Tabla 3).</w:t>
      </w:r>
    </w:p>
    <w:p w14:paraId="2DBA2410" w14:textId="77777777" w:rsidR="00C33DBB" w:rsidRPr="009F0AAC" w:rsidRDefault="00C33DBB" w:rsidP="00A86A84">
      <w:pPr>
        <w:pStyle w:val="Textoindependiente"/>
        <w:spacing w:line="276" w:lineRule="auto"/>
        <w:rPr>
          <w:rFonts w:cs="Times New Roman"/>
          <w:b/>
          <w:bCs/>
          <w:szCs w:val="24"/>
        </w:rPr>
      </w:pPr>
    </w:p>
    <w:p w14:paraId="16F07E64" w14:textId="5188C753" w:rsidR="00A86A84" w:rsidRPr="009F0AAC" w:rsidRDefault="00A305B9" w:rsidP="00A305B9">
      <w:pPr>
        <w:pStyle w:val="Descripcin"/>
        <w:rPr>
          <w:rFonts w:cs="Times New Roman"/>
          <w:b/>
          <w:bCs/>
          <w:szCs w:val="24"/>
        </w:rPr>
      </w:pPr>
      <w:r w:rsidRPr="009F0AAC">
        <w:rPr>
          <w:rFonts w:cs="Times New Roman"/>
          <w:b/>
          <w:bCs/>
          <w:i w:val="0"/>
          <w:iCs w:val="0"/>
          <w:szCs w:val="24"/>
        </w:rPr>
        <w:t xml:space="preserve">Tabla </w:t>
      </w:r>
      <w:r w:rsidRPr="009F0AAC">
        <w:rPr>
          <w:rFonts w:cs="Times New Roman"/>
          <w:b/>
          <w:bCs/>
          <w:i w:val="0"/>
          <w:iCs w:val="0"/>
          <w:szCs w:val="24"/>
        </w:rPr>
        <w:fldChar w:fldCharType="begin"/>
      </w:r>
      <w:r w:rsidRPr="009F0AAC">
        <w:rPr>
          <w:rFonts w:cs="Times New Roman"/>
          <w:b/>
          <w:bCs/>
          <w:i w:val="0"/>
          <w:iCs w:val="0"/>
          <w:szCs w:val="24"/>
        </w:rPr>
        <w:instrText xml:space="preserve"> SEQ Tabla \* ARABIC </w:instrText>
      </w:r>
      <w:r w:rsidRPr="009F0AAC">
        <w:rPr>
          <w:rFonts w:cs="Times New Roman"/>
          <w:b/>
          <w:bCs/>
          <w:i w:val="0"/>
          <w:iCs w:val="0"/>
          <w:szCs w:val="24"/>
        </w:rPr>
        <w:fldChar w:fldCharType="separate"/>
      </w:r>
      <w:r w:rsidR="00ED46F5">
        <w:rPr>
          <w:rFonts w:cs="Times New Roman"/>
          <w:b/>
          <w:bCs/>
          <w:i w:val="0"/>
          <w:iCs w:val="0"/>
          <w:noProof/>
          <w:szCs w:val="24"/>
        </w:rPr>
        <w:t>3</w:t>
      </w:r>
      <w:r w:rsidRPr="009F0AAC">
        <w:rPr>
          <w:rFonts w:cs="Times New Roman"/>
          <w:b/>
          <w:bCs/>
          <w:i w:val="0"/>
          <w:iCs w:val="0"/>
          <w:szCs w:val="24"/>
        </w:rPr>
        <w:fldChar w:fldCharType="end"/>
      </w:r>
      <w:r w:rsidRPr="009F0AAC">
        <w:rPr>
          <w:rFonts w:cs="Times New Roman"/>
          <w:szCs w:val="24"/>
        </w:rPr>
        <w:br/>
        <w:t>Costos de la FIV/ICSI con información de fuentes oficiales</w:t>
      </w:r>
      <w:r w:rsidR="00180FCD">
        <w:rPr>
          <w:rFonts w:cs="Times New Roman"/>
          <w:szCs w:val="24"/>
        </w:rPr>
        <w:t xml:space="preserve"> (en millones de pesos COP).</w:t>
      </w:r>
    </w:p>
    <w:tbl>
      <w:tblPr>
        <w:tblStyle w:val="Tablanormal2"/>
        <w:tblW w:w="9503" w:type="dxa"/>
        <w:tblLook w:val="04A0" w:firstRow="1" w:lastRow="0" w:firstColumn="1" w:lastColumn="0" w:noHBand="0" w:noVBand="1"/>
      </w:tblPr>
      <w:tblGrid>
        <w:gridCol w:w="6374"/>
        <w:gridCol w:w="3129"/>
      </w:tblGrid>
      <w:tr w:rsidR="00A86A84" w:rsidRPr="00FF45A5" w14:paraId="2609A399" w14:textId="77777777" w:rsidTr="00FF7C5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03" w:type="dxa"/>
            <w:gridSpan w:val="2"/>
            <w:noWrap/>
            <w:hideMark/>
          </w:tcPr>
          <w:p w14:paraId="232D9068" w14:textId="77777777" w:rsidR="00A86A84" w:rsidRPr="00FF45A5" w:rsidRDefault="00A86A84" w:rsidP="000D1976">
            <w:pPr>
              <w:jc w:val="center"/>
              <w:rPr>
                <w:rFonts w:cs="Times New Roman"/>
                <w:color w:val="000000"/>
                <w:sz w:val="18"/>
                <w:szCs w:val="18"/>
              </w:rPr>
            </w:pPr>
            <w:r w:rsidRPr="00FF45A5">
              <w:rPr>
                <w:rFonts w:cs="Times New Roman"/>
                <w:color w:val="000000"/>
                <w:sz w:val="18"/>
                <w:szCs w:val="18"/>
              </w:rPr>
              <w:t>Costos de FIV con información de fuentes oficiales</w:t>
            </w:r>
          </w:p>
        </w:tc>
      </w:tr>
      <w:tr w:rsidR="00A86A84" w:rsidRPr="00FF45A5" w14:paraId="44A205DF" w14:textId="77777777" w:rsidTr="00FF7C5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374" w:type="dxa"/>
            <w:noWrap/>
            <w:hideMark/>
          </w:tcPr>
          <w:p w14:paraId="5AD5F8CD" w14:textId="77777777" w:rsidR="00A86A84" w:rsidRPr="00FF45A5" w:rsidRDefault="00A86A84" w:rsidP="000D1976">
            <w:pPr>
              <w:rPr>
                <w:rFonts w:cs="Times New Roman"/>
                <w:b w:val="0"/>
                <w:bCs w:val="0"/>
                <w:color w:val="000000"/>
                <w:sz w:val="18"/>
                <w:szCs w:val="18"/>
              </w:rPr>
            </w:pPr>
            <w:r w:rsidRPr="00FF45A5">
              <w:rPr>
                <w:rFonts w:cs="Times New Roman"/>
                <w:b w:val="0"/>
                <w:bCs w:val="0"/>
                <w:color w:val="000000"/>
                <w:sz w:val="18"/>
                <w:szCs w:val="18"/>
              </w:rPr>
              <w:t>Consultas</w:t>
            </w:r>
          </w:p>
        </w:tc>
        <w:tc>
          <w:tcPr>
            <w:tcW w:w="3129" w:type="dxa"/>
            <w:noWrap/>
            <w:hideMark/>
          </w:tcPr>
          <w:p w14:paraId="5DB6B09B" w14:textId="77777777" w:rsidR="00A86A84" w:rsidRPr="00FF45A5" w:rsidRDefault="00A86A84" w:rsidP="00C33DBB">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F45A5">
              <w:rPr>
                <w:rFonts w:cs="Times New Roman"/>
                <w:color w:val="000000"/>
                <w:sz w:val="18"/>
                <w:szCs w:val="18"/>
              </w:rPr>
              <w:t xml:space="preserve"> $                                 685.139 </w:t>
            </w:r>
          </w:p>
        </w:tc>
      </w:tr>
      <w:tr w:rsidR="00A86A84" w:rsidRPr="00FF45A5" w14:paraId="3FC23502" w14:textId="77777777" w:rsidTr="00FF7C51">
        <w:trPr>
          <w:trHeight w:val="322"/>
        </w:trPr>
        <w:tc>
          <w:tcPr>
            <w:cnfStyle w:val="001000000000" w:firstRow="0" w:lastRow="0" w:firstColumn="1" w:lastColumn="0" w:oddVBand="0" w:evenVBand="0" w:oddHBand="0" w:evenHBand="0" w:firstRowFirstColumn="0" w:firstRowLastColumn="0" w:lastRowFirstColumn="0" w:lastRowLastColumn="0"/>
            <w:tcW w:w="6374" w:type="dxa"/>
            <w:noWrap/>
            <w:hideMark/>
          </w:tcPr>
          <w:p w14:paraId="16C81481" w14:textId="77777777" w:rsidR="00A86A84" w:rsidRPr="00FF45A5" w:rsidRDefault="00A86A84" w:rsidP="000D1976">
            <w:pPr>
              <w:rPr>
                <w:rFonts w:cs="Times New Roman"/>
                <w:b w:val="0"/>
                <w:bCs w:val="0"/>
                <w:color w:val="000000"/>
                <w:sz w:val="18"/>
                <w:szCs w:val="18"/>
              </w:rPr>
            </w:pPr>
            <w:r w:rsidRPr="00FF45A5">
              <w:rPr>
                <w:rFonts w:cs="Times New Roman"/>
                <w:b w:val="0"/>
                <w:bCs w:val="0"/>
                <w:color w:val="000000"/>
                <w:sz w:val="18"/>
                <w:szCs w:val="18"/>
              </w:rPr>
              <w:t>Ayudas diagnósticas (laboratorio e imagenología)</w:t>
            </w:r>
          </w:p>
        </w:tc>
        <w:tc>
          <w:tcPr>
            <w:tcW w:w="3129" w:type="dxa"/>
            <w:noWrap/>
            <w:hideMark/>
          </w:tcPr>
          <w:p w14:paraId="14C76033" w14:textId="77777777" w:rsidR="00A86A84" w:rsidRPr="00FF45A5" w:rsidRDefault="00A86A84" w:rsidP="00C33DBB">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FF45A5">
              <w:rPr>
                <w:rFonts w:cs="Times New Roman"/>
                <w:color w:val="000000"/>
                <w:sz w:val="18"/>
                <w:szCs w:val="18"/>
              </w:rPr>
              <w:t xml:space="preserve"> $                              5.324.172 </w:t>
            </w:r>
          </w:p>
        </w:tc>
      </w:tr>
      <w:tr w:rsidR="00A86A84" w:rsidRPr="00FF45A5" w14:paraId="019F9383" w14:textId="77777777" w:rsidTr="00FF7C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374" w:type="dxa"/>
            <w:hideMark/>
          </w:tcPr>
          <w:p w14:paraId="18785536" w14:textId="77777777" w:rsidR="00A86A84" w:rsidRPr="00FF45A5" w:rsidRDefault="00A86A84" w:rsidP="000D1976">
            <w:pPr>
              <w:rPr>
                <w:rFonts w:cs="Times New Roman"/>
                <w:b w:val="0"/>
                <w:bCs w:val="0"/>
                <w:color w:val="000000"/>
                <w:sz w:val="18"/>
                <w:szCs w:val="18"/>
              </w:rPr>
            </w:pPr>
            <w:r w:rsidRPr="00FF45A5">
              <w:rPr>
                <w:rFonts w:cs="Times New Roman"/>
                <w:b w:val="0"/>
                <w:bCs w:val="0"/>
                <w:color w:val="000000"/>
                <w:sz w:val="18"/>
                <w:szCs w:val="18"/>
              </w:rPr>
              <w:t>Procedimientos y Medicamentos (según indica el ministerio incluido en el CUPS)</w:t>
            </w:r>
          </w:p>
        </w:tc>
        <w:tc>
          <w:tcPr>
            <w:tcW w:w="3129" w:type="dxa"/>
            <w:noWrap/>
            <w:hideMark/>
          </w:tcPr>
          <w:p w14:paraId="5B69B708" w14:textId="77777777" w:rsidR="00A86A84" w:rsidRPr="00FF45A5" w:rsidRDefault="00A86A84" w:rsidP="00C33DBB">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FF45A5">
              <w:rPr>
                <w:rFonts w:cs="Times New Roman"/>
                <w:color w:val="000000"/>
                <w:sz w:val="18"/>
                <w:szCs w:val="18"/>
              </w:rPr>
              <w:t xml:space="preserve"> $                            18.765.568 </w:t>
            </w:r>
          </w:p>
        </w:tc>
      </w:tr>
      <w:tr w:rsidR="00A86A84" w:rsidRPr="00FF45A5" w14:paraId="5C9255A1" w14:textId="77777777" w:rsidTr="00FF7C51">
        <w:trPr>
          <w:trHeight w:val="322"/>
        </w:trPr>
        <w:tc>
          <w:tcPr>
            <w:cnfStyle w:val="001000000000" w:firstRow="0" w:lastRow="0" w:firstColumn="1" w:lastColumn="0" w:oddVBand="0" w:evenVBand="0" w:oddHBand="0" w:evenHBand="0" w:firstRowFirstColumn="0" w:firstRowLastColumn="0" w:lastRowFirstColumn="0" w:lastRowLastColumn="0"/>
            <w:tcW w:w="6374" w:type="dxa"/>
            <w:noWrap/>
            <w:hideMark/>
          </w:tcPr>
          <w:p w14:paraId="61EAC7C1" w14:textId="7FDF058E" w:rsidR="00A86A84" w:rsidRPr="00FF45A5" w:rsidRDefault="004100AC" w:rsidP="000D1976">
            <w:pPr>
              <w:rPr>
                <w:rFonts w:cs="Times New Roman"/>
                <w:color w:val="000000"/>
                <w:sz w:val="18"/>
                <w:szCs w:val="18"/>
              </w:rPr>
            </w:pPr>
            <w:r w:rsidRPr="00FF45A5">
              <w:rPr>
                <w:rFonts w:cs="Times New Roman"/>
                <w:color w:val="000000"/>
                <w:sz w:val="18"/>
                <w:szCs w:val="18"/>
              </w:rPr>
              <w:t>Total,</w:t>
            </w:r>
            <w:r w:rsidR="00A86A84" w:rsidRPr="00FF45A5">
              <w:rPr>
                <w:rFonts w:cs="Times New Roman"/>
                <w:color w:val="000000"/>
                <w:sz w:val="18"/>
                <w:szCs w:val="18"/>
              </w:rPr>
              <w:t xml:space="preserve"> general por ciclo</w:t>
            </w:r>
          </w:p>
        </w:tc>
        <w:tc>
          <w:tcPr>
            <w:tcW w:w="3129" w:type="dxa"/>
            <w:noWrap/>
            <w:hideMark/>
          </w:tcPr>
          <w:p w14:paraId="06FE15AE" w14:textId="77777777" w:rsidR="00A86A84" w:rsidRPr="00FF45A5" w:rsidRDefault="00A86A84" w:rsidP="00C33DBB">
            <w:pPr>
              <w:cnfStyle w:val="000000000000" w:firstRow="0" w:lastRow="0" w:firstColumn="0" w:lastColumn="0" w:oddVBand="0" w:evenVBand="0" w:oddHBand="0" w:evenHBand="0" w:firstRowFirstColumn="0" w:firstRowLastColumn="0" w:lastRowFirstColumn="0" w:lastRowLastColumn="0"/>
              <w:rPr>
                <w:rFonts w:cs="Times New Roman"/>
                <w:b/>
                <w:bCs/>
                <w:color w:val="000000"/>
                <w:sz w:val="18"/>
                <w:szCs w:val="18"/>
              </w:rPr>
            </w:pPr>
            <w:r w:rsidRPr="00FF45A5">
              <w:rPr>
                <w:rFonts w:cs="Times New Roman"/>
                <w:b/>
                <w:bCs/>
                <w:color w:val="000000"/>
                <w:sz w:val="18"/>
                <w:szCs w:val="18"/>
              </w:rPr>
              <w:t xml:space="preserve"> $                            24.774.879 </w:t>
            </w:r>
          </w:p>
        </w:tc>
      </w:tr>
    </w:tbl>
    <w:p w14:paraId="74EBDBC6" w14:textId="77777777" w:rsidR="00A86A84" w:rsidRPr="009F0AAC" w:rsidRDefault="00A86A84" w:rsidP="00A86A84">
      <w:pPr>
        <w:pStyle w:val="Textoindependiente"/>
        <w:spacing w:line="276" w:lineRule="auto"/>
        <w:rPr>
          <w:rFonts w:cs="Times New Roman"/>
          <w:b/>
          <w:bCs/>
          <w:szCs w:val="24"/>
        </w:rPr>
      </w:pPr>
    </w:p>
    <w:p w14:paraId="175B366A" w14:textId="77777777" w:rsidR="00A86A84" w:rsidRPr="009F0AAC" w:rsidRDefault="00A86A84" w:rsidP="00782067">
      <w:pPr>
        <w:pStyle w:val="PrrAPA"/>
        <w:rPr>
          <w:b/>
          <w:bCs/>
        </w:rPr>
      </w:pPr>
      <w:r w:rsidRPr="009F0AAC">
        <w:t>Para establecer los costos del ciclo de FIV/ICSI se puede consultar también los costos de mercado y evaluar la variación con respecto a los costos de las fuentes oficiales; en los protocolos de medicamentos existen opciones a elegir entre el uso de unas u otras moléculas, y estos también pueden ofrecer una variación en el costo final del ciclo de FIV/ICSI. Un análisis de sensibilidad incluyó el cálculo del costo del ciclo de FIV/ICSI con el costo promedio de mercado obtenido de los costos de tres instituciones que lo realizan y en el protocolo de medicamentos se intercambian las moléculas que aportan la principal variación: Menopur y Fenogest, ya que en los costos de mercado los prestadores indican el costo de los medicamentos separado del procedimiento (Tablas 4 y 5).</w:t>
      </w:r>
    </w:p>
    <w:p w14:paraId="2143412C" w14:textId="77777777" w:rsidR="00A86A84" w:rsidRPr="009F0AAC" w:rsidRDefault="00A86A84" w:rsidP="00A86A84">
      <w:pPr>
        <w:rPr>
          <w:rFonts w:cs="Times New Roman"/>
          <w:szCs w:val="24"/>
        </w:rPr>
      </w:pPr>
    </w:p>
    <w:p w14:paraId="2C280575" w14:textId="7556BC3F" w:rsidR="00A86A84" w:rsidRPr="009F0AAC" w:rsidRDefault="009B431C" w:rsidP="009B431C">
      <w:pPr>
        <w:pStyle w:val="Descripcin"/>
        <w:rPr>
          <w:rFonts w:cs="Times New Roman"/>
          <w:b/>
          <w:bCs/>
          <w:szCs w:val="24"/>
        </w:rPr>
      </w:pPr>
      <w:r w:rsidRPr="009F0AAC">
        <w:rPr>
          <w:rFonts w:cs="Times New Roman"/>
          <w:b/>
          <w:bCs/>
          <w:i w:val="0"/>
          <w:iCs w:val="0"/>
          <w:szCs w:val="24"/>
        </w:rPr>
        <w:t xml:space="preserve">Tabla </w:t>
      </w:r>
      <w:r w:rsidRPr="009F0AAC">
        <w:rPr>
          <w:rFonts w:cs="Times New Roman"/>
          <w:b/>
          <w:bCs/>
          <w:i w:val="0"/>
          <w:iCs w:val="0"/>
          <w:szCs w:val="24"/>
        </w:rPr>
        <w:fldChar w:fldCharType="begin"/>
      </w:r>
      <w:r w:rsidRPr="009F0AAC">
        <w:rPr>
          <w:rFonts w:cs="Times New Roman"/>
          <w:b/>
          <w:bCs/>
          <w:i w:val="0"/>
          <w:iCs w:val="0"/>
          <w:szCs w:val="24"/>
        </w:rPr>
        <w:instrText xml:space="preserve"> SEQ Tabla \* ARABIC </w:instrText>
      </w:r>
      <w:r w:rsidRPr="009F0AAC">
        <w:rPr>
          <w:rFonts w:cs="Times New Roman"/>
          <w:b/>
          <w:bCs/>
          <w:i w:val="0"/>
          <w:iCs w:val="0"/>
          <w:szCs w:val="24"/>
        </w:rPr>
        <w:fldChar w:fldCharType="separate"/>
      </w:r>
      <w:r w:rsidR="00ED46F5">
        <w:rPr>
          <w:rFonts w:cs="Times New Roman"/>
          <w:b/>
          <w:bCs/>
          <w:i w:val="0"/>
          <w:iCs w:val="0"/>
          <w:noProof/>
          <w:szCs w:val="24"/>
        </w:rPr>
        <w:t>4</w:t>
      </w:r>
      <w:r w:rsidRPr="009F0AAC">
        <w:rPr>
          <w:rFonts w:cs="Times New Roman"/>
          <w:b/>
          <w:bCs/>
          <w:i w:val="0"/>
          <w:iCs w:val="0"/>
          <w:szCs w:val="24"/>
        </w:rPr>
        <w:fldChar w:fldCharType="end"/>
      </w:r>
      <w:r w:rsidRPr="009F0AAC">
        <w:rPr>
          <w:rFonts w:cs="Times New Roman"/>
          <w:szCs w:val="24"/>
        </w:rPr>
        <w:br/>
        <w:t>Costo del ciclo de FIV/ICSI con costo promedio de mercado y uso de Menopur en el protocolo de medicamentos</w:t>
      </w:r>
      <w:r w:rsidR="00180FCD">
        <w:rPr>
          <w:rFonts w:cs="Times New Roman"/>
          <w:szCs w:val="24"/>
        </w:rPr>
        <w:t xml:space="preserve"> (en millones de pesos COP).</w:t>
      </w:r>
    </w:p>
    <w:tbl>
      <w:tblPr>
        <w:tblStyle w:val="Tablanormal2"/>
        <w:tblW w:w="9482" w:type="dxa"/>
        <w:tblLook w:val="04A0" w:firstRow="1" w:lastRow="0" w:firstColumn="1" w:lastColumn="0" w:noHBand="0" w:noVBand="1"/>
      </w:tblPr>
      <w:tblGrid>
        <w:gridCol w:w="6636"/>
        <w:gridCol w:w="2846"/>
      </w:tblGrid>
      <w:tr w:rsidR="00A86A84" w:rsidRPr="00161252" w14:paraId="6A454335" w14:textId="77777777" w:rsidTr="00FF7C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82" w:type="dxa"/>
            <w:gridSpan w:val="2"/>
            <w:noWrap/>
            <w:hideMark/>
          </w:tcPr>
          <w:p w14:paraId="1666367E" w14:textId="77777777" w:rsidR="00A86A84" w:rsidRPr="00161252" w:rsidRDefault="00A86A84" w:rsidP="000D1976">
            <w:pPr>
              <w:jc w:val="center"/>
              <w:rPr>
                <w:rFonts w:cs="Times New Roman"/>
                <w:color w:val="000000"/>
                <w:sz w:val="18"/>
                <w:szCs w:val="18"/>
              </w:rPr>
            </w:pPr>
            <w:r w:rsidRPr="00161252">
              <w:rPr>
                <w:rFonts w:cs="Times New Roman"/>
                <w:color w:val="000000"/>
                <w:sz w:val="18"/>
                <w:szCs w:val="18"/>
              </w:rPr>
              <w:t>Costos de FIV con régimen de Menopur</w:t>
            </w:r>
          </w:p>
        </w:tc>
      </w:tr>
      <w:tr w:rsidR="00A86A84" w:rsidRPr="00161252" w14:paraId="75CFF730"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636" w:type="dxa"/>
            <w:noWrap/>
            <w:hideMark/>
          </w:tcPr>
          <w:p w14:paraId="7E30345F"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Consultas</w:t>
            </w:r>
          </w:p>
        </w:tc>
        <w:tc>
          <w:tcPr>
            <w:tcW w:w="2846" w:type="dxa"/>
            <w:noWrap/>
            <w:hideMark/>
          </w:tcPr>
          <w:p w14:paraId="1A5624D6"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685.139 </w:t>
            </w:r>
          </w:p>
        </w:tc>
      </w:tr>
      <w:tr w:rsidR="00A86A84" w:rsidRPr="00161252" w14:paraId="555B4A8A"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636" w:type="dxa"/>
            <w:noWrap/>
            <w:hideMark/>
          </w:tcPr>
          <w:p w14:paraId="464AD749"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Ayudas diagnósticas (laboratorio e imagenología)</w:t>
            </w:r>
          </w:p>
        </w:tc>
        <w:tc>
          <w:tcPr>
            <w:tcW w:w="2846" w:type="dxa"/>
            <w:noWrap/>
            <w:hideMark/>
          </w:tcPr>
          <w:p w14:paraId="4031E642" w14:textId="77777777" w:rsidR="00A86A84" w:rsidRPr="0016125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5.324.172 </w:t>
            </w:r>
          </w:p>
        </w:tc>
      </w:tr>
      <w:tr w:rsidR="00A86A84" w:rsidRPr="00161252" w14:paraId="6562AB3C" w14:textId="77777777" w:rsidTr="00FF7C5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6636" w:type="dxa"/>
            <w:noWrap/>
            <w:hideMark/>
          </w:tcPr>
          <w:p w14:paraId="2A4784CC"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Procedimientos</w:t>
            </w:r>
          </w:p>
        </w:tc>
        <w:tc>
          <w:tcPr>
            <w:tcW w:w="2846" w:type="dxa"/>
            <w:noWrap/>
            <w:hideMark/>
          </w:tcPr>
          <w:p w14:paraId="14BE58D5"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16.466.667 </w:t>
            </w:r>
          </w:p>
        </w:tc>
      </w:tr>
      <w:tr w:rsidR="00A86A84" w:rsidRPr="00161252" w14:paraId="728B7D07"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636" w:type="dxa"/>
            <w:noWrap/>
            <w:hideMark/>
          </w:tcPr>
          <w:p w14:paraId="154FFE0F"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Medicamentos</w:t>
            </w:r>
          </w:p>
        </w:tc>
        <w:tc>
          <w:tcPr>
            <w:tcW w:w="2846" w:type="dxa"/>
            <w:noWrap/>
            <w:hideMark/>
          </w:tcPr>
          <w:p w14:paraId="38D23016" w14:textId="77777777" w:rsidR="00A86A84" w:rsidRPr="0016125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8.782.024 </w:t>
            </w:r>
          </w:p>
        </w:tc>
      </w:tr>
      <w:tr w:rsidR="00A86A84" w:rsidRPr="00161252" w14:paraId="56DBBD97"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636" w:type="dxa"/>
            <w:noWrap/>
            <w:hideMark/>
          </w:tcPr>
          <w:p w14:paraId="6C4868DB" w14:textId="56789294" w:rsidR="00A86A84" w:rsidRPr="00161252" w:rsidRDefault="004100AC" w:rsidP="000D1976">
            <w:pPr>
              <w:rPr>
                <w:rFonts w:cs="Times New Roman"/>
                <w:color w:val="000000"/>
                <w:sz w:val="18"/>
                <w:szCs w:val="18"/>
              </w:rPr>
            </w:pPr>
            <w:r w:rsidRPr="00161252">
              <w:rPr>
                <w:rFonts w:cs="Times New Roman"/>
                <w:color w:val="000000"/>
                <w:sz w:val="18"/>
                <w:szCs w:val="18"/>
              </w:rPr>
              <w:t>Total,</w:t>
            </w:r>
            <w:r w:rsidR="00A86A84" w:rsidRPr="00161252">
              <w:rPr>
                <w:rFonts w:cs="Times New Roman"/>
                <w:color w:val="000000"/>
                <w:sz w:val="18"/>
                <w:szCs w:val="18"/>
              </w:rPr>
              <w:t xml:space="preserve"> general por ciclo</w:t>
            </w:r>
          </w:p>
        </w:tc>
        <w:tc>
          <w:tcPr>
            <w:tcW w:w="2846" w:type="dxa"/>
            <w:noWrap/>
            <w:hideMark/>
          </w:tcPr>
          <w:p w14:paraId="30EB8861"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161252">
              <w:rPr>
                <w:rFonts w:cs="Times New Roman"/>
                <w:b/>
                <w:bCs/>
                <w:color w:val="000000"/>
                <w:sz w:val="18"/>
                <w:szCs w:val="18"/>
              </w:rPr>
              <w:t xml:space="preserve"> $                     31.258.002 </w:t>
            </w:r>
          </w:p>
        </w:tc>
      </w:tr>
    </w:tbl>
    <w:p w14:paraId="45FD521B" w14:textId="4E1AA031" w:rsidR="00602E5B" w:rsidRDefault="00602E5B" w:rsidP="00A86A84">
      <w:pPr>
        <w:rPr>
          <w:rFonts w:cs="Times New Roman"/>
          <w:szCs w:val="24"/>
        </w:rPr>
      </w:pPr>
    </w:p>
    <w:p w14:paraId="6E8056CF" w14:textId="4C8F2953" w:rsidR="004336AD" w:rsidRDefault="004336AD" w:rsidP="00A86A84">
      <w:pPr>
        <w:rPr>
          <w:rFonts w:cs="Times New Roman"/>
          <w:szCs w:val="24"/>
        </w:rPr>
      </w:pPr>
    </w:p>
    <w:p w14:paraId="2B31452C" w14:textId="77777777" w:rsidR="004336AD" w:rsidRPr="009F0AAC" w:rsidRDefault="004336AD" w:rsidP="00A86A84">
      <w:pPr>
        <w:rPr>
          <w:rFonts w:cs="Times New Roman"/>
          <w:szCs w:val="24"/>
        </w:rPr>
      </w:pPr>
    </w:p>
    <w:p w14:paraId="2BBE4F42" w14:textId="42CFEA2D" w:rsidR="00A86A84" w:rsidRPr="009F0AAC" w:rsidRDefault="004A44B2" w:rsidP="004A44B2">
      <w:pPr>
        <w:pStyle w:val="Descripcin"/>
        <w:rPr>
          <w:rFonts w:cs="Times New Roman"/>
          <w:b/>
          <w:bCs/>
          <w:szCs w:val="24"/>
        </w:rPr>
      </w:pPr>
      <w:r w:rsidRPr="00B92F84">
        <w:rPr>
          <w:b/>
          <w:bCs/>
          <w:i w:val="0"/>
          <w:iCs w:val="0"/>
        </w:rPr>
        <w:lastRenderedPageBreak/>
        <w:t xml:space="preserve">Tabla </w:t>
      </w:r>
      <w:r w:rsidRPr="00B92F84">
        <w:rPr>
          <w:b/>
          <w:bCs/>
          <w:i w:val="0"/>
          <w:iCs w:val="0"/>
        </w:rPr>
        <w:fldChar w:fldCharType="begin"/>
      </w:r>
      <w:r w:rsidRPr="00B92F84">
        <w:rPr>
          <w:b/>
          <w:bCs/>
          <w:i w:val="0"/>
          <w:iCs w:val="0"/>
        </w:rPr>
        <w:instrText xml:space="preserve"> SEQ Tabla \* ARABIC </w:instrText>
      </w:r>
      <w:r w:rsidRPr="00B92F84">
        <w:rPr>
          <w:b/>
          <w:bCs/>
          <w:i w:val="0"/>
          <w:iCs w:val="0"/>
        </w:rPr>
        <w:fldChar w:fldCharType="separate"/>
      </w:r>
      <w:r w:rsidR="00ED46F5">
        <w:rPr>
          <w:b/>
          <w:bCs/>
          <w:i w:val="0"/>
          <w:iCs w:val="0"/>
          <w:noProof/>
        </w:rPr>
        <w:t>5</w:t>
      </w:r>
      <w:r w:rsidRPr="00B92F84">
        <w:rPr>
          <w:b/>
          <w:bCs/>
          <w:i w:val="0"/>
          <w:iCs w:val="0"/>
        </w:rPr>
        <w:fldChar w:fldCharType="end"/>
      </w:r>
      <w:r w:rsidR="00B92F84">
        <w:br/>
      </w:r>
      <w:r w:rsidRPr="00094A55">
        <w:t>Costo del ciclo de FIV/ICSI con costo promedio de mercado y uso de Fenogest en el protocolo de medicamentos</w:t>
      </w:r>
      <w:r w:rsidR="00180FCD">
        <w:t xml:space="preserve"> </w:t>
      </w:r>
      <w:r w:rsidR="00CB293E">
        <w:t>(en millones de pesos COP).</w:t>
      </w:r>
    </w:p>
    <w:tbl>
      <w:tblPr>
        <w:tblStyle w:val="Tablanormal2"/>
        <w:tblW w:w="9423" w:type="dxa"/>
        <w:tblLook w:val="04A0" w:firstRow="1" w:lastRow="0" w:firstColumn="1" w:lastColumn="0" w:noHBand="0" w:noVBand="1"/>
      </w:tblPr>
      <w:tblGrid>
        <w:gridCol w:w="6595"/>
        <w:gridCol w:w="2828"/>
      </w:tblGrid>
      <w:tr w:rsidR="002762BA" w:rsidRPr="00161252" w14:paraId="2473431B" w14:textId="77777777" w:rsidTr="00FF7C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23" w:type="dxa"/>
            <w:gridSpan w:val="2"/>
            <w:noWrap/>
            <w:hideMark/>
          </w:tcPr>
          <w:p w14:paraId="4BE828D5" w14:textId="77777777" w:rsidR="002762BA" w:rsidRPr="00161252" w:rsidRDefault="002762BA" w:rsidP="000D1976">
            <w:pPr>
              <w:jc w:val="center"/>
              <w:rPr>
                <w:rFonts w:cs="Times New Roman"/>
                <w:color w:val="000000"/>
                <w:sz w:val="18"/>
                <w:szCs w:val="18"/>
              </w:rPr>
            </w:pPr>
            <w:r w:rsidRPr="00161252">
              <w:rPr>
                <w:rFonts w:cs="Times New Roman"/>
                <w:color w:val="000000"/>
                <w:sz w:val="18"/>
                <w:szCs w:val="18"/>
              </w:rPr>
              <w:t>Costos de FIV con régimen de Fenogest</w:t>
            </w:r>
          </w:p>
        </w:tc>
      </w:tr>
      <w:tr w:rsidR="002762BA" w:rsidRPr="00161252" w14:paraId="28AB3279"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595" w:type="dxa"/>
            <w:noWrap/>
            <w:hideMark/>
          </w:tcPr>
          <w:p w14:paraId="74E22079" w14:textId="77777777" w:rsidR="002762BA" w:rsidRPr="00161252" w:rsidRDefault="002762BA" w:rsidP="000D1976">
            <w:pPr>
              <w:rPr>
                <w:rFonts w:cs="Times New Roman"/>
                <w:b w:val="0"/>
                <w:bCs w:val="0"/>
                <w:color w:val="000000"/>
                <w:sz w:val="18"/>
                <w:szCs w:val="18"/>
              </w:rPr>
            </w:pPr>
            <w:r w:rsidRPr="00161252">
              <w:rPr>
                <w:rFonts w:cs="Times New Roman"/>
                <w:b w:val="0"/>
                <w:bCs w:val="0"/>
                <w:color w:val="000000"/>
                <w:sz w:val="18"/>
                <w:szCs w:val="18"/>
              </w:rPr>
              <w:t>Consultas</w:t>
            </w:r>
          </w:p>
        </w:tc>
        <w:tc>
          <w:tcPr>
            <w:tcW w:w="2828" w:type="dxa"/>
            <w:noWrap/>
            <w:hideMark/>
          </w:tcPr>
          <w:p w14:paraId="2204AE9B" w14:textId="77777777" w:rsidR="002762BA" w:rsidRPr="00161252" w:rsidRDefault="002762BA"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685.139 </w:t>
            </w:r>
          </w:p>
        </w:tc>
      </w:tr>
      <w:tr w:rsidR="002762BA" w:rsidRPr="00161252" w14:paraId="46925E45"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595" w:type="dxa"/>
            <w:noWrap/>
            <w:hideMark/>
          </w:tcPr>
          <w:p w14:paraId="4ABC0E58" w14:textId="77777777" w:rsidR="002762BA" w:rsidRPr="00161252" w:rsidRDefault="002762BA" w:rsidP="000D1976">
            <w:pPr>
              <w:rPr>
                <w:rFonts w:cs="Times New Roman"/>
                <w:b w:val="0"/>
                <w:bCs w:val="0"/>
                <w:color w:val="000000"/>
                <w:sz w:val="18"/>
                <w:szCs w:val="18"/>
              </w:rPr>
            </w:pPr>
            <w:r w:rsidRPr="00161252">
              <w:rPr>
                <w:rFonts w:cs="Times New Roman"/>
                <w:b w:val="0"/>
                <w:bCs w:val="0"/>
                <w:color w:val="000000"/>
                <w:sz w:val="18"/>
                <w:szCs w:val="18"/>
              </w:rPr>
              <w:t>Ayudas diagnósticas (laboratorio e imagenología)</w:t>
            </w:r>
          </w:p>
        </w:tc>
        <w:tc>
          <w:tcPr>
            <w:tcW w:w="2828" w:type="dxa"/>
            <w:noWrap/>
            <w:hideMark/>
          </w:tcPr>
          <w:p w14:paraId="2B7F1D43" w14:textId="77777777" w:rsidR="002762BA" w:rsidRPr="00161252" w:rsidRDefault="002762BA"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5.324.172 </w:t>
            </w:r>
          </w:p>
        </w:tc>
      </w:tr>
      <w:tr w:rsidR="002762BA" w:rsidRPr="00161252" w14:paraId="30ECF54D" w14:textId="77777777" w:rsidTr="00FF7C5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595" w:type="dxa"/>
            <w:noWrap/>
            <w:hideMark/>
          </w:tcPr>
          <w:p w14:paraId="7837491E" w14:textId="77777777" w:rsidR="002762BA" w:rsidRPr="00161252" w:rsidRDefault="002762BA" w:rsidP="000D1976">
            <w:pPr>
              <w:rPr>
                <w:rFonts w:cs="Times New Roman"/>
                <w:b w:val="0"/>
                <w:bCs w:val="0"/>
                <w:color w:val="000000"/>
                <w:sz w:val="18"/>
                <w:szCs w:val="18"/>
              </w:rPr>
            </w:pPr>
            <w:r w:rsidRPr="00161252">
              <w:rPr>
                <w:rFonts w:cs="Times New Roman"/>
                <w:b w:val="0"/>
                <w:bCs w:val="0"/>
                <w:color w:val="000000"/>
                <w:sz w:val="18"/>
                <w:szCs w:val="18"/>
              </w:rPr>
              <w:t>Procedimientos</w:t>
            </w:r>
          </w:p>
        </w:tc>
        <w:tc>
          <w:tcPr>
            <w:tcW w:w="2828" w:type="dxa"/>
            <w:noWrap/>
            <w:hideMark/>
          </w:tcPr>
          <w:p w14:paraId="7BFCEBBF" w14:textId="77777777" w:rsidR="002762BA" w:rsidRPr="00161252" w:rsidRDefault="002762BA"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16.466.667 </w:t>
            </w:r>
          </w:p>
        </w:tc>
      </w:tr>
      <w:tr w:rsidR="002762BA" w:rsidRPr="00161252" w14:paraId="3178BD4C"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595" w:type="dxa"/>
            <w:noWrap/>
            <w:hideMark/>
          </w:tcPr>
          <w:p w14:paraId="0D8B48A4" w14:textId="77777777" w:rsidR="002762BA" w:rsidRPr="00161252" w:rsidRDefault="002762BA" w:rsidP="000D1976">
            <w:pPr>
              <w:rPr>
                <w:rFonts w:cs="Times New Roman"/>
                <w:b w:val="0"/>
                <w:bCs w:val="0"/>
                <w:color w:val="000000"/>
                <w:sz w:val="18"/>
                <w:szCs w:val="18"/>
              </w:rPr>
            </w:pPr>
            <w:r w:rsidRPr="00161252">
              <w:rPr>
                <w:rFonts w:cs="Times New Roman"/>
                <w:b w:val="0"/>
                <w:bCs w:val="0"/>
                <w:color w:val="000000"/>
                <w:sz w:val="18"/>
                <w:szCs w:val="18"/>
              </w:rPr>
              <w:t>Medicamentos</w:t>
            </w:r>
          </w:p>
        </w:tc>
        <w:tc>
          <w:tcPr>
            <w:tcW w:w="2828" w:type="dxa"/>
            <w:noWrap/>
            <w:hideMark/>
          </w:tcPr>
          <w:p w14:paraId="336E81DD" w14:textId="77777777" w:rsidR="002762BA" w:rsidRPr="00161252" w:rsidRDefault="002762BA"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4.112.374 </w:t>
            </w:r>
          </w:p>
        </w:tc>
      </w:tr>
      <w:tr w:rsidR="002762BA" w:rsidRPr="00161252" w14:paraId="449EC4BF"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595" w:type="dxa"/>
            <w:noWrap/>
            <w:hideMark/>
          </w:tcPr>
          <w:p w14:paraId="0002E76D" w14:textId="261F541A" w:rsidR="002762BA" w:rsidRPr="00161252" w:rsidRDefault="002762BA" w:rsidP="000D1976">
            <w:pPr>
              <w:rPr>
                <w:rFonts w:cs="Times New Roman"/>
                <w:color w:val="000000"/>
                <w:sz w:val="18"/>
                <w:szCs w:val="18"/>
              </w:rPr>
            </w:pPr>
            <w:r w:rsidRPr="00161252">
              <w:rPr>
                <w:rFonts w:cs="Times New Roman"/>
                <w:color w:val="000000"/>
                <w:sz w:val="18"/>
                <w:szCs w:val="18"/>
              </w:rPr>
              <w:t>Total</w:t>
            </w:r>
            <w:r w:rsidR="001E70E4">
              <w:rPr>
                <w:rFonts w:cs="Times New Roman"/>
                <w:color w:val="000000"/>
                <w:sz w:val="18"/>
                <w:szCs w:val="18"/>
              </w:rPr>
              <w:t>,</w:t>
            </w:r>
            <w:r w:rsidRPr="00161252">
              <w:rPr>
                <w:rFonts w:cs="Times New Roman"/>
                <w:color w:val="000000"/>
                <w:sz w:val="18"/>
                <w:szCs w:val="18"/>
              </w:rPr>
              <w:t xml:space="preserve"> general por ciclo</w:t>
            </w:r>
          </w:p>
        </w:tc>
        <w:tc>
          <w:tcPr>
            <w:tcW w:w="2828" w:type="dxa"/>
            <w:noWrap/>
            <w:hideMark/>
          </w:tcPr>
          <w:p w14:paraId="0A74F9C6" w14:textId="77777777" w:rsidR="002762BA" w:rsidRPr="00161252" w:rsidRDefault="002762BA" w:rsidP="000D1976">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161252">
              <w:rPr>
                <w:rFonts w:cs="Times New Roman"/>
                <w:b/>
                <w:bCs/>
                <w:color w:val="000000"/>
                <w:sz w:val="18"/>
                <w:szCs w:val="18"/>
              </w:rPr>
              <w:t xml:space="preserve"> $                        26.588.352 </w:t>
            </w:r>
          </w:p>
        </w:tc>
      </w:tr>
    </w:tbl>
    <w:p w14:paraId="734D5483" w14:textId="77777777" w:rsidR="00A54C06" w:rsidRPr="009F0AAC" w:rsidRDefault="00A54C06" w:rsidP="00A86A84">
      <w:pPr>
        <w:rPr>
          <w:rFonts w:cs="Times New Roman"/>
          <w:b/>
          <w:bCs/>
          <w:szCs w:val="24"/>
        </w:rPr>
      </w:pPr>
    </w:p>
    <w:p w14:paraId="59139D8D" w14:textId="65D8DCE8" w:rsidR="00A86A84" w:rsidRPr="009F0AAC" w:rsidRDefault="00A86A84" w:rsidP="004A5D5C">
      <w:pPr>
        <w:pStyle w:val="PrrAPA"/>
      </w:pPr>
      <w:r w:rsidRPr="009F0AAC">
        <w:t>Para el SHO, los costos tenidos en cuenta también son los médicos directos de las fuentes oficiales como es el estudio de suficiencia de la UPC/2021 (Tabla 6) y los análisis de sensibilidad se establecen con base en las variaciones generadas por los costos registrados en los manuales tarifarios ISS 2001 (Tabla 7) y SOAT actualizados ambos a 2021 (Tabla 8).</w:t>
      </w:r>
    </w:p>
    <w:p w14:paraId="46E56AFF" w14:textId="77777777" w:rsidR="00161252" w:rsidRPr="009F0AAC" w:rsidRDefault="00161252" w:rsidP="00A86A84">
      <w:pPr>
        <w:rPr>
          <w:rFonts w:cs="Times New Roman"/>
          <w:b/>
          <w:bCs/>
          <w:szCs w:val="24"/>
        </w:rPr>
      </w:pPr>
    </w:p>
    <w:p w14:paraId="103AC883" w14:textId="6C97905C" w:rsidR="00A86A84" w:rsidRPr="009F0AAC" w:rsidRDefault="00B92F84" w:rsidP="00B92F84">
      <w:pPr>
        <w:pStyle w:val="Descripcin"/>
        <w:rPr>
          <w:rFonts w:cs="Times New Roman"/>
          <w:b/>
          <w:bCs/>
          <w:szCs w:val="24"/>
        </w:rPr>
      </w:pPr>
      <w:r w:rsidRPr="00B92F84">
        <w:rPr>
          <w:b/>
          <w:bCs/>
          <w:i w:val="0"/>
          <w:iCs w:val="0"/>
        </w:rPr>
        <w:t xml:space="preserve">Tabla </w:t>
      </w:r>
      <w:r w:rsidRPr="00B92F84">
        <w:rPr>
          <w:b/>
          <w:bCs/>
          <w:i w:val="0"/>
          <w:iCs w:val="0"/>
        </w:rPr>
        <w:fldChar w:fldCharType="begin"/>
      </w:r>
      <w:r w:rsidRPr="00B92F84">
        <w:rPr>
          <w:b/>
          <w:bCs/>
          <w:i w:val="0"/>
          <w:iCs w:val="0"/>
        </w:rPr>
        <w:instrText xml:space="preserve"> SEQ Tabla \* ARABIC </w:instrText>
      </w:r>
      <w:r w:rsidRPr="00B92F84">
        <w:rPr>
          <w:b/>
          <w:bCs/>
          <w:i w:val="0"/>
          <w:iCs w:val="0"/>
        </w:rPr>
        <w:fldChar w:fldCharType="separate"/>
      </w:r>
      <w:r w:rsidR="00ED46F5">
        <w:rPr>
          <w:b/>
          <w:bCs/>
          <w:i w:val="0"/>
          <w:iCs w:val="0"/>
          <w:noProof/>
        </w:rPr>
        <w:t>6</w:t>
      </w:r>
      <w:r w:rsidRPr="00B92F84">
        <w:rPr>
          <w:b/>
          <w:bCs/>
          <w:i w:val="0"/>
          <w:iCs w:val="0"/>
        </w:rPr>
        <w:fldChar w:fldCharType="end"/>
      </w:r>
      <w:r>
        <w:br/>
      </w:r>
      <w:r w:rsidRPr="006F6997">
        <w:t>Costo de la hospitalización por SHO severo con tarifas del informe de suficiencia de UPC 2021</w:t>
      </w:r>
      <w:r w:rsidR="00CB293E">
        <w:t xml:space="preserve"> (en millones de pesos COP).</w:t>
      </w:r>
    </w:p>
    <w:tbl>
      <w:tblPr>
        <w:tblStyle w:val="Tablanormal2"/>
        <w:tblW w:w="9470" w:type="dxa"/>
        <w:tblLook w:val="04A0" w:firstRow="1" w:lastRow="0" w:firstColumn="1" w:lastColumn="0" w:noHBand="0" w:noVBand="1"/>
      </w:tblPr>
      <w:tblGrid>
        <w:gridCol w:w="6312"/>
        <w:gridCol w:w="3158"/>
      </w:tblGrid>
      <w:tr w:rsidR="00A86A84" w:rsidRPr="00161252" w14:paraId="21350494" w14:textId="77777777" w:rsidTr="00FF7C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70" w:type="dxa"/>
            <w:gridSpan w:val="2"/>
            <w:noWrap/>
            <w:hideMark/>
          </w:tcPr>
          <w:p w14:paraId="3A2B10EC" w14:textId="77777777" w:rsidR="00A86A84" w:rsidRPr="00161252" w:rsidRDefault="00A86A84" w:rsidP="000D1976">
            <w:pPr>
              <w:jc w:val="center"/>
              <w:rPr>
                <w:rFonts w:cs="Times New Roman"/>
                <w:color w:val="000000"/>
                <w:sz w:val="18"/>
                <w:szCs w:val="18"/>
              </w:rPr>
            </w:pPr>
            <w:r w:rsidRPr="00161252">
              <w:rPr>
                <w:rFonts w:cs="Times New Roman"/>
                <w:color w:val="000000"/>
                <w:sz w:val="18"/>
                <w:szCs w:val="18"/>
              </w:rPr>
              <w:t>Costos de la hospitalización por SHO – Suficiencia de la UPC 2021</w:t>
            </w:r>
          </w:p>
        </w:tc>
      </w:tr>
      <w:tr w:rsidR="00A86A84" w:rsidRPr="00161252" w14:paraId="085DB15D"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12" w:type="dxa"/>
            <w:noWrap/>
            <w:hideMark/>
          </w:tcPr>
          <w:p w14:paraId="09FD6940"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Estancia (urgencias, valoración especialista, cama hospitalaria)</w:t>
            </w:r>
          </w:p>
        </w:tc>
        <w:tc>
          <w:tcPr>
            <w:tcW w:w="3158" w:type="dxa"/>
            <w:noWrap/>
            <w:hideMark/>
          </w:tcPr>
          <w:p w14:paraId="59BB7AAA"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3.712.309 </w:t>
            </w:r>
          </w:p>
        </w:tc>
      </w:tr>
      <w:tr w:rsidR="00A86A84" w:rsidRPr="00161252" w14:paraId="58492F6C"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312" w:type="dxa"/>
            <w:noWrap/>
            <w:hideMark/>
          </w:tcPr>
          <w:p w14:paraId="0D69FBF4"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 xml:space="preserve">Ayudas diagnósticas </w:t>
            </w:r>
          </w:p>
        </w:tc>
        <w:tc>
          <w:tcPr>
            <w:tcW w:w="3158" w:type="dxa"/>
            <w:noWrap/>
            <w:hideMark/>
          </w:tcPr>
          <w:p w14:paraId="35F377D6" w14:textId="77777777" w:rsidR="00A86A84" w:rsidRPr="0016125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202.314 </w:t>
            </w:r>
          </w:p>
        </w:tc>
      </w:tr>
      <w:tr w:rsidR="00A86A84" w:rsidRPr="00161252" w14:paraId="03BB5C71"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12" w:type="dxa"/>
            <w:noWrap/>
            <w:hideMark/>
          </w:tcPr>
          <w:p w14:paraId="0AAD248B"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Líquidos endovenosos</w:t>
            </w:r>
          </w:p>
        </w:tc>
        <w:tc>
          <w:tcPr>
            <w:tcW w:w="3158" w:type="dxa"/>
            <w:noWrap/>
            <w:hideMark/>
          </w:tcPr>
          <w:p w14:paraId="2F5FA7F6"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19.980 </w:t>
            </w:r>
          </w:p>
        </w:tc>
      </w:tr>
      <w:tr w:rsidR="00A86A84" w:rsidRPr="00161252" w14:paraId="3D4A6F06"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312" w:type="dxa"/>
            <w:hideMark/>
          </w:tcPr>
          <w:p w14:paraId="45D606E2" w14:textId="77777777" w:rsidR="00A86A84" w:rsidRPr="00161252" w:rsidRDefault="00A86A84" w:rsidP="000D1976">
            <w:pPr>
              <w:rPr>
                <w:rFonts w:cs="Times New Roman"/>
                <w:b w:val="0"/>
                <w:bCs w:val="0"/>
                <w:color w:val="000000"/>
                <w:sz w:val="18"/>
                <w:szCs w:val="18"/>
              </w:rPr>
            </w:pPr>
            <w:r w:rsidRPr="00161252">
              <w:rPr>
                <w:rFonts w:cs="Times New Roman"/>
                <w:b w:val="0"/>
                <w:bCs w:val="0"/>
                <w:color w:val="000000"/>
                <w:sz w:val="18"/>
                <w:szCs w:val="18"/>
              </w:rPr>
              <w:t xml:space="preserve">Procedimientos </w:t>
            </w:r>
          </w:p>
        </w:tc>
        <w:tc>
          <w:tcPr>
            <w:tcW w:w="3158" w:type="dxa"/>
            <w:noWrap/>
            <w:hideMark/>
          </w:tcPr>
          <w:p w14:paraId="3ED2EFE8" w14:textId="77777777" w:rsidR="00A86A84" w:rsidRPr="0016125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61252">
              <w:rPr>
                <w:rFonts w:cs="Times New Roman"/>
                <w:color w:val="000000"/>
                <w:sz w:val="18"/>
                <w:szCs w:val="18"/>
              </w:rPr>
              <w:t xml:space="preserve"> $                              649.611 </w:t>
            </w:r>
          </w:p>
        </w:tc>
      </w:tr>
      <w:tr w:rsidR="00A86A84" w:rsidRPr="00161252" w14:paraId="0535E39B"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12" w:type="dxa"/>
            <w:noWrap/>
            <w:hideMark/>
          </w:tcPr>
          <w:p w14:paraId="6B92078D" w14:textId="6CC4945B" w:rsidR="00A86A84" w:rsidRPr="00161252" w:rsidRDefault="004100AC" w:rsidP="000D1976">
            <w:pPr>
              <w:rPr>
                <w:rFonts w:cs="Times New Roman"/>
                <w:color w:val="000000"/>
                <w:sz w:val="18"/>
                <w:szCs w:val="18"/>
              </w:rPr>
            </w:pPr>
            <w:r w:rsidRPr="00161252">
              <w:rPr>
                <w:rFonts w:cs="Times New Roman"/>
                <w:color w:val="000000"/>
                <w:sz w:val="18"/>
                <w:szCs w:val="18"/>
              </w:rPr>
              <w:t>Total,</w:t>
            </w:r>
            <w:r w:rsidR="00A86A84" w:rsidRPr="00161252">
              <w:rPr>
                <w:rFonts w:cs="Times New Roman"/>
                <w:color w:val="000000"/>
                <w:sz w:val="18"/>
                <w:szCs w:val="18"/>
              </w:rPr>
              <w:t xml:space="preserve"> general por ciclo</w:t>
            </w:r>
          </w:p>
        </w:tc>
        <w:tc>
          <w:tcPr>
            <w:tcW w:w="3158" w:type="dxa"/>
            <w:noWrap/>
            <w:hideMark/>
          </w:tcPr>
          <w:p w14:paraId="5C38AC46" w14:textId="77777777" w:rsidR="00A86A84" w:rsidRPr="0016125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161252">
              <w:rPr>
                <w:rFonts w:cs="Times New Roman"/>
                <w:b/>
                <w:bCs/>
                <w:color w:val="000000"/>
                <w:sz w:val="18"/>
                <w:szCs w:val="18"/>
              </w:rPr>
              <w:t xml:space="preserve"> $                          4.584.214 </w:t>
            </w:r>
          </w:p>
        </w:tc>
      </w:tr>
    </w:tbl>
    <w:p w14:paraId="2A23903A" w14:textId="77777777" w:rsidR="00A86A84" w:rsidRPr="009F0AAC" w:rsidRDefault="00A86A84" w:rsidP="00A86A84">
      <w:pPr>
        <w:rPr>
          <w:rFonts w:cs="Times New Roman"/>
          <w:szCs w:val="24"/>
        </w:rPr>
      </w:pPr>
    </w:p>
    <w:p w14:paraId="3160D358" w14:textId="5641B7A6" w:rsidR="00A86A84" w:rsidRPr="009F0AAC" w:rsidRDefault="00B92F84" w:rsidP="00B92F84">
      <w:pPr>
        <w:pStyle w:val="Descripcin"/>
        <w:rPr>
          <w:rFonts w:cs="Times New Roman"/>
          <w:b/>
          <w:bCs/>
          <w:szCs w:val="24"/>
        </w:rPr>
      </w:pPr>
      <w:r w:rsidRPr="00B92F84">
        <w:rPr>
          <w:b/>
          <w:bCs/>
          <w:i w:val="0"/>
          <w:iCs w:val="0"/>
        </w:rPr>
        <w:t xml:space="preserve">Tabla </w:t>
      </w:r>
      <w:r w:rsidRPr="00B92F84">
        <w:rPr>
          <w:b/>
          <w:bCs/>
          <w:i w:val="0"/>
          <w:iCs w:val="0"/>
        </w:rPr>
        <w:fldChar w:fldCharType="begin"/>
      </w:r>
      <w:r w:rsidRPr="00B92F84">
        <w:rPr>
          <w:b/>
          <w:bCs/>
          <w:i w:val="0"/>
          <w:iCs w:val="0"/>
        </w:rPr>
        <w:instrText xml:space="preserve"> SEQ Tabla \* ARABIC </w:instrText>
      </w:r>
      <w:r w:rsidRPr="00B92F84">
        <w:rPr>
          <w:b/>
          <w:bCs/>
          <w:i w:val="0"/>
          <w:iCs w:val="0"/>
        </w:rPr>
        <w:fldChar w:fldCharType="separate"/>
      </w:r>
      <w:r w:rsidR="00ED46F5">
        <w:rPr>
          <w:b/>
          <w:bCs/>
          <w:i w:val="0"/>
          <w:iCs w:val="0"/>
          <w:noProof/>
        </w:rPr>
        <w:t>7</w:t>
      </w:r>
      <w:r w:rsidRPr="00B92F84">
        <w:rPr>
          <w:b/>
          <w:bCs/>
          <w:i w:val="0"/>
          <w:iCs w:val="0"/>
        </w:rPr>
        <w:fldChar w:fldCharType="end"/>
      </w:r>
      <w:r>
        <w:br/>
      </w:r>
      <w:r w:rsidRPr="005320A3">
        <w:t>Costo de la hospitalización por SHO severo con tarifas ISS</w:t>
      </w:r>
      <w:r w:rsidR="00CB293E">
        <w:t xml:space="preserve"> (en millones de pesos COP).</w:t>
      </w:r>
    </w:p>
    <w:tbl>
      <w:tblPr>
        <w:tblStyle w:val="Tablanormal2"/>
        <w:tblW w:w="9503" w:type="dxa"/>
        <w:tblLook w:val="04A0" w:firstRow="1" w:lastRow="0" w:firstColumn="1" w:lastColumn="0" w:noHBand="0" w:noVBand="1"/>
      </w:tblPr>
      <w:tblGrid>
        <w:gridCol w:w="6358"/>
        <w:gridCol w:w="3145"/>
      </w:tblGrid>
      <w:tr w:rsidR="00A86A84" w:rsidRPr="00D63661" w14:paraId="7B8DABDB" w14:textId="77777777" w:rsidTr="00FF7C5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503" w:type="dxa"/>
            <w:gridSpan w:val="2"/>
            <w:noWrap/>
            <w:hideMark/>
          </w:tcPr>
          <w:p w14:paraId="6A989B60" w14:textId="77777777" w:rsidR="00A86A84" w:rsidRPr="00D63661" w:rsidRDefault="00A86A84" w:rsidP="000D1976">
            <w:pPr>
              <w:jc w:val="center"/>
              <w:rPr>
                <w:rFonts w:cs="Times New Roman"/>
                <w:color w:val="000000"/>
                <w:sz w:val="18"/>
                <w:szCs w:val="18"/>
              </w:rPr>
            </w:pPr>
            <w:r w:rsidRPr="00D63661">
              <w:rPr>
                <w:rFonts w:cs="Times New Roman"/>
                <w:color w:val="000000"/>
                <w:sz w:val="18"/>
                <w:szCs w:val="18"/>
              </w:rPr>
              <w:t>Costos de la hospitalización por SHO - ISS2001</w:t>
            </w:r>
          </w:p>
        </w:tc>
      </w:tr>
      <w:tr w:rsidR="00A86A84" w:rsidRPr="00D63661" w14:paraId="17D23509" w14:textId="77777777" w:rsidTr="00FF7C5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58" w:type="dxa"/>
            <w:noWrap/>
            <w:hideMark/>
          </w:tcPr>
          <w:p w14:paraId="0506E5AD"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Estancia (urgencias, valoración especialista, cama hospitalaria)</w:t>
            </w:r>
          </w:p>
        </w:tc>
        <w:tc>
          <w:tcPr>
            <w:tcW w:w="3145" w:type="dxa"/>
            <w:noWrap/>
            <w:hideMark/>
          </w:tcPr>
          <w:p w14:paraId="74A5CDB9"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893.813 </w:t>
            </w:r>
          </w:p>
        </w:tc>
      </w:tr>
      <w:tr w:rsidR="00A86A84" w:rsidRPr="00D63661" w14:paraId="4D310AAE" w14:textId="77777777" w:rsidTr="00FF7C51">
        <w:trPr>
          <w:trHeight w:val="350"/>
        </w:trPr>
        <w:tc>
          <w:tcPr>
            <w:cnfStyle w:val="001000000000" w:firstRow="0" w:lastRow="0" w:firstColumn="1" w:lastColumn="0" w:oddVBand="0" w:evenVBand="0" w:oddHBand="0" w:evenHBand="0" w:firstRowFirstColumn="0" w:firstRowLastColumn="0" w:lastRowFirstColumn="0" w:lastRowLastColumn="0"/>
            <w:tcW w:w="6358" w:type="dxa"/>
            <w:noWrap/>
            <w:hideMark/>
          </w:tcPr>
          <w:p w14:paraId="76495370"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 xml:space="preserve">Ayudas diagnósticas </w:t>
            </w:r>
          </w:p>
        </w:tc>
        <w:tc>
          <w:tcPr>
            <w:tcW w:w="3145" w:type="dxa"/>
            <w:noWrap/>
            <w:hideMark/>
          </w:tcPr>
          <w:p w14:paraId="7612E03A"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336.423 </w:t>
            </w:r>
          </w:p>
        </w:tc>
      </w:tr>
      <w:tr w:rsidR="00A86A84" w:rsidRPr="00D63661" w14:paraId="7E5E1A29" w14:textId="77777777" w:rsidTr="00FF7C5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58" w:type="dxa"/>
            <w:noWrap/>
            <w:hideMark/>
          </w:tcPr>
          <w:p w14:paraId="6D73878E"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Líquidos endovenosos</w:t>
            </w:r>
          </w:p>
        </w:tc>
        <w:tc>
          <w:tcPr>
            <w:tcW w:w="3145" w:type="dxa"/>
            <w:noWrap/>
            <w:hideMark/>
          </w:tcPr>
          <w:p w14:paraId="04244455"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19.310 </w:t>
            </w:r>
          </w:p>
        </w:tc>
      </w:tr>
      <w:tr w:rsidR="00A86A84" w:rsidRPr="00D63661" w14:paraId="54E72D9E" w14:textId="77777777" w:rsidTr="00FF7C51">
        <w:trPr>
          <w:trHeight w:val="350"/>
        </w:trPr>
        <w:tc>
          <w:tcPr>
            <w:cnfStyle w:val="001000000000" w:firstRow="0" w:lastRow="0" w:firstColumn="1" w:lastColumn="0" w:oddVBand="0" w:evenVBand="0" w:oddHBand="0" w:evenHBand="0" w:firstRowFirstColumn="0" w:firstRowLastColumn="0" w:lastRowFirstColumn="0" w:lastRowLastColumn="0"/>
            <w:tcW w:w="6358" w:type="dxa"/>
            <w:hideMark/>
          </w:tcPr>
          <w:p w14:paraId="7B1E9A51"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 xml:space="preserve">Procedimientos </w:t>
            </w:r>
          </w:p>
        </w:tc>
        <w:tc>
          <w:tcPr>
            <w:tcW w:w="3145" w:type="dxa"/>
            <w:noWrap/>
            <w:hideMark/>
          </w:tcPr>
          <w:p w14:paraId="60130657"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571.915 </w:t>
            </w:r>
          </w:p>
        </w:tc>
      </w:tr>
      <w:tr w:rsidR="00A86A84" w:rsidRPr="00D63661" w14:paraId="155D6F12" w14:textId="77777777" w:rsidTr="00FF7C5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58" w:type="dxa"/>
            <w:noWrap/>
            <w:hideMark/>
          </w:tcPr>
          <w:p w14:paraId="43CDE376" w14:textId="46836781" w:rsidR="00A86A84" w:rsidRPr="00D63661" w:rsidRDefault="004100AC" w:rsidP="000D1976">
            <w:pPr>
              <w:rPr>
                <w:rFonts w:cs="Times New Roman"/>
                <w:color w:val="000000"/>
                <w:sz w:val="18"/>
                <w:szCs w:val="18"/>
              </w:rPr>
            </w:pPr>
            <w:r w:rsidRPr="00D63661">
              <w:rPr>
                <w:rFonts w:cs="Times New Roman"/>
                <w:color w:val="000000"/>
                <w:sz w:val="18"/>
                <w:szCs w:val="18"/>
              </w:rPr>
              <w:t>Total,</w:t>
            </w:r>
            <w:r w:rsidR="00A86A84" w:rsidRPr="00D63661">
              <w:rPr>
                <w:rFonts w:cs="Times New Roman"/>
                <w:color w:val="000000"/>
                <w:sz w:val="18"/>
                <w:szCs w:val="18"/>
              </w:rPr>
              <w:t xml:space="preserve"> general por ciclo</w:t>
            </w:r>
          </w:p>
        </w:tc>
        <w:tc>
          <w:tcPr>
            <w:tcW w:w="3145" w:type="dxa"/>
            <w:noWrap/>
            <w:hideMark/>
          </w:tcPr>
          <w:p w14:paraId="4C9BF045"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D63661">
              <w:rPr>
                <w:rFonts w:cs="Times New Roman"/>
                <w:b/>
                <w:bCs/>
                <w:color w:val="000000"/>
                <w:sz w:val="18"/>
                <w:szCs w:val="18"/>
              </w:rPr>
              <w:t xml:space="preserve"> $                                  1.821.461 </w:t>
            </w:r>
          </w:p>
        </w:tc>
      </w:tr>
    </w:tbl>
    <w:p w14:paraId="2F7DBDA8" w14:textId="1DE22CEB" w:rsidR="00FB5410" w:rsidRDefault="00FB5410" w:rsidP="00A86A84">
      <w:pPr>
        <w:rPr>
          <w:rFonts w:cs="Times New Roman"/>
          <w:b/>
          <w:bCs/>
          <w:szCs w:val="24"/>
        </w:rPr>
      </w:pPr>
    </w:p>
    <w:p w14:paraId="3748CE4D" w14:textId="77777777" w:rsidR="00F16A49" w:rsidRPr="009F0AAC" w:rsidRDefault="00F16A49" w:rsidP="00A86A84">
      <w:pPr>
        <w:rPr>
          <w:rFonts w:cs="Times New Roman"/>
          <w:b/>
          <w:bCs/>
          <w:szCs w:val="24"/>
        </w:rPr>
      </w:pPr>
    </w:p>
    <w:p w14:paraId="4BC5185D" w14:textId="7D1CC824" w:rsidR="00A86A84" w:rsidRPr="009F0AAC" w:rsidRDefault="00121BFC" w:rsidP="00121BFC">
      <w:pPr>
        <w:pStyle w:val="Descripcin"/>
        <w:rPr>
          <w:rFonts w:cs="Times New Roman"/>
          <w:b/>
          <w:bCs/>
          <w:szCs w:val="24"/>
        </w:rPr>
      </w:pPr>
      <w:r w:rsidRPr="00121BFC">
        <w:rPr>
          <w:b/>
          <w:bCs/>
          <w:i w:val="0"/>
          <w:iCs w:val="0"/>
        </w:rPr>
        <w:lastRenderedPageBreak/>
        <w:t xml:space="preserve">Tabla </w:t>
      </w:r>
      <w:r w:rsidRPr="00121BFC">
        <w:rPr>
          <w:b/>
          <w:bCs/>
          <w:i w:val="0"/>
          <w:iCs w:val="0"/>
        </w:rPr>
        <w:fldChar w:fldCharType="begin"/>
      </w:r>
      <w:r w:rsidRPr="00121BFC">
        <w:rPr>
          <w:b/>
          <w:bCs/>
          <w:i w:val="0"/>
          <w:iCs w:val="0"/>
        </w:rPr>
        <w:instrText xml:space="preserve"> SEQ Tabla \* ARABIC </w:instrText>
      </w:r>
      <w:r w:rsidRPr="00121BFC">
        <w:rPr>
          <w:b/>
          <w:bCs/>
          <w:i w:val="0"/>
          <w:iCs w:val="0"/>
        </w:rPr>
        <w:fldChar w:fldCharType="separate"/>
      </w:r>
      <w:r w:rsidR="00ED46F5">
        <w:rPr>
          <w:b/>
          <w:bCs/>
          <w:i w:val="0"/>
          <w:iCs w:val="0"/>
          <w:noProof/>
        </w:rPr>
        <w:t>8</w:t>
      </w:r>
      <w:r w:rsidRPr="00121BFC">
        <w:rPr>
          <w:b/>
          <w:bCs/>
          <w:i w:val="0"/>
          <w:iCs w:val="0"/>
        </w:rPr>
        <w:fldChar w:fldCharType="end"/>
      </w:r>
      <w:r>
        <w:br/>
      </w:r>
      <w:r w:rsidRPr="00DB4597">
        <w:t>Costo de la hospitalización por SHO severo con tarifas SOAT</w:t>
      </w:r>
      <w:r w:rsidR="00CB293E">
        <w:t xml:space="preserve"> (en millones de pesos COP).</w:t>
      </w:r>
    </w:p>
    <w:tbl>
      <w:tblPr>
        <w:tblStyle w:val="Tablanormal2"/>
        <w:tblW w:w="9506" w:type="dxa"/>
        <w:tblLook w:val="04A0" w:firstRow="1" w:lastRow="0" w:firstColumn="1" w:lastColumn="0" w:noHBand="0" w:noVBand="1"/>
      </w:tblPr>
      <w:tblGrid>
        <w:gridCol w:w="6336"/>
        <w:gridCol w:w="3170"/>
      </w:tblGrid>
      <w:tr w:rsidR="00A86A84" w:rsidRPr="00D63661" w14:paraId="594CC4D8" w14:textId="77777777" w:rsidTr="00FF7C5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506" w:type="dxa"/>
            <w:gridSpan w:val="2"/>
            <w:noWrap/>
            <w:hideMark/>
          </w:tcPr>
          <w:p w14:paraId="63449674" w14:textId="77777777" w:rsidR="00A86A84" w:rsidRPr="00D63661" w:rsidRDefault="00A86A84" w:rsidP="000D1976">
            <w:pPr>
              <w:jc w:val="center"/>
              <w:rPr>
                <w:rFonts w:cs="Times New Roman"/>
                <w:color w:val="000000"/>
                <w:sz w:val="18"/>
                <w:szCs w:val="18"/>
              </w:rPr>
            </w:pPr>
            <w:r w:rsidRPr="00D63661">
              <w:rPr>
                <w:rFonts w:cs="Times New Roman"/>
                <w:color w:val="000000"/>
                <w:sz w:val="18"/>
                <w:szCs w:val="18"/>
              </w:rPr>
              <w:t>Costos de la hospitalización por SHO - SOAT 2021</w:t>
            </w:r>
          </w:p>
        </w:tc>
      </w:tr>
      <w:tr w:rsidR="00A86A84" w:rsidRPr="00D63661" w14:paraId="7213630D"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36" w:type="dxa"/>
            <w:noWrap/>
            <w:hideMark/>
          </w:tcPr>
          <w:p w14:paraId="7128711A"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Estancia (urgencias, valoración especialista, cama hospitalaria)</w:t>
            </w:r>
          </w:p>
        </w:tc>
        <w:tc>
          <w:tcPr>
            <w:tcW w:w="3170" w:type="dxa"/>
            <w:noWrap/>
            <w:hideMark/>
          </w:tcPr>
          <w:p w14:paraId="3787DC18"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1.080.100 </w:t>
            </w:r>
          </w:p>
        </w:tc>
      </w:tr>
      <w:tr w:rsidR="00A86A84" w:rsidRPr="00D63661" w14:paraId="1C335861"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336" w:type="dxa"/>
            <w:noWrap/>
            <w:hideMark/>
          </w:tcPr>
          <w:p w14:paraId="6CCBDDDC"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 xml:space="preserve">Ayudas diagnósticas </w:t>
            </w:r>
          </w:p>
        </w:tc>
        <w:tc>
          <w:tcPr>
            <w:tcW w:w="3170" w:type="dxa"/>
            <w:noWrap/>
            <w:hideMark/>
          </w:tcPr>
          <w:p w14:paraId="640B2FBD"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224.856 </w:t>
            </w:r>
          </w:p>
        </w:tc>
      </w:tr>
      <w:tr w:rsidR="00A86A84" w:rsidRPr="00D63661" w14:paraId="0A417C7F"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36" w:type="dxa"/>
            <w:noWrap/>
            <w:hideMark/>
          </w:tcPr>
          <w:p w14:paraId="78D2383C"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Líquidos endovenosos</w:t>
            </w:r>
          </w:p>
        </w:tc>
        <w:tc>
          <w:tcPr>
            <w:tcW w:w="3170" w:type="dxa"/>
            <w:noWrap/>
            <w:hideMark/>
          </w:tcPr>
          <w:p w14:paraId="33C43C13"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19.310 </w:t>
            </w:r>
          </w:p>
        </w:tc>
      </w:tr>
      <w:tr w:rsidR="00A86A84" w:rsidRPr="00D63661" w14:paraId="3021BF3B" w14:textId="77777777" w:rsidTr="00FF7C51">
        <w:trPr>
          <w:trHeight w:val="323"/>
        </w:trPr>
        <w:tc>
          <w:tcPr>
            <w:cnfStyle w:val="001000000000" w:firstRow="0" w:lastRow="0" w:firstColumn="1" w:lastColumn="0" w:oddVBand="0" w:evenVBand="0" w:oddHBand="0" w:evenHBand="0" w:firstRowFirstColumn="0" w:firstRowLastColumn="0" w:lastRowFirstColumn="0" w:lastRowLastColumn="0"/>
            <w:tcW w:w="6336" w:type="dxa"/>
            <w:hideMark/>
          </w:tcPr>
          <w:p w14:paraId="0D51D494" w14:textId="77777777" w:rsidR="00A86A84" w:rsidRPr="00D63661" w:rsidRDefault="00A86A84" w:rsidP="000D1976">
            <w:pPr>
              <w:rPr>
                <w:rFonts w:cs="Times New Roman"/>
                <w:b w:val="0"/>
                <w:bCs w:val="0"/>
                <w:color w:val="000000"/>
                <w:sz w:val="18"/>
                <w:szCs w:val="18"/>
              </w:rPr>
            </w:pPr>
            <w:r w:rsidRPr="00D63661">
              <w:rPr>
                <w:rFonts w:cs="Times New Roman"/>
                <w:b w:val="0"/>
                <w:bCs w:val="0"/>
                <w:color w:val="000000"/>
                <w:sz w:val="18"/>
                <w:szCs w:val="18"/>
              </w:rPr>
              <w:t xml:space="preserve">Procedimientos </w:t>
            </w:r>
          </w:p>
        </w:tc>
        <w:tc>
          <w:tcPr>
            <w:tcW w:w="3170" w:type="dxa"/>
            <w:noWrap/>
            <w:hideMark/>
          </w:tcPr>
          <w:p w14:paraId="1754ED56"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 xml:space="preserve"> $                           535.000 </w:t>
            </w:r>
          </w:p>
        </w:tc>
      </w:tr>
      <w:tr w:rsidR="00A86A84" w:rsidRPr="00D63661" w14:paraId="377A442B" w14:textId="77777777" w:rsidTr="00FF7C5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36" w:type="dxa"/>
            <w:noWrap/>
            <w:hideMark/>
          </w:tcPr>
          <w:p w14:paraId="19B1FCBF" w14:textId="659F6E45" w:rsidR="00A86A84" w:rsidRPr="00D63661" w:rsidRDefault="004100AC" w:rsidP="000D1976">
            <w:pPr>
              <w:rPr>
                <w:rFonts w:cs="Times New Roman"/>
                <w:color w:val="000000"/>
                <w:sz w:val="18"/>
                <w:szCs w:val="18"/>
              </w:rPr>
            </w:pPr>
            <w:r w:rsidRPr="00D63661">
              <w:rPr>
                <w:rFonts w:cs="Times New Roman"/>
                <w:color w:val="000000"/>
                <w:sz w:val="18"/>
                <w:szCs w:val="18"/>
              </w:rPr>
              <w:t>Total,</w:t>
            </w:r>
            <w:r w:rsidR="00A86A84" w:rsidRPr="00D63661">
              <w:rPr>
                <w:rFonts w:cs="Times New Roman"/>
                <w:color w:val="000000"/>
                <w:sz w:val="18"/>
                <w:szCs w:val="18"/>
              </w:rPr>
              <w:t xml:space="preserve"> general por ciclo</w:t>
            </w:r>
          </w:p>
        </w:tc>
        <w:tc>
          <w:tcPr>
            <w:tcW w:w="3170" w:type="dxa"/>
            <w:noWrap/>
            <w:hideMark/>
          </w:tcPr>
          <w:p w14:paraId="5C39FBB5"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D63661">
              <w:rPr>
                <w:rFonts w:cs="Times New Roman"/>
                <w:b/>
                <w:bCs/>
                <w:color w:val="000000"/>
                <w:sz w:val="18"/>
                <w:szCs w:val="18"/>
              </w:rPr>
              <w:t xml:space="preserve"> $                        1.859.266 </w:t>
            </w:r>
          </w:p>
        </w:tc>
      </w:tr>
    </w:tbl>
    <w:p w14:paraId="61E63A7C" w14:textId="77777777" w:rsidR="00602E5B" w:rsidRDefault="00602E5B" w:rsidP="00B619EE">
      <w:pPr>
        <w:pStyle w:val="PrrAPA"/>
      </w:pPr>
    </w:p>
    <w:p w14:paraId="5B56DBFB" w14:textId="6A47DC95" w:rsidR="00A86A84" w:rsidRPr="00B619EE" w:rsidRDefault="00A86A84" w:rsidP="00B619EE">
      <w:pPr>
        <w:pStyle w:val="PrrAPA"/>
      </w:pPr>
      <w:r w:rsidRPr="00B619EE">
        <w:t>Los costos del escenario actual y del escenario nuevo para el ciclo de FIV/ICSI y del SHO se calculan tomando los datos de las fuentes oficiales y variando la población expuesta de acuerdo con el crecimiento de esta para cada año y con la financiación de la tecnología.</w:t>
      </w:r>
    </w:p>
    <w:p w14:paraId="2E421130" w14:textId="77777777" w:rsidR="00A86A84" w:rsidRPr="009F0AAC" w:rsidRDefault="00A86A84" w:rsidP="00FB5410">
      <w:pPr>
        <w:pStyle w:val="PrrAPA"/>
      </w:pPr>
    </w:p>
    <w:p w14:paraId="379A3295" w14:textId="77777777" w:rsidR="00A86A84" w:rsidRPr="009F0AAC" w:rsidRDefault="00A86A84" w:rsidP="00FB5410">
      <w:pPr>
        <w:pStyle w:val="PrrAPA"/>
      </w:pPr>
      <w:r w:rsidRPr="009F0AAC">
        <w:t>Se realiza consulta con Ginecóloga y Ginecólogas Endocrinólogas expertas en fertilidad para establecer la distribución de mercado de la tecnología de darse su inclusión al PBS, y en su opinión el uso de la FIV/ICSI aumentaría en un 200%. Este supuesto de crecimiento en la distribución del mercado se fundamenta en que muchas mujeres van a tener de manera más temprana el estudio para establecer la causa de la infertilidad, instaurándose tratamientos más oportunos y a edades más tempranas que pueden llevar a que los escalonamiento terapéuticos tengan mayor tasa de éxito y que solo las que definitivamente no tengan el resultado esperado también se lleven al uso de las TRA de forma oportuna, pues la edad es un predictor de alta sensibilidad de éxito: a mayor edad más probabilidad de fallo en la consecución de un embarazo.</w:t>
      </w:r>
    </w:p>
    <w:p w14:paraId="3193574B" w14:textId="77777777" w:rsidR="00A86A84" w:rsidRPr="009F0AAC" w:rsidRDefault="00A86A84" w:rsidP="00FB5410">
      <w:pPr>
        <w:pStyle w:val="PrrAPA"/>
      </w:pPr>
    </w:p>
    <w:p w14:paraId="7C88B7ED" w14:textId="77777777" w:rsidR="00A86A84" w:rsidRPr="009F0AAC" w:rsidRDefault="00A86A84" w:rsidP="00FB5410">
      <w:pPr>
        <w:pStyle w:val="PrrAPA"/>
      </w:pPr>
      <w:r w:rsidRPr="009F0AAC">
        <w:t>En el escenario actual el acceso de la población objeto es del 0,2%, es decir 511 mujeres de un total susceptible de 234244 se les está prescribiendo y realizando este tratamiento; y con el aumento en el uso en el 200% el total de mujeres que accederían a la FIV/ICSI sería de 1533 mujeres por año (Tabla 9).</w:t>
      </w:r>
    </w:p>
    <w:p w14:paraId="65941707" w14:textId="77777777" w:rsidR="00EE05FC" w:rsidRPr="009F0AAC" w:rsidRDefault="00EE05FC" w:rsidP="00A86A84">
      <w:pPr>
        <w:rPr>
          <w:rFonts w:cs="Times New Roman"/>
          <w:szCs w:val="24"/>
        </w:rPr>
      </w:pPr>
    </w:p>
    <w:p w14:paraId="6E80E19E" w14:textId="3A4E3511" w:rsidR="00A86A84" w:rsidRPr="009F0AAC" w:rsidRDefault="00121BFC" w:rsidP="00121BFC">
      <w:pPr>
        <w:pStyle w:val="Descripcin"/>
        <w:rPr>
          <w:rFonts w:cs="Times New Roman"/>
          <w:b/>
          <w:bCs/>
          <w:szCs w:val="24"/>
        </w:rPr>
      </w:pPr>
      <w:r w:rsidRPr="00121BFC">
        <w:rPr>
          <w:b/>
          <w:bCs/>
          <w:i w:val="0"/>
          <w:iCs w:val="0"/>
        </w:rPr>
        <w:t xml:space="preserve">Tabla </w:t>
      </w:r>
      <w:r w:rsidRPr="00121BFC">
        <w:rPr>
          <w:b/>
          <w:bCs/>
          <w:i w:val="0"/>
          <w:iCs w:val="0"/>
        </w:rPr>
        <w:fldChar w:fldCharType="begin"/>
      </w:r>
      <w:r w:rsidRPr="00121BFC">
        <w:rPr>
          <w:b/>
          <w:bCs/>
          <w:i w:val="0"/>
          <w:iCs w:val="0"/>
        </w:rPr>
        <w:instrText xml:space="preserve"> SEQ Tabla \* ARABIC </w:instrText>
      </w:r>
      <w:r w:rsidRPr="00121BFC">
        <w:rPr>
          <w:b/>
          <w:bCs/>
          <w:i w:val="0"/>
          <w:iCs w:val="0"/>
        </w:rPr>
        <w:fldChar w:fldCharType="separate"/>
      </w:r>
      <w:r w:rsidR="00ED46F5">
        <w:rPr>
          <w:b/>
          <w:bCs/>
          <w:i w:val="0"/>
          <w:iCs w:val="0"/>
          <w:noProof/>
        </w:rPr>
        <w:t>9</w:t>
      </w:r>
      <w:r w:rsidRPr="00121BFC">
        <w:rPr>
          <w:b/>
          <w:bCs/>
          <w:i w:val="0"/>
          <w:iCs w:val="0"/>
        </w:rPr>
        <w:fldChar w:fldCharType="end"/>
      </w:r>
      <w:r>
        <w:br/>
      </w:r>
      <w:r w:rsidRPr="00093917">
        <w:t>Distribución de mercado de la FIV/ICSI</w:t>
      </w:r>
      <w:r w:rsidR="0029513A">
        <w:t>.</w:t>
      </w:r>
    </w:p>
    <w:tbl>
      <w:tblPr>
        <w:tblStyle w:val="Tablanormal2"/>
        <w:tblW w:w="9436" w:type="dxa"/>
        <w:tblLook w:val="04A0" w:firstRow="1" w:lastRow="0" w:firstColumn="1" w:lastColumn="0" w:noHBand="0" w:noVBand="1"/>
      </w:tblPr>
      <w:tblGrid>
        <w:gridCol w:w="4231"/>
        <w:gridCol w:w="2763"/>
        <w:gridCol w:w="2442"/>
      </w:tblGrid>
      <w:tr w:rsidR="00A86A84" w:rsidRPr="00D63661" w14:paraId="2E562B97" w14:textId="77777777" w:rsidTr="00FF7C51">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15C55D8" w14:textId="77777777" w:rsidR="00A86A84" w:rsidRPr="00D63661" w:rsidRDefault="00A86A84" w:rsidP="000D1976">
            <w:pPr>
              <w:jc w:val="center"/>
              <w:rPr>
                <w:rFonts w:cs="Times New Roman"/>
                <w:color w:val="305496"/>
                <w:sz w:val="18"/>
                <w:szCs w:val="18"/>
              </w:rPr>
            </w:pPr>
            <w:r w:rsidRPr="00D63661">
              <w:rPr>
                <w:rFonts w:cs="Times New Roman"/>
                <w:sz w:val="18"/>
                <w:szCs w:val="18"/>
              </w:rPr>
              <w:t>Distribución de mercado de la FIV/ICSI en el escenario actual y en el nuevo</w:t>
            </w:r>
          </w:p>
        </w:tc>
      </w:tr>
      <w:tr w:rsidR="00A86A84" w:rsidRPr="00D63661" w14:paraId="237B073B" w14:textId="77777777" w:rsidTr="00FF7C5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31" w:type="dxa"/>
            <w:noWrap/>
            <w:hideMark/>
          </w:tcPr>
          <w:p w14:paraId="3AD31DD1" w14:textId="77777777" w:rsidR="00A86A84" w:rsidRPr="005B6FB9" w:rsidRDefault="00A86A84" w:rsidP="000D1976">
            <w:pPr>
              <w:jc w:val="center"/>
              <w:rPr>
                <w:rFonts w:cs="Times New Roman"/>
                <w:color w:val="000000"/>
                <w:sz w:val="18"/>
                <w:szCs w:val="18"/>
              </w:rPr>
            </w:pPr>
            <w:r w:rsidRPr="005B6FB9">
              <w:rPr>
                <w:rFonts w:cs="Times New Roman"/>
                <w:color w:val="000000"/>
                <w:sz w:val="18"/>
                <w:szCs w:val="18"/>
              </w:rPr>
              <w:t>Tratamiento</w:t>
            </w:r>
          </w:p>
        </w:tc>
        <w:tc>
          <w:tcPr>
            <w:tcW w:w="2763" w:type="dxa"/>
            <w:noWrap/>
            <w:hideMark/>
          </w:tcPr>
          <w:p w14:paraId="502BAC39" w14:textId="77777777" w:rsidR="00A86A84" w:rsidRPr="00D63661"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D63661">
              <w:rPr>
                <w:rFonts w:cs="Times New Roman"/>
                <w:b/>
                <w:bCs/>
                <w:color w:val="000000"/>
                <w:sz w:val="18"/>
                <w:szCs w:val="18"/>
              </w:rPr>
              <w:t>Actual</w:t>
            </w:r>
          </w:p>
        </w:tc>
        <w:tc>
          <w:tcPr>
            <w:tcW w:w="2440" w:type="dxa"/>
            <w:noWrap/>
            <w:hideMark/>
          </w:tcPr>
          <w:p w14:paraId="367AE39E" w14:textId="77777777" w:rsidR="00A86A84" w:rsidRPr="00D63661"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D63661">
              <w:rPr>
                <w:rFonts w:cs="Times New Roman"/>
                <w:b/>
                <w:bCs/>
                <w:color w:val="000000"/>
                <w:sz w:val="18"/>
                <w:szCs w:val="18"/>
              </w:rPr>
              <w:t>Nuevo</w:t>
            </w:r>
          </w:p>
        </w:tc>
      </w:tr>
      <w:tr w:rsidR="00A86A84" w:rsidRPr="00D63661" w14:paraId="4D8D5DC7" w14:textId="77777777" w:rsidTr="00FF7C51">
        <w:trPr>
          <w:trHeight w:val="281"/>
        </w:trPr>
        <w:tc>
          <w:tcPr>
            <w:cnfStyle w:val="001000000000" w:firstRow="0" w:lastRow="0" w:firstColumn="1" w:lastColumn="0" w:oddVBand="0" w:evenVBand="0" w:oddHBand="0" w:evenHBand="0" w:firstRowFirstColumn="0" w:firstRowLastColumn="0" w:lastRowFirstColumn="0" w:lastRowLastColumn="0"/>
            <w:tcW w:w="4231" w:type="dxa"/>
            <w:vMerge w:val="restart"/>
            <w:noWrap/>
            <w:hideMark/>
          </w:tcPr>
          <w:p w14:paraId="41D12C50" w14:textId="77777777" w:rsidR="00A86A84" w:rsidRPr="005B6FB9" w:rsidRDefault="00A86A84" w:rsidP="000D1976">
            <w:pPr>
              <w:jc w:val="center"/>
              <w:rPr>
                <w:rFonts w:cs="Times New Roman"/>
                <w:b w:val="0"/>
                <w:bCs w:val="0"/>
                <w:color w:val="000000"/>
                <w:sz w:val="18"/>
                <w:szCs w:val="18"/>
              </w:rPr>
            </w:pPr>
            <w:r w:rsidRPr="005B6FB9">
              <w:rPr>
                <w:rFonts w:cs="Times New Roman"/>
                <w:b w:val="0"/>
                <w:bCs w:val="0"/>
                <w:color w:val="000000"/>
                <w:sz w:val="18"/>
                <w:szCs w:val="18"/>
              </w:rPr>
              <w:t>FIV/ICSI</w:t>
            </w:r>
          </w:p>
        </w:tc>
        <w:tc>
          <w:tcPr>
            <w:tcW w:w="2763" w:type="dxa"/>
            <w:noWrap/>
            <w:hideMark/>
          </w:tcPr>
          <w:p w14:paraId="109DD6A7"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0,2%</w:t>
            </w:r>
          </w:p>
        </w:tc>
        <w:tc>
          <w:tcPr>
            <w:tcW w:w="2440" w:type="dxa"/>
            <w:noWrap/>
            <w:hideMark/>
          </w:tcPr>
          <w:p w14:paraId="12407320" w14:textId="77777777" w:rsidR="00A86A84" w:rsidRPr="00D63661"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200%</w:t>
            </w:r>
          </w:p>
        </w:tc>
      </w:tr>
      <w:tr w:rsidR="00A86A84" w:rsidRPr="00D63661" w14:paraId="36A8D887" w14:textId="77777777" w:rsidTr="00FF7C5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31" w:type="dxa"/>
            <w:vMerge/>
            <w:hideMark/>
          </w:tcPr>
          <w:p w14:paraId="43537C40" w14:textId="77777777" w:rsidR="00A86A84" w:rsidRPr="00D63661" w:rsidRDefault="00A86A84" w:rsidP="000D1976">
            <w:pPr>
              <w:rPr>
                <w:rFonts w:cs="Times New Roman"/>
                <w:color w:val="000000"/>
                <w:sz w:val="18"/>
                <w:szCs w:val="18"/>
              </w:rPr>
            </w:pPr>
          </w:p>
        </w:tc>
        <w:tc>
          <w:tcPr>
            <w:tcW w:w="2763" w:type="dxa"/>
            <w:noWrap/>
            <w:hideMark/>
          </w:tcPr>
          <w:p w14:paraId="74D27EBC"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511 mujeres</w:t>
            </w:r>
          </w:p>
        </w:tc>
        <w:tc>
          <w:tcPr>
            <w:tcW w:w="2440" w:type="dxa"/>
            <w:noWrap/>
            <w:hideMark/>
          </w:tcPr>
          <w:p w14:paraId="4A54EA2F" w14:textId="77777777" w:rsidR="00A86A84" w:rsidRPr="00D63661"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D63661">
              <w:rPr>
                <w:rFonts w:cs="Times New Roman"/>
                <w:color w:val="000000"/>
                <w:sz w:val="18"/>
                <w:szCs w:val="18"/>
              </w:rPr>
              <w:t>1533 mujeres</w:t>
            </w:r>
          </w:p>
        </w:tc>
      </w:tr>
    </w:tbl>
    <w:p w14:paraId="14AFFF04" w14:textId="0C45305A" w:rsidR="00487946" w:rsidRDefault="00487946">
      <w:pPr>
        <w:spacing w:after="160" w:line="259" w:lineRule="auto"/>
        <w:jc w:val="left"/>
        <w:rPr>
          <w:rFonts w:eastAsiaTheme="majorEastAsia" w:cs="Times New Roman"/>
          <w:b/>
          <w:szCs w:val="24"/>
        </w:rPr>
      </w:pPr>
    </w:p>
    <w:p w14:paraId="18B33199" w14:textId="3B1216B2" w:rsidR="00A86A84" w:rsidRPr="009F0AAC" w:rsidRDefault="00A86A84" w:rsidP="001A0328">
      <w:pPr>
        <w:pStyle w:val="Ttulo1"/>
        <w:numPr>
          <w:ilvl w:val="0"/>
          <w:numId w:val="4"/>
        </w:numPr>
        <w:rPr>
          <w:rFonts w:cs="Times New Roman"/>
          <w:szCs w:val="24"/>
        </w:rPr>
      </w:pPr>
      <w:bookmarkStart w:id="42" w:name="_Toc109645854"/>
      <w:r w:rsidRPr="009F0AAC">
        <w:rPr>
          <w:rFonts w:cs="Times New Roman"/>
          <w:szCs w:val="24"/>
        </w:rPr>
        <w:t>Resultados</w:t>
      </w:r>
      <w:bookmarkEnd w:id="42"/>
    </w:p>
    <w:p w14:paraId="533A1DA2" w14:textId="77777777" w:rsidR="003E6E6D" w:rsidRDefault="003E6E6D" w:rsidP="00431242">
      <w:pPr>
        <w:pStyle w:val="PrrAPA"/>
      </w:pPr>
    </w:p>
    <w:p w14:paraId="2D82673E" w14:textId="509A8701" w:rsidR="00A86A84" w:rsidRPr="009F0AAC" w:rsidRDefault="00A86A84" w:rsidP="00431242">
      <w:pPr>
        <w:pStyle w:val="PrrAPA"/>
      </w:pPr>
      <w:r w:rsidRPr="009F0AAC">
        <w:t>Para el análisis se usaron los datos de las tablas 2, 3 y 6 que son los costos de las fuentes oficiales tanto para la FIV/ICSI como para el SHO y se realizan los cálculos para cada escenario con la población de mujeres susceptibles del uso de la tecnología de acuerdo con la financiación del Sistema y la distribución de mercado para cada uno (Tabla 10).</w:t>
      </w:r>
    </w:p>
    <w:p w14:paraId="7EBF72E3" w14:textId="77777777" w:rsidR="00A86A84" w:rsidRPr="009F0AAC" w:rsidRDefault="00A86A84" w:rsidP="00A86A84">
      <w:pPr>
        <w:rPr>
          <w:rFonts w:cs="Times New Roman"/>
          <w:szCs w:val="24"/>
        </w:rPr>
      </w:pPr>
    </w:p>
    <w:p w14:paraId="11A7659B" w14:textId="5E51B6F9" w:rsidR="00A86A84" w:rsidRPr="009F0AAC" w:rsidRDefault="00121BFC" w:rsidP="00121BFC">
      <w:pPr>
        <w:pStyle w:val="Descripcin"/>
        <w:rPr>
          <w:rFonts w:cs="Times New Roman"/>
          <w:b/>
          <w:bCs/>
          <w:szCs w:val="24"/>
        </w:rPr>
      </w:pPr>
      <w:r w:rsidRPr="00121BFC">
        <w:rPr>
          <w:b/>
          <w:bCs/>
          <w:i w:val="0"/>
          <w:iCs w:val="0"/>
        </w:rPr>
        <w:t xml:space="preserve">Tabla </w:t>
      </w:r>
      <w:r w:rsidRPr="00121BFC">
        <w:rPr>
          <w:b/>
          <w:bCs/>
          <w:i w:val="0"/>
          <w:iCs w:val="0"/>
        </w:rPr>
        <w:fldChar w:fldCharType="begin"/>
      </w:r>
      <w:r w:rsidRPr="00121BFC">
        <w:rPr>
          <w:b/>
          <w:bCs/>
          <w:i w:val="0"/>
          <w:iCs w:val="0"/>
        </w:rPr>
        <w:instrText xml:space="preserve"> SEQ Tabla \* ARABIC </w:instrText>
      </w:r>
      <w:r w:rsidRPr="00121BFC">
        <w:rPr>
          <w:b/>
          <w:bCs/>
          <w:i w:val="0"/>
          <w:iCs w:val="0"/>
        </w:rPr>
        <w:fldChar w:fldCharType="separate"/>
      </w:r>
      <w:r w:rsidR="00ED46F5">
        <w:rPr>
          <w:b/>
          <w:bCs/>
          <w:i w:val="0"/>
          <w:iCs w:val="0"/>
          <w:noProof/>
        </w:rPr>
        <w:t>10</w:t>
      </w:r>
      <w:r w:rsidRPr="00121BFC">
        <w:rPr>
          <w:b/>
          <w:bCs/>
          <w:i w:val="0"/>
          <w:iCs w:val="0"/>
        </w:rPr>
        <w:fldChar w:fldCharType="end"/>
      </w:r>
      <w:r>
        <w:br/>
      </w:r>
      <w:r w:rsidRPr="00B91A49">
        <w:t>Valoración del costo para la población actual y para la población objeto en el escenario nuevo</w:t>
      </w:r>
      <w:r w:rsidR="00C852F6">
        <w:t xml:space="preserve"> </w:t>
      </w:r>
      <w:r w:rsidR="003160DC">
        <w:t>(en millones de pesos COP)</w:t>
      </w:r>
      <w:r w:rsidR="0029513A">
        <w:t>.</w:t>
      </w:r>
    </w:p>
    <w:tbl>
      <w:tblPr>
        <w:tblStyle w:val="Tablanormal2"/>
        <w:tblW w:w="9487" w:type="dxa"/>
        <w:tblLook w:val="04A0" w:firstRow="1" w:lastRow="0" w:firstColumn="1" w:lastColumn="0" w:noHBand="0" w:noVBand="1"/>
      </w:tblPr>
      <w:tblGrid>
        <w:gridCol w:w="2782"/>
        <w:gridCol w:w="3350"/>
        <w:gridCol w:w="3355"/>
      </w:tblGrid>
      <w:tr w:rsidR="00A86A84" w:rsidRPr="00121BFC" w14:paraId="1851631C" w14:textId="77777777" w:rsidTr="00FF7C51">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87" w:type="dxa"/>
            <w:gridSpan w:val="3"/>
            <w:noWrap/>
            <w:hideMark/>
          </w:tcPr>
          <w:p w14:paraId="5DF19797" w14:textId="77777777" w:rsidR="00A86A84" w:rsidRPr="00121BFC" w:rsidRDefault="00A86A84" w:rsidP="000D1976">
            <w:pPr>
              <w:jc w:val="center"/>
              <w:rPr>
                <w:rFonts w:cs="Times New Roman"/>
                <w:color w:val="000000"/>
                <w:sz w:val="18"/>
                <w:szCs w:val="18"/>
              </w:rPr>
            </w:pPr>
            <w:r w:rsidRPr="00121BFC">
              <w:rPr>
                <w:rFonts w:cs="Times New Roman"/>
                <w:color w:val="000000"/>
                <w:sz w:val="18"/>
                <w:szCs w:val="18"/>
              </w:rPr>
              <w:t xml:space="preserve">Costo de 3 ciclo de FIV/ICSI </w:t>
            </w:r>
          </w:p>
        </w:tc>
      </w:tr>
      <w:tr w:rsidR="00A86A84" w:rsidRPr="00121BFC" w14:paraId="15EC7A25" w14:textId="77777777" w:rsidTr="00FF7C5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0553E831" w14:textId="77777777" w:rsidR="00A86A84" w:rsidRPr="00121BFC" w:rsidRDefault="00A86A84" w:rsidP="000D1976">
            <w:pPr>
              <w:rPr>
                <w:rFonts w:cs="Times New Roman"/>
                <w:b w:val="0"/>
                <w:bCs w:val="0"/>
                <w:color w:val="000000"/>
                <w:sz w:val="18"/>
                <w:szCs w:val="18"/>
              </w:rPr>
            </w:pPr>
            <w:r w:rsidRPr="00121BFC">
              <w:rPr>
                <w:rFonts w:cs="Times New Roman"/>
                <w:b w:val="0"/>
                <w:bCs w:val="0"/>
                <w:color w:val="000000"/>
                <w:sz w:val="18"/>
                <w:szCs w:val="18"/>
              </w:rPr>
              <w:t>Tratamiento</w:t>
            </w:r>
          </w:p>
        </w:tc>
        <w:tc>
          <w:tcPr>
            <w:tcW w:w="3350" w:type="dxa"/>
            <w:noWrap/>
            <w:hideMark/>
          </w:tcPr>
          <w:p w14:paraId="7EFF4A0F" w14:textId="77777777" w:rsidR="00A86A84" w:rsidRPr="00121BFC"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Actual</w:t>
            </w:r>
          </w:p>
        </w:tc>
        <w:tc>
          <w:tcPr>
            <w:tcW w:w="3354" w:type="dxa"/>
            <w:noWrap/>
            <w:hideMark/>
          </w:tcPr>
          <w:p w14:paraId="22C90C60" w14:textId="77777777" w:rsidR="00A86A84" w:rsidRPr="00121BFC"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Nuevo</w:t>
            </w:r>
          </w:p>
        </w:tc>
      </w:tr>
      <w:tr w:rsidR="00A86A84" w:rsidRPr="00121BFC" w14:paraId="41F75E8D" w14:textId="77777777" w:rsidTr="00FF7C51">
        <w:trPr>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2C16AAEB" w14:textId="77777777" w:rsidR="00A86A84" w:rsidRPr="00121BFC" w:rsidRDefault="00A86A84" w:rsidP="000D1976">
            <w:pPr>
              <w:rPr>
                <w:rFonts w:cs="Times New Roman"/>
                <w:b w:val="0"/>
                <w:bCs w:val="0"/>
                <w:color w:val="000000"/>
                <w:sz w:val="18"/>
                <w:szCs w:val="18"/>
              </w:rPr>
            </w:pPr>
            <w:r w:rsidRPr="00121BFC">
              <w:rPr>
                <w:rFonts w:cs="Times New Roman"/>
                <w:b w:val="0"/>
                <w:bCs w:val="0"/>
                <w:color w:val="000000"/>
                <w:sz w:val="18"/>
                <w:szCs w:val="18"/>
              </w:rPr>
              <w:t xml:space="preserve">FIV/ICSI </w:t>
            </w:r>
          </w:p>
        </w:tc>
        <w:tc>
          <w:tcPr>
            <w:tcW w:w="3350" w:type="dxa"/>
            <w:noWrap/>
            <w:hideMark/>
          </w:tcPr>
          <w:p w14:paraId="7CA7CC2A" w14:textId="77777777" w:rsidR="00A86A84" w:rsidRPr="00121BFC"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37.979.889.507 </w:t>
            </w:r>
          </w:p>
        </w:tc>
        <w:tc>
          <w:tcPr>
            <w:tcW w:w="3354" w:type="dxa"/>
            <w:noWrap/>
            <w:hideMark/>
          </w:tcPr>
          <w:p w14:paraId="4C505C72" w14:textId="77777777" w:rsidR="00A86A84" w:rsidRPr="00121BFC"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113.939.668.521 </w:t>
            </w:r>
          </w:p>
        </w:tc>
      </w:tr>
      <w:tr w:rsidR="00A86A84" w:rsidRPr="00121BFC" w14:paraId="0E03631A" w14:textId="77777777" w:rsidTr="00FF7C5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87" w:type="dxa"/>
            <w:gridSpan w:val="3"/>
            <w:noWrap/>
            <w:hideMark/>
          </w:tcPr>
          <w:p w14:paraId="49F31898" w14:textId="77777777" w:rsidR="00A86A84" w:rsidRPr="00121BFC" w:rsidRDefault="00A86A84" w:rsidP="000D1976">
            <w:pPr>
              <w:jc w:val="center"/>
              <w:rPr>
                <w:rFonts w:cs="Times New Roman"/>
                <w:color w:val="000000"/>
                <w:sz w:val="18"/>
                <w:szCs w:val="18"/>
              </w:rPr>
            </w:pPr>
            <w:r w:rsidRPr="00121BFC">
              <w:rPr>
                <w:rFonts w:cs="Times New Roman"/>
                <w:color w:val="000000"/>
                <w:sz w:val="18"/>
                <w:szCs w:val="18"/>
              </w:rPr>
              <w:t>Costos eventos adversos</w:t>
            </w:r>
          </w:p>
        </w:tc>
      </w:tr>
      <w:tr w:rsidR="00A86A84" w:rsidRPr="00121BFC" w14:paraId="7375C863" w14:textId="77777777" w:rsidTr="00FF7C51">
        <w:trPr>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32FD94CB" w14:textId="77777777" w:rsidR="00A86A84" w:rsidRPr="00121BFC" w:rsidRDefault="00A86A84" w:rsidP="000D1976">
            <w:pPr>
              <w:jc w:val="center"/>
              <w:rPr>
                <w:rFonts w:cs="Times New Roman"/>
                <w:b w:val="0"/>
                <w:bCs w:val="0"/>
                <w:color w:val="2F75B5"/>
                <w:sz w:val="18"/>
                <w:szCs w:val="18"/>
              </w:rPr>
            </w:pPr>
            <w:r w:rsidRPr="00121BFC">
              <w:rPr>
                <w:rFonts w:cs="Times New Roman"/>
                <w:b w:val="0"/>
                <w:bCs w:val="0"/>
                <w:color w:val="2F75B5"/>
                <w:sz w:val="18"/>
                <w:szCs w:val="18"/>
              </w:rPr>
              <w:t> </w:t>
            </w:r>
          </w:p>
        </w:tc>
        <w:tc>
          <w:tcPr>
            <w:tcW w:w="3350" w:type="dxa"/>
            <w:noWrap/>
            <w:hideMark/>
          </w:tcPr>
          <w:p w14:paraId="4541FA00" w14:textId="77777777" w:rsidR="00A86A84" w:rsidRPr="00121BFC"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Actual</w:t>
            </w:r>
          </w:p>
        </w:tc>
        <w:tc>
          <w:tcPr>
            <w:tcW w:w="3354" w:type="dxa"/>
            <w:noWrap/>
            <w:hideMark/>
          </w:tcPr>
          <w:p w14:paraId="0F20AC11" w14:textId="77777777" w:rsidR="00A86A84" w:rsidRPr="00121BFC"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Nuevo</w:t>
            </w:r>
          </w:p>
        </w:tc>
      </w:tr>
      <w:tr w:rsidR="00A86A84" w:rsidRPr="00121BFC" w14:paraId="1921B7C5" w14:textId="77777777" w:rsidTr="00FF7C5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0895715C" w14:textId="77777777" w:rsidR="00A86A84" w:rsidRPr="00121BFC" w:rsidRDefault="00A86A84" w:rsidP="000D1976">
            <w:pPr>
              <w:rPr>
                <w:rFonts w:cs="Times New Roman"/>
                <w:b w:val="0"/>
                <w:bCs w:val="0"/>
                <w:color w:val="000000"/>
                <w:sz w:val="18"/>
                <w:szCs w:val="18"/>
              </w:rPr>
            </w:pPr>
            <w:r w:rsidRPr="00121BFC">
              <w:rPr>
                <w:rFonts w:cs="Times New Roman"/>
                <w:b w:val="0"/>
                <w:bCs w:val="0"/>
                <w:color w:val="000000"/>
                <w:sz w:val="18"/>
                <w:szCs w:val="18"/>
              </w:rPr>
              <w:t>SHO</w:t>
            </w:r>
          </w:p>
        </w:tc>
        <w:tc>
          <w:tcPr>
            <w:tcW w:w="3350" w:type="dxa"/>
            <w:noWrap/>
            <w:hideMark/>
          </w:tcPr>
          <w:p w14:paraId="682A7F68" w14:textId="77777777" w:rsidR="00A86A84" w:rsidRPr="00121BFC"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140.552.001 </w:t>
            </w:r>
          </w:p>
        </w:tc>
        <w:tc>
          <w:tcPr>
            <w:tcW w:w="3354" w:type="dxa"/>
            <w:noWrap/>
            <w:hideMark/>
          </w:tcPr>
          <w:p w14:paraId="4166A055" w14:textId="77777777" w:rsidR="00A86A84" w:rsidRPr="00121BFC"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421.656.004 </w:t>
            </w:r>
          </w:p>
        </w:tc>
      </w:tr>
      <w:tr w:rsidR="00A86A84" w:rsidRPr="00121BFC" w14:paraId="052A4A16" w14:textId="77777777" w:rsidTr="00FF7C51">
        <w:trPr>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3D93C0B5" w14:textId="77777777" w:rsidR="00A86A84" w:rsidRPr="00121BFC" w:rsidRDefault="00A86A84" w:rsidP="000D1976">
            <w:pPr>
              <w:rPr>
                <w:rFonts w:cs="Times New Roman"/>
                <w:sz w:val="18"/>
                <w:szCs w:val="18"/>
              </w:rPr>
            </w:pPr>
          </w:p>
        </w:tc>
        <w:tc>
          <w:tcPr>
            <w:tcW w:w="3350" w:type="dxa"/>
            <w:noWrap/>
            <w:hideMark/>
          </w:tcPr>
          <w:p w14:paraId="6854A5CF" w14:textId="77777777" w:rsidR="00A86A84" w:rsidRPr="00121BFC"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Actual</w:t>
            </w:r>
          </w:p>
        </w:tc>
        <w:tc>
          <w:tcPr>
            <w:tcW w:w="3354" w:type="dxa"/>
            <w:noWrap/>
            <w:hideMark/>
          </w:tcPr>
          <w:p w14:paraId="1269F009" w14:textId="77777777" w:rsidR="00A86A84" w:rsidRPr="00121BFC" w:rsidRDefault="00A86A84" w:rsidP="000D1976">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sz w:val="18"/>
                <w:szCs w:val="18"/>
              </w:rPr>
            </w:pPr>
            <w:r w:rsidRPr="00121BFC">
              <w:rPr>
                <w:rFonts w:cs="Times New Roman"/>
                <w:b/>
                <w:bCs/>
                <w:color w:val="000000"/>
                <w:sz w:val="18"/>
                <w:szCs w:val="18"/>
              </w:rPr>
              <w:t>Nuevo</w:t>
            </w:r>
          </w:p>
        </w:tc>
      </w:tr>
      <w:tr w:rsidR="00A86A84" w:rsidRPr="00121BFC" w14:paraId="51767F50" w14:textId="77777777" w:rsidTr="00FF7C5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782" w:type="dxa"/>
            <w:noWrap/>
            <w:hideMark/>
          </w:tcPr>
          <w:p w14:paraId="4268E60A" w14:textId="77777777" w:rsidR="00A86A84" w:rsidRPr="00121BFC" w:rsidRDefault="00A86A84" w:rsidP="000D1976">
            <w:pPr>
              <w:rPr>
                <w:rFonts w:cs="Times New Roman"/>
                <w:color w:val="000000"/>
                <w:sz w:val="18"/>
                <w:szCs w:val="18"/>
              </w:rPr>
            </w:pPr>
            <w:r w:rsidRPr="00121BFC">
              <w:rPr>
                <w:rFonts w:cs="Times New Roman"/>
                <w:color w:val="000000"/>
                <w:sz w:val="18"/>
                <w:szCs w:val="18"/>
              </w:rPr>
              <w:t>Total</w:t>
            </w:r>
          </w:p>
        </w:tc>
        <w:tc>
          <w:tcPr>
            <w:tcW w:w="3350" w:type="dxa"/>
            <w:noWrap/>
            <w:hideMark/>
          </w:tcPr>
          <w:p w14:paraId="4D4DE260" w14:textId="77777777" w:rsidR="00A86A84" w:rsidRPr="00121BFC"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38.120.441.508 </w:t>
            </w:r>
          </w:p>
        </w:tc>
        <w:tc>
          <w:tcPr>
            <w:tcW w:w="3354" w:type="dxa"/>
            <w:noWrap/>
            <w:hideMark/>
          </w:tcPr>
          <w:p w14:paraId="3FF2676C" w14:textId="77777777" w:rsidR="00A86A84" w:rsidRPr="00121BFC"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121BFC">
              <w:rPr>
                <w:rFonts w:cs="Times New Roman"/>
                <w:color w:val="000000"/>
                <w:sz w:val="18"/>
                <w:szCs w:val="18"/>
              </w:rPr>
              <w:t xml:space="preserve"> $               114.361.324.525 </w:t>
            </w:r>
          </w:p>
        </w:tc>
      </w:tr>
    </w:tbl>
    <w:p w14:paraId="49FEFB2D" w14:textId="77777777" w:rsidR="00A86A84" w:rsidRPr="009F0AAC" w:rsidRDefault="00A86A84" w:rsidP="00A86A84">
      <w:pPr>
        <w:rPr>
          <w:rFonts w:cs="Times New Roman"/>
          <w:szCs w:val="24"/>
        </w:rPr>
      </w:pPr>
    </w:p>
    <w:p w14:paraId="53A20F16" w14:textId="623E0563" w:rsidR="00791D0D" w:rsidRDefault="00A86A84" w:rsidP="003E6E6D">
      <w:pPr>
        <w:pStyle w:val="PrrAPA"/>
      </w:pPr>
      <w:r w:rsidRPr="009F0AAC">
        <w:t>Para el escenario actual se calculan los costos con la población que accede a la FIV/ICSI a través de MIPRES por medio de la financiación No PBS que corresponde al 0,218% del total de mujeres con las condiciones incluidas con un costo total de $38.120.441.508 millones de pesos. En el escenario nuevo, se sitúa la población objeto con base en la distribución de mercado en caso de inclusión que corresponde a 1533 mujeres de 20 a 40 años con infertilidad femenina de origen ovárico, tubárico y uterino, en el supuesto de que la financiación de la FIV/ICSI por el PBS permita que todas las mujeres que requieren el servicio accedan a él. El resultado muestra que el esfuerzo en el presupuesto para la financiación es de $114.361.324.525 millones de pesos para el año 2021 para la cobertura de la población afectada por parte del Sistema de Salud.</w:t>
      </w:r>
    </w:p>
    <w:p w14:paraId="00619989" w14:textId="3B4BC5D5" w:rsidR="003E6E6D" w:rsidRDefault="003E6E6D" w:rsidP="003E6E6D">
      <w:pPr>
        <w:pStyle w:val="PrrAPA"/>
      </w:pPr>
    </w:p>
    <w:p w14:paraId="00D95687" w14:textId="1F97E573" w:rsidR="003E6E6D" w:rsidRDefault="003E6E6D" w:rsidP="00177677">
      <w:pPr>
        <w:pStyle w:val="PrrAPA"/>
        <w:ind w:firstLine="0"/>
      </w:pPr>
    </w:p>
    <w:p w14:paraId="214A23C7" w14:textId="77777777" w:rsidR="00544DE2" w:rsidRDefault="00544DE2" w:rsidP="00177677">
      <w:pPr>
        <w:pStyle w:val="PrrAPA"/>
        <w:ind w:firstLine="0"/>
      </w:pPr>
    </w:p>
    <w:p w14:paraId="00DAE890" w14:textId="15107C85" w:rsidR="00A86A84" w:rsidRPr="009F0AAC" w:rsidRDefault="00A86A84" w:rsidP="005D0D3D">
      <w:pPr>
        <w:pStyle w:val="PrrAPA"/>
      </w:pPr>
      <w:r w:rsidRPr="009F0AAC">
        <w:lastRenderedPageBreak/>
        <w:t xml:space="preserve">El impacto en el presupuesto para el escenario nuevo se reporta en la tabla 11: </w:t>
      </w:r>
    </w:p>
    <w:p w14:paraId="691892A2" w14:textId="77777777" w:rsidR="00A86A84" w:rsidRPr="009F0AAC" w:rsidRDefault="00A86A84" w:rsidP="00A86A84">
      <w:pPr>
        <w:rPr>
          <w:rFonts w:cs="Times New Roman"/>
          <w:szCs w:val="24"/>
        </w:rPr>
      </w:pPr>
    </w:p>
    <w:p w14:paraId="6EBE4524" w14:textId="694271A7" w:rsidR="00A86A84" w:rsidRPr="009F0AAC" w:rsidRDefault="00240DF2" w:rsidP="00240DF2">
      <w:pPr>
        <w:pStyle w:val="Descripcin"/>
        <w:rPr>
          <w:rFonts w:cs="Times New Roman"/>
          <w:b/>
          <w:bCs/>
          <w:szCs w:val="24"/>
        </w:rPr>
      </w:pPr>
      <w:r w:rsidRPr="00240DF2">
        <w:rPr>
          <w:b/>
          <w:bCs/>
          <w:i w:val="0"/>
          <w:iCs w:val="0"/>
        </w:rPr>
        <w:t xml:space="preserve">Tabla </w:t>
      </w:r>
      <w:r w:rsidRPr="00240DF2">
        <w:rPr>
          <w:b/>
          <w:bCs/>
          <w:i w:val="0"/>
          <w:iCs w:val="0"/>
        </w:rPr>
        <w:fldChar w:fldCharType="begin"/>
      </w:r>
      <w:r w:rsidRPr="00240DF2">
        <w:rPr>
          <w:b/>
          <w:bCs/>
          <w:i w:val="0"/>
          <w:iCs w:val="0"/>
        </w:rPr>
        <w:instrText xml:space="preserve"> SEQ Tabla \* ARABIC </w:instrText>
      </w:r>
      <w:r w:rsidRPr="00240DF2">
        <w:rPr>
          <w:b/>
          <w:bCs/>
          <w:i w:val="0"/>
          <w:iCs w:val="0"/>
        </w:rPr>
        <w:fldChar w:fldCharType="separate"/>
      </w:r>
      <w:r w:rsidR="00ED46F5">
        <w:rPr>
          <w:b/>
          <w:bCs/>
          <w:i w:val="0"/>
          <w:iCs w:val="0"/>
          <w:noProof/>
        </w:rPr>
        <w:t>11</w:t>
      </w:r>
      <w:r w:rsidRPr="00240DF2">
        <w:rPr>
          <w:b/>
          <w:bCs/>
          <w:i w:val="0"/>
          <w:iCs w:val="0"/>
        </w:rPr>
        <w:fldChar w:fldCharType="end"/>
      </w:r>
      <w:r>
        <w:br/>
      </w:r>
      <w:r w:rsidRPr="008B7EDB">
        <w:t>Impacto presupuestal para el escenario actual</w:t>
      </w:r>
      <w:r w:rsidR="003160DC">
        <w:t xml:space="preserve"> (en millones de pesos </w:t>
      </w:r>
      <w:r w:rsidR="005C07A9">
        <w:t>COP)</w:t>
      </w:r>
      <w:r w:rsidR="0029513A">
        <w:t>.</w:t>
      </w:r>
    </w:p>
    <w:tbl>
      <w:tblPr>
        <w:tblStyle w:val="Tablanormal2"/>
        <w:tblW w:w="9565" w:type="dxa"/>
        <w:tblLook w:val="04A0" w:firstRow="1" w:lastRow="0" w:firstColumn="1" w:lastColumn="0" w:noHBand="0" w:noVBand="1"/>
      </w:tblPr>
      <w:tblGrid>
        <w:gridCol w:w="6300"/>
        <w:gridCol w:w="3265"/>
      </w:tblGrid>
      <w:tr w:rsidR="00A86A84" w:rsidRPr="00240DF2" w14:paraId="017139E9" w14:textId="77777777" w:rsidTr="00BB1507">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300" w:type="dxa"/>
            <w:noWrap/>
            <w:hideMark/>
          </w:tcPr>
          <w:p w14:paraId="146F57CA" w14:textId="77777777" w:rsidR="00A86A84" w:rsidRPr="00240DF2" w:rsidRDefault="00A86A84" w:rsidP="000D1976">
            <w:pPr>
              <w:jc w:val="center"/>
              <w:rPr>
                <w:rFonts w:cs="Times New Roman"/>
                <w:color w:val="1F4E78"/>
                <w:sz w:val="18"/>
                <w:szCs w:val="18"/>
              </w:rPr>
            </w:pPr>
            <w:r w:rsidRPr="00240DF2">
              <w:rPr>
                <w:rFonts w:cs="Times New Roman"/>
                <w:sz w:val="18"/>
                <w:szCs w:val="18"/>
              </w:rPr>
              <w:t>Costo de 3 ciclos de FIV/ICSI</w:t>
            </w:r>
          </w:p>
        </w:tc>
        <w:tc>
          <w:tcPr>
            <w:tcW w:w="3265" w:type="dxa"/>
            <w:noWrap/>
            <w:hideMark/>
          </w:tcPr>
          <w:p w14:paraId="0E878E78" w14:textId="77777777" w:rsidR="00A86A84" w:rsidRPr="00240DF2" w:rsidRDefault="00A86A84" w:rsidP="000D1976">
            <w:pPr>
              <w:jc w:val="center"/>
              <w:cnfStyle w:val="100000000000" w:firstRow="1" w:lastRow="0" w:firstColumn="0" w:lastColumn="0" w:oddVBand="0" w:evenVBand="0" w:oddHBand="0" w:evenHBand="0" w:firstRowFirstColumn="0" w:firstRowLastColumn="0" w:lastRowFirstColumn="0" w:lastRowLastColumn="0"/>
              <w:rPr>
                <w:rFonts w:cs="Times New Roman"/>
                <w:color w:val="1F4E78"/>
                <w:sz w:val="18"/>
                <w:szCs w:val="18"/>
              </w:rPr>
            </w:pPr>
            <w:r w:rsidRPr="00240DF2">
              <w:rPr>
                <w:rFonts w:cs="Times New Roman"/>
                <w:sz w:val="18"/>
                <w:szCs w:val="18"/>
              </w:rPr>
              <w:t>Escenario</w:t>
            </w:r>
          </w:p>
        </w:tc>
      </w:tr>
      <w:tr w:rsidR="00A86A84" w:rsidRPr="00240DF2" w14:paraId="35C50248" w14:textId="77777777" w:rsidTr="00BB150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300" w:type="dxa"/>
            <w:noWrap/>
            <w:hideMark/>
          </w:tcPr>
          <w:p w14:paraId="6FC7487A"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Impacto presupuestal</w:t>
            </w:r>
          </w:p>
        </w:tc>
        <w:tc>
          <w:tcPr>
            <w:tcW w:w="3265" w:type="dxa"/>
            <w:noWrap/>
            <w:hideMark/>
          </w:tcPr>
          <w:p w14:paraId="4B34704C" w14:textId="77777777" w:rsidR="00A86A84" w:rsidRPr="00240DF2"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240DF2">
              <w:rPr>
                <w:rFonts w:cs="Times New Roman"/>
                <w:b/>
                <w:bCs/>
                <w:color w:val="000000"/>
                <w:sz w:val="18"/>
                <w:szCs w:val="18"/>
              </w:rPr>
              <w:t>Nuevo</w:t>
            </w:r>
          </w:p>
        </w:tc>
      </w:tr>
      <w:tr w:rsidR="00A86A84" w:rsidRPr="00240DF2" w14:paraId="6B2FCF37" w14:textId="77777777" w:rsidTr="00BB1507">
        <w:trPr>
          <w:trHeight w:val="215"/>
        </w:trPr>
        <w:tc>
          <w:tcPr>
            <w:cnfStyle w:val="001000000000" w:firstRow="0" w:lastRow="0" w:firstColumn="1" w:lastColumn="0" w:oddVBand="0" w:evenVBand="0" w:oddHBand="0" w:evenHBand="0" w:firstRowFirstColumn="0" w:firstRowLastColumn="0" w:lastRowFirstColumn="0" w:lastRowLastColumn="0"/>
            <w:tcW w:w="6300" w:type="dxa"/>
            <w:noWrap/>
            <w:hideMark/>
          </w:tcPr>
          <w:p w14:paraId="61F5427F" w14:textId="77777777" w:rsidR="00A86A84" w:rsidRPr="00240DF2" w:rsidRDefault="00A86A84" w:rsidP="000D1976">
            <w:pPr>
              <w:rPr>
                <w:rFonts w:cs="Times New Roman"/>
                <w:b w:val="0"/>
                <w:bCs w:val="0"/>
                <w:color w:val="000000"/>
                <w:sz w:val="18"/>
                <w:szCs w:val="18"/>
              </w:rPr>
            </w:pPr>
            <w:r w:rsidRPr="00240DF2">
              <w:rPr>
                <w:rFonts w:cs="Times New Roman"/>
                <w:color w:val="000000"/>
                <w:sz w:val="18"/>
                <w:szCs w:val="18"/>
              </w:rPr>
              <w:t>Diferencias (Escenario Nuevo - Actual)</w:t>
            </w:r>
          </w:p>
        </w:tc>
        <w:tc>
          <w:tcPr>
            <w:tcW w:w="3265" w:type="dxa"/>
            <w:noWrap/>
            <w:hideMark/>
          </w:tcPr>
          <w:p w14:paraId="1904E0C6" w14:textId="77777777"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240DF2">
              <w:rPr>
                <w:rFonts w:cs="Times New Roman"/>
                <w:b/>
                <w:bCs/>
                <w:sz w:val="18"/>
                <w:szCs w:val="18"/>
              </w:rPr>
              <w:t xml:space="preserve"> $                  76.240.883.016 </w:t>
            </w:r>
          </w:p>
        </w:tc>
      </w:tr>
    </w:tbl>
    <w:p w14:paraId="55DA4B52" w14:textId="77777777" w:rsidR="00240DF2" w:rsidRDefault="00240DF2" w:rsidP="005D0D3D">
      <w:pPr>
        <w:pStyle w:val="PrrAPA"/>
      </w:pPr>
    </w:p>
    <w:p w14:paraId="7942E488" w14:textId="07189A0B" w:rsidR="00A86A84" w:rsidRPr="009F0AAC" w:rsidRDefault="00A86A84" w:rsidP="005D0D3D">
      <w:pPr>
        <w:pStyle w:val="PrrAPA"/>
      </w:pPr>
      <w:r w:rsidRPr="009F0AAC">
        <w:t xml:space="preserve">Y al realizar la proyección a 3 años, en la tabla 12 se muestran los impactos respectivos: </w:t>
      </w:r>
    </w:p>
    <w:p w14:paraId="1646334A" w14:textId="77777777" w:rsidR="00A86A84" w:rsidRPr="009F0AAC" w:rsidRDefault="00A86A84" w:rsidP="00A86A84">
      <w:pPr>
        <w:rPr>
          <w:rFonts w:cs="Times New Roman"/>
          <w:b/>
          <w:bCs/>
          <w:szCs w:val="24"/>
        </w:rPr>
      </w:pPr>
    </w:p>
    <w:p w14:paraId="1E2A575B" w14:textId="18DA70E0" w:rsidR="00A86A84" w:rsidRPr="009F0AAC" w:rsidRDefault="00240DF2" w:rsidP="00240DF2">
      <w:pPr>
        <w:pStyle w:val="Descripcin"/>
        <w:rPr>
          <w:rFonts w:cs="Times New Roman"/>
          <w:b/>
          <w:bCs/>
          <w:szCs w:val="24"/>
        </w:rPr>
      </w:pPr>
      <w:r w:rsidRPr="00240DF2">
        <w:rPr>
          <w:b/>
          <w:bCs/>
          <w:i w:val="0"/>
          <w:iCs w:val="0"/>
        </w:rPr>
        <w:t xml:space="preserve">Tabla </w:t>
      </w:r>
      <w:r w:rsidRPr="00240DF2">
        <w:rPr>
          <w:b/>
          <w:bCs/>
          <w:i w:val="0"/>
          <w:iCs w:val="0"/>
        </w:rPr>
        <w:fldChar w:fldCharType="begin"/>
      </w:r>
      <w:r w:rsidRPr="00240DF2">
        <w:rPr>
          <w:b/>
          <w:bCs/>
          <w:i w:val="0"/>
          <w:iCs w:val="0"/>
        </w:rPr>
        <w:instrText xml:space="preserve"> SEQ Tabla \* ARABIC </w:instrText>
      </w:r>
      <w:r w:rsidRPr="00240DF2">
        <w:rPr>
          <w:b/>
          <w:bCs/>
          <w:i w:val="0"/>
          <w:iCs w:val="0"/>
        </w:rPr>
        <w:fldChar w:fldCharType="separate"/>
      </w:r>
      <w:r w:rsidR="00ED46F5">
        <w:rPr>
          <w:b/>
          <w:bCs/>
          <w:i w:val="0"/>
          <w:iCs w:val="0"/>
          <w:noProof/>
        </w:rPr>
        <w:t>12</w:t>
      </w:r>
      <w:r w:rsidRPr="00240DF2">
        <w:rPr>
          <w:b/>
          <w:bCs/>
          <w:i w:val="0"/>
          <w:iCs w:val="0"/>
        </w:rPr>
        <w:fldChar w:fldCharType="end"/>
      </w:r>
      <w:r>
        <w:br/>
      </w:r>
      <w:r w:rsidRPr="009C0171">
        <w:t>Impacto presupuestal proyectado a 3 años</w:t>
      </w:r>
      <w:r w:rsidR="005C07A9">
        <w:t xml:space="preserve"> (en millones de pesos COP)</w:t>
      </w:r>
      <w:r w:rsidR="0029513A">
        <w:t>.</w:t>
      </w:r>
    </w:p>
    <w:tbl>
      <w:tblPr>
        <w:tblStyle w:val="Tablanormal2"/>
        <w:tblW w:w="9607" w:type="dxa"/>
        <w:tblLook w:val="04A0" w:firstRow="1" w:lastRow="0" w:firstColumn="1" w:lastColumn="0" w:noHBand="0" w:noVBand="1"/>
      </w:tblPr>
      <w:tblGrid>
        <w:gridCol w:w="3630"/>
        <w:gridCol w:w="2212"/>
        <w:gridCol w:w="1896"/>
        <w:gridCol w:w="1869"/>
      </w:tblGrid>
      <w:tr w:rsidR="00A86A84" w:rsidRPr="00240DF2" w14:paraId="38C4715D" w14:textId="77777777" w:rsidTr="00BB150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07" w:type="dxa"/>
            <w:gridSpan w:val="4"/>
            <w:noWrap/>
            <w:hideMark/>
          </w:tcPr>
          <w:p w14:paraId="5965FDBF" w14:textId="77777777" w:rsidR="00A86A84" w:rsidRPr="00240DF2" w:rsidRDefault="00A86A84" w:rsidP="000D1976">
            <w:pPr>
              <w:jc w:val="center"/>
              <w:rPr>
                <w:rFonts w:cs="Times New Roman"/>
                <w:sz w:val="18"/>
                <w:szCs w:val="18"/>
              </w:rPr>
            </w:pPr>
            <w:r w:rsidRPr="00240DF2">
              <w:rPr>
                <w:rFonts w:cs="Times New Roman"/>
                <w:sz w:val="18"/>
                <w:szCs w:val="18"/>
              </w:rPr>
              <w:t xml:space="preserve">Costo de 3 ciclos de FIV/ICSI </w:t>
            </w:r>
          </w:p>
        </w:tc>
      </w:tr>
      <w:tr w:rsidR="00A86A84" w:rsidRPr="00240DF2" w14:paraId="416A47CD" w14:textId="77777777" w:rsidTr="00BB1507">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630" w:type="dxa"/>
            <w:noWrap/>
            <w:hideMark/>
          </w:tcPr>
          <w:p w14:paraId="633DC29E" w14:textId="77777777" w:rsidR="00A86A84" w:rsidRPr="00240DF2" w:rsidRDefault="00A86A84" w:rsidP="000D1976">
            <w:pPr>
              <w:rPr>
                <w:rFonts w:cs="Times New Roman"/>
                <w:b w:val="0"/>
                <w:bCs w:val="0"/>
                <w:sz w:val="18"/>
                <w:szCs w:val="18"/>
              </w:rPr>
            </w:pPr>
            <w:r w:rsidRPr="00240DF2">
              <w:rPr>
                <w:rFonts w:cs="Times New Roman"/>
                <w:b w:val="0"/>
                <w:bCs w:val="0"/>
                <w:sz w:val="18"/>
                <w:szCs w:val="18"/>
              </w:rPr>
              <w:t>Impacto presupuestal</w:t>
            </w:r>
          </w:p>
        </w:tc>
        <w:tc>
          <w:tcPr>
            <w:tcW w:w="2212" w:type="dxa"/>
            <w:noWrap/>
            <w:hideMark/>
          </w:tcPr>
          <w:p w14:paraId="53600C53" w14:textId="77777777" w:rsidR="00A86A84" w:rsidRPr="00240DF2"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40DF2">
              <w:rPr>
                <w:rFonts w:cs="Times New Roman"/>
                <w:b/>
                <w:bCs/>
                <w:sz w:val="18"/>
                <w:szCs w:val="18"/>
              </w:rPr>
              <w:t>Año 1</w:t>
            </w:r>
          </w:p>
        </w:tc>
        <w:tc>
          <w:tcPr>
            <w:tcW w:w="1896" w:type="dxa"/>
            <w:noWrap/>
            <w:hideMark/>
          </w:tcPr>
          <w:p w14:paraId="26C5BFB2" w14:textId="77777777" w:rsidR="00A86A84" w:rsidRPr="00240DF2"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40DF2">
              <w:rPr>
                <w:rFonts w:cs="Times New Roman"/>
                <w:b/>
                <w:bCs/>
                <w:sz w:val="18"/>
                <w:szCs w:val="18"/>
              </w:rPr>
              <w:t>Año 2</w:t>
            </w:r>
          </w:p>
        </w:tc>
        <w:tc>
          <w:tcPr>
            <w:tcW w:w="1868" w:type="dxa"/>
            <w:noWrap/>
            <w:hideMark/>
          </w:tcPr>
          <w:p w14:paraId="0B57C697" w14:textId="77777777" w:rsidR="00A86A84" w:rsidRPr="00240DF2" w:rsidRDefault="00A86A84" w:rsidP="000D197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40DF2">
              <w:rPr>
                <w:rFonts w:cs="Times New Roman"/>
                <w:b/>
                <w:bCs/>
                <w:sz w:val="18"/>
                <w:szCs w:val="18"/>
              </w:rPr>
              <w:t>Año 3</w:t>
            </w:r>
          </w:p>
        </w:tc>
      </w:tr>
      <w:tr w:rsidR="00A86A84" w:rsidRPr="00240DF2" w14:paraId="4560DDDE" w14:textId="77777777" w:rsidTr="00BB1507">
        <w:trPr>
          <w:trHeight w:val="433"/>
        </w:trPr>
        <w:tc>
          <w:tcPr>
            <w:cnfStyle w:val="001000000000" w:firstRow="0" w:lastRow="0" w:firstColumn="1" w:lastColumn="0" w:oddVBand="0" w:evenVBand="0" w:oddHBand="0" w:evenHBand="0" w:firstRowFirstColumn="0" w:firstRowLastColumn="0" w:lastRowFirstColumn="0" w:lastRowLastColumn="0"/>
            <w:tcW w:w="3630" w:type="dxa"/>
            <w:noWrap/>
            <w:hideMark/>
          </w:tcPr>
          <w:p w14:paraId="25515F1D" w14:textId="77777777" w:rsidR="00A86A84" w:rsidRPr="00240DF2" w:rsidRDefault="00A86A84" w:rsidP="000D1976">
            <w:pPr>
              <w:rPr>
                <w:rFonts w:cs="Times New Roman"/>
                <w:b w:val="0"/>
                <w:bCs w:val="0"/>
                <w:sz w:val="18"/>
                <w:szCs w:val="18"/>
              </w:rPr>
            </w:pPr>
            <w:r w:rsidRPr="00240DF2">
              <w:rPr>
                <w:rFonts w:cs="Times New Roman"/>
                <w:sz w:val="18"/>
                <w:szCs w:val="18"/>
              </w:rPr>
              <w:t>Diferencias (Escenario Nuevo - Actual)</w:t>
            </w:r>
          </w:p>
        </w:tc>
        <w:tc>
          <w:tcPr>
            <w:tcW w:w="2212" w:type="dxa"/>
            <w:noWrap/>
            <w:hideMark/>
          </w:tcPr>
          <w:p w14:paraId="3DBA94A2" w14:textId="77777777"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240DF2">
              <w:rPr>
                <w:rFonts w:cs="Times New Roman"/>
                <w:b/>
                <w:bCs/>
                <w:sz w:val="18"/>
                <w:szCs w:val="18"/>
              </w:rPr>
              <w:t xml:space="preserve"> $   76.240.883.016 </w:t>
            </w:r>
          </w:p>
        </w:tc>
        <w:tc>
          <w:tcPr>
            <w:tcW w:w="1896" w:type="dxa"/>
            <w:noWrap/>
            <w:hideMark/>
          </w:tcPr>
          <w:p w14:paraId="39E4CE10" w14:textId="19B5EA9E"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240DF2">
              <w:rPr>
                <w:rFonts w:cs="Times New Roman"/>
                <w:b/>
                <w:bCs/>
                <w:sz w:val="18"/>
                <w:szCs w:val="18"/>
              </w:rPr>
              <w:t xml:space="preserve"> $   7</w:t>
            </w:r>
            <w:r w:rsidR="003D31B8">
              <w:rPr>
                <w:rFonts w:cs="Times New Roman"/>
                <w:b/>
                <w:bCs/>
                <w:sz w:val="18"/>
                <w:szCs w:val="18"/>
              </w:rPr>
              <w:t>7</w:t>
            </w:r>
            <w:r w:rsidRPr="00240DF2">
              <w:rPr>
                <w:rFonts w:cs="Times New Roman"/>
                <w:b/>
                <w:bCs/>
                <w:sz w:val="18"/>
                <w:szCs w:val="18"/>
              </w:rPr>
              <w:t xml:space="preserve">.015.458.903 </w:t>
            </w:r>
          </w:p>
        </w:tc>
        <w:tc>
          <w:tcPr>
            <w:tcW w:w="1868" w:type="dxa"/>
            <w:noWrap/>
            <w:hideMark/>
          </w:tcPr>
          <w:p w14:paraId="19C21308" w14:textId="72F6614C"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240DF2">
              <w:rPr>
                <w:rFonts w:cs="Times New Roman"/>
                <w:b/>
                <w:bCs/>
                <w:sz w:val="18"/>
                <w:szCs w:val="18"/>
              </w:rPr>
              <w:t xml:space="preserve"> $   7</w:t>
            </w:r>
            <w:r w:rsidR="003D31B8">
              <w:rPr>
                <w:rFonts w:cs="Times New Roman"/>
                <w:b/>
                <w:bCs/>
                <w:sz w:val="18"/>
                <w:szCs w:val="18"/>
              </w:rPr>
              <w:t>7</w:t>
            </w:r>
            <w:r w:rsidRPr="00240DF2">
              <w:rPr>
                <w:rFonts w:cs="Times New Roman"/>
                <w:b/>
                <w:bCs/>
                <w:sz w:val="18"/>
                <w:szCs w:val="18"/>
              </w:rPr>
              <w:t xml:space="preserve">.698.110.763 </w:t>
            </w:r>
          </w:p>
        </w:tc>
      </w:tr>
    </w:tbl>
    <w:p w14:paraId="302C5DD3" w14:textId="77777777" w:rsidR="00A86A84" w:rsidRPr="009F0AAC" w:rsidRDefault="00A86A84" w:rsidP="00A86A84">
      <w:pPr>
        <w:rPr>
          <w:rFonts w:cs="Times New Roman"/>
          <w:szCs w:val="24"/>
        </w:rPr>
      </w:pPr>
    </w:p>
    <w:p w14:paraId="311828C4" w14:textId="77777777" w:rsidR="00A86A84" w:rsidRPr="009F0AAC" w:rsidRDefault="00A86A84" w:rsidP="005D0D3D">
      <w:pPr>
        <w:pStyle w:val="PrrAPA"/>
      </w:pPr>
      <w:r w:rsidRPr="009F0AAC">
        <w:t xml:space="preserve">En los análisis de sensibilidad con respecto a los costos dependiendo de la fuente de origen de los datos, se encuentra que más que el procedimiento como tal, lo que hace que el costo se eleve es el régimen de medicamentos utilizado para la inducción de la ovulación y puede generar aún más variaciones de acuerdo con la necesidad de cada paciente especifica, pero para el cálculo realizado se asumió una dosis usual. </w:t>
      </w:r>
    </w:p>
    <w:p w14:paraId="06E0BB20" w14:textId="77777777" w:rsidR="00A86A84" w:rsidRPr="009F0AAC" w:rsidRDefault="00A86A84" w:rsidP="005D0D3D">
      <w:pPr>
        <w:pStyle w:val="PrrAPA"/>
      </w:pPr>
    </w:p>
    <w:p w14:paraId="2D663E9B" w14:textId="3C42E979" w:rsidR="00240DF2" w:rsidRDefault="00A86A84" w:rsidP="00CE796F">
      <w:pPr>
        <w:pStyle w:val="PrrAPA"/>
      </w:pPr>
      <w:r w:rsidRPr="009F0AAC">
        <w:t>El costo del ciclo de FIV/ICSI con los datos de las fuentes oficiales es de $24.774.879 que incluye los procedimientos, paraclínicos y medicamentos. En los costos con valores de mercado, teniendo en cuenta que los portafolios de los prestadores consultados no incluyen el régimen de medicamentos usados en la inducción de la ovulación; se promedia el costo del procedimiento, se le suma el costo de los paraclínicos y el de los medicamentos, pero con la diferenciación del uso de Fenogest para un costo final de $26.588.352 y Menopur con costo final de $31.258.002 (Tabla 13).</w:t>
      </w:r>
    </w:p>
    <w:p w14:paraId="6E03A79D" w14:textId="2E79AA58" w:rsidR="00B93061" w:rsidRDefault="00B93061" w:rsidP="00CE796F">
      <w:pPr>
        <w:pStyle w:val="PrrAPA"/>
      </w:pPr>
    </w:p>
    <w:p w14:paraId="0C88C91D" w14:textId="77777777" w:rsidR="00AB2279" w:rsidRDefault="00AB2279" w:rsidP="00CE796F">
      <w:pPr>
        <w:pStyle w:val="PrrAPA"/>
      </w:pPr>
    </w:p>
    <w:p w14:paraId="0BA00D2D" w14:textId="77777777" w:rsidR="00B93061" w:rsidRPr="009F0AAC" w:rsidRDefault="00B93061" w:rsidP="00CE796F">
      <w:pPr>
        <w:pStyle w:val="PrrAPA"/>
      </w:pPr>
    </w:p>
    <w:p w14:paraId="2AE5D8F3" w14:textId="35F85C02" w:rsidR="00A86A84" w:rsidRPr="009F0AAC" w:rsidRDefault="00240DF2" w:rsidP="00240DF2">
      <w:pPr>
        <w:pStyle w:val="Descripcin"/>
        <w:rPr>
          <w:rFonts w:cs="Times New Roman"/>
          <w:b/>
          <w:bCs/>
          <w:szCs w:val="24"/>
        </w:rPr>
      </w:pPr>
      <w:r w:rsidRPr="00240DF2">
        <w:rPr>
          <w:b/>
          <w:bCs/>
          <w:i w:val="0"/>
          <w:iCs w:val="0"/>
        </w:rPr>
        <w:lastRenderedPageBreak/>
        <w:t xml:space="preserve">Tabla </w:t>
      </w:r>
      <w:r w:rsidRPr="00240DF2">
        <w:rPr>
          <w:b/>
          <w:bCs/>
          <w:i w:val="0"/>
          <w:iCs w:val="0"/>
        </w:rPr>
        <w:fldChar w:fldCharType="begin"/>
      </w:r>
      <w:r w:rsidRPr="00240DF2">
        <w:rPr>
          <w:b/>
          <w:bCs/>
          <w:i w:val="0"/>
          <w:iCs w:val="0"/>
        </w:rPr>
        <w:instrText xml:space="preserve"> SEQ Tabla \* ARABIC </w:instrText>
      </w:r>
      <w:r w:rsidRPr="00240DF2">
        <w:rPr>
          <w:b/>
          <w:bCs/>
          <w:i w:val="0"/>
          <w:iCs w:val="0"/>
        </w:rPr>
        <w:fldChar w:fldCharType="separate"/>
      </w:r>
      <w:r w:rsidR="00ED46F5">
        <w:rPr>
          <w:b/>
          <w:bCs/>
          <w:i w:val="0"/>
          <w:iCs w:val="0"/>
          <w:noProof/>
        </w:rPr>
        <w:t>13</w:t>
      </w:r>
      <w:r w:rsidRPr="00240DF2">
        <w:rPr>
          <w:b/>
          <w:bCs/>
          <w:i w:val="0"/>
          <w:iCs w:val="0"/>
        </w:rPr>
        <w:fldChar w:fldCharType="end"/>
      </w:r>
      <w:r>
        <w:br/>
      </w:r>
      <w:r w:rsidRPr="00C71008">
        <w:t>Diferenciación en el costo del ciclo de FIV/ICSI de acuerdo con la fuente de los datos</w:t>
      </w:r>
      <w:r w:rsidR="00AB2279">
        <w:t xml:space="preserve"> (en millones de pesos COP)</w:t>
      </w:r>
      <w:r w:rsidRPr="00C71008">
        <w:t>.</w:t>
      </w:r>
    </w:p>
    <w:tbl>
      <w:tblPr>
        <w:tblStyle w:val="Tablanormal2"/>
        <w:tblW w:w="9491" w:type="dxa"/>
        <w:tblLook w:val="04A0" w:firstRow="1" w:lastRow="0" w:firstColumn="1" w:lastColumn="0" w:noHBand="0" w:noVBand="1"/>
      </w:tblPr>
      <w:tblGrid>
        <w:gridCol w:w="3591"/>
        <w:gridCol w:w="2961"/>
        <w:gridCol w:w="2939"/>
      </w:tblGrid>
      <w:tr w:rsidR="00A86A84" w:rsidRPr="00240DF2" w14:paraId="71DDBA1E" w14:textId="77777777" w:rsidTr="00BB1507">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591" w:type="dxa"/>
            <w:noWrap/>
            <w:hideMark/>
          </w:tcPr>
          <w:p w14:paraId="4EC09F45" w14:textId="77777777" w:rsidR="00A86A84" w:rsidRPr="00240DF2" w:rsidRDefault="00A86A84" w:rsidP="000D1976">
            <w:pPr>
              <w:rPr>
                <w:rFonts w:cs="Times New Roman"/>
                <w:sz w:val="18"/>
                <w:szCs w:val="18"/>
              </w:rPr>
            </w:pPr>
            <w:r w:rsidRPr="00240DF2">
              <w:rPr>
                <w:rFonts w:cs="Times New Roman"/>
                <w:sz w:val="18"/>
                <w:szCs w:val="18"/>
              </w:rPr>
              <w:t>Fuente de los costos</w:t>
            </w:r>
          </w:p>
        </w:tc>
        <w:tc>
          <w:tcPr>
            <w:tcW w:w="2961" w:type="dxa"/>
            <w:noWrap/>
            <w:hideMark/>
          </w:tcPr>
          <w:p w14:paraId="4EAAEE5C" w14:textId="77777777" w:rsidR="00A86A84" w:rsidRPr="00240DF2" w:rsidRDefault="00A86A84" w:rsidP="000D1976">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240DF2">
              <w:rPr>
                <w:rFonts w:cs="Times New Roman"/>
                <w:sz w:val="18"/>
                <w:szCs w:val="18"/>
              </w:rPr>
              <w:t>Costo del ciclo de FIV/ICSI</w:t>
            </w:r>
          </w:p>
        </w:tc>
        <w:tc>
          <w:tcPr>
            <w:tcW w:w="2939" w:type="dxa"/>
            <w:noWrap/>
            <w:hideMark/>
          </w:tcPr>
          <w:p w14:paraId="0E872687" w14:textId="77777777" w:rsidR="00A86A84" w:rsidRPr="00240DF2" w:rsidRDefault="00A86A84" w:rsidP="000D1976">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240DF2">
              <w:rPr>
                <w:rFonts w:cs="Times New Roman"/>
                <w:sz w:val="18"/>
                <w:szCs w:val="18"/>
              </w:rPr>
              <w:t>Diferencia</w:t>
            </w:r>
          </w:p>
        </w:tc>
      </w:tr>
      <w:tr w:rsidR="00A86A84" w:rsidRPr="00240DF2" w14:paraId="20C6A241" w14:textId="77777777" w:rsidTr="00BB150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591" w:type="dxa"/>
            <w:hideMark/>
          </w:tcPr>
          <w:p w14:paraId="623A1020"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Fuentes oficiales</w:t>
            </w:r>
          </w:p>
        </w:tc>
        <w:tc>
          <w:tcPr>
            <w:tcW w:w="2961" w:type="dxa"/>
            <w:noWrap/>
            <w:hideMark/>
          </w:tcPr>
          <w:p w14:paraId="688985F2" w14:textId="77777777" w:rsidR="00A86A84" w:rsidRPr="00240DF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$ 24.774.879</w:t>
            </w:r>
          </w:p>
        </w:tc>
        <w:tc>
          <w:tcPr>
            <w:tcW w:w="2939" w:type="dxa"/>
            <w:noWrap/>
            <w:hideMark/>
          </w:tcPr>
          <w:p w14:paraId="7EE48B72" w14:textId="77777777" w:rsidR="00A86A84" w:rsidRPr="00240DF2"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w:t>
            </w:r>
          </w:p>
        </w:tc>
      </w:tr>
      <w:tr w:rsidR="00A86A84" w:rsidRPr="00240DF2" w14:paraId="34A4A30D" w14:textId="77777777" w:rsidTr="00BB1507">
        <w:trPr>
          <w:trHeight w:val="343"/>
        </w:trPr>
        <w:tc>
          <w:tcPr>
            <w:cnfStyle w:val="001000000000" w:firstRow="0" w:lastRow="0" w:firstColumn="1" w:lastColumn="0" w:oddVBand="0" w:evenVBand="0" w:oddHBand="0" w:evenHBand="0" w:firstRowFirstColumn="0" w:firstRowLastColumn="0" w:lastRowFirstColumn="0" w:lastRowLastColumn="0"/>
            <w:tcW w:w="3591" w:type="dxa"/>
            <w:noWrap/>
            <w:hideMark/>
          </w:tcPr>
          <w:p w14:paraId="7F4B6B9B"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Mercado con Menopur</w:t>
            </w:r>
          </w:p>
        </w:tc>
        <w:tc>
          <w:tcPr>
            <w:tcW w:w="2961" w:type="dxa"/>
            <w:noWrap/>
            <w:hideMark/>
          </w:tcPr>
          <w:p w14:paraId="0B6C0AE7" w14:textId="77777777" w:rsidR="00A86A84" w:rsidRPr="00240DF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$ 31.258.002</w:t>
            </w:r>
          </w:p>
        </w:tc>
        <w:tc>
          <w:tcPr>
            <w:tcW w:w="2939" w:type="dxa"/>
            <w:noWrap/>
            <w:hideMark/>
          </w:tcPr>
          <w:p w14:paraId="4AEB017B" w14:textId="77777777" w:rsidR="00A86A84" w:rsidRPr="00240DF2" w:rsidRDefault="00A86A84" w:rsidP="000D1976">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$ 6.483.123</w:t>
            </w:r>
          </w:p>
        </w:tc>
      </w:tr>
      <w:tr w:rsidR="00A86A84" w:rsidRPr="00240DF2" w14:paraId="025C97EC" w14:textId="77777777" w:rsidTr="00BB150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591" w:type="dxa"/>
            <w:noWrap/>
            <w:hideMark/>
          </w:tcPr>
          <w:p w14:paraId="2B0FFB9F"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Marcado con Fenogest</w:t>
            </w:r>
          </w:p>
        </w:tc>
        <w:tc>
          <w:tcPr>
            <w:tcW w:w="2961" w:type="dxa"/>
            <w:noWrap/>
            <w:hideMark/>
          </w:tcPr>
          <w:p w14:paraId="1F34CAB2" w14:textId="77777777" w:rsidR="00A86A84" w:rsidRPr="00240DF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$ 26.588.352</w:t>
            </w:r>
          </w:p>
        </w:tc>
        <w:tc>
          <w:tcPr>
            <w:tcW w:w="2939" w:type="dxa"/>
            <w:noWrap/>
            <w:hideMark/>
          </w:tcPr>
          <w:p w14:paraId="4750D087" w14:textId="77777777" w:rsidR="00A86A84" w:rsidRPr="00240DF2" w:rsidRDefault="00A86A84" w:rsidP="000D1976">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$ 1.813.473</w:t>
            </w:r>
          </w:p>
        </w:tc>
      </w:tr>
    </w:tbl>
    <w:p w14:paraId="353CFA26" w14:textId="77777777" w:rsidR="00A86A84" w:rsidRPr="009F0AAC" w:rsidRDefault="00A86A84" w:rsidP="00A86A84">
      <w:pPr>
        <w:rPr>
          <w:rFonts w:cs="Times New Roman"/>
          <w:szCs w:val="24"/>
        </w:rPr>
      </w:pPr>
    </w:p>
    <w:p w14:paraId="0680E7F1" w14:textId="23E4BEF4" w:rsidR="00A86A84" w:rsidRDefault="00A86A84" w:rsidP="00F64838">
      <w:pPr>
        <w:pStyle w:val="PrrAPA"/>
      </w:pPr>
      <w:r w:rsidRPr="009F0AAC">
        <w:t>El costo del evento adverso: SHO, muestra una diferencia importante con evidencia de costos más bajos desde las fuentes de manuales tarifarios que del estudio de suficiencia de UPC/2021 que puede llevar a ciertos ahorros (Tabla 14). Con los manuales tarifarios ISS 2001 y SOAT actualizados a 2021 se tiene costo de $1.821.461 y $1.859.266 respectivamente sin evidenciarse diferencias importantes, pero con los costos del informa de suficiencia de la UPC para 2021, el costo del evento adverso en su forma severa es de $4.584.214.</w:t>
      </w:r>
    </w:p>
    <w:p w14:paraId="197E55BC" w14:textId="77777777" w:rsidR="00240DF2" w:rsidRPr="009F0AAC" w:rsidRDefault="00240DF2" w:rsidP="00F64838">
      <w:pPr>
        <w:pStyle w:val="PrrAPA"/>
      </w:pPr>
    </w:p>
    <w:p w14:paraId="1A4EC6D2" w14:textId="20FB4811" w:rsidR="00A86A84" w:rsidRPr="009F0AAC" w:rsidRDefault="00240DF2" w:rsidP="00240DF2">
      <w:pPr>
        <w:pStyle w:val="Descripcin"/>
        <w:rPr>
          <w:rFonts w:cs="Times New Roman"/>
          <w:b/>
          <w:bCs/>
          <w:szCs w:val="24"/>
        </w:rPr>
      </w:pPr>
      <w:r w:rsidRPr="00240DF2">
        <w:rPr>
          <w:b/>
          <w:bCs/>
          <w:i w:val="0"/>
          <w:iCs w:val="0"/>
        </w:rPr>
        <w:t xml:space="preserve">Tabla </w:t>
      </w:r>
      <w:r w:rsidRPr="00240DF2">
        <w:rPr>
          <w:b/>
          <w:bCs/>
          <w:i w:val="0"/>
          <w:iCs w:val="0"/>
        </w:rPr>
        <w:fldChar w:fldCharType="begin"/>
      </w:r>
      <w:r w:rsidRPr="00240DF2">
        <w:rPr>
          <w:b/>
          <w:bCs/>
          <w:i w:val="0"/>
          <w:iCs w:val="0"/>
        </w:rPr>
        <w:instrText xml:space="preserve"> SEQ Tabla \* ARABIC </w:instrText>
      </w:r>
      <w:r w:rsidRPr="00240DF2">
        <w:rPr>
          <w:b/>
          <w:bCs/>
          <w:i w:val="0"/>
          <w:iCs w:val="0"/>
        </w:rPr>
        <w:fldChar w:fldCharType="separate"/>
      </w:r>
      <w:r w:rsidR="00ED46F5">
        <w:rPr>
          <w:b/>
          <w:bCs/>
          <w:i w:val="0"/>
          <w:iCs w:val="0"/>
          <w:noProof/>
        </w:rPr>
        <w:t>14</w:t>
      </w:r>
      <w:r w:rsidRPr="00240DF2">
        <w:rPr>
          <w:b/>
          <w:bCs/>
          <w:i w:val="0"/>
          <w:iCs w:val="0"/>
        </w:rPr>
        <w:fldChar w:fldCharType="end"/>
      </w:r>
      <w:r>
        <w:br/>
      </w:r>
      <w:r w:rsidRPr="00F71D0A">
        <w:t>Diferenciación en el costo de la atención del SHO de acuerdo con la fuente de los datos</w:t>
      </w:r>
      <w:r w:rsidR="00AB2279">
        <w:t xml:space="preserve"> (en mill</w:t>
      </w:r>
      <w:r w:rsidR="0029513A">
        <w:t>ones de pesos COP).</w:t>
      </w:r>
    </w:p>
    <w:tbl>
      <w:tblPr>
        <w:tblStyle w:val="Tablanormal2"/>
        <w:tblW w:w="9469" w:type="dxa"/>
        <w:tblLook w:val="04A0" w:firstRow="1" w:lastRow="0" w:firstColumn="1" w:lastColumn="0" w:noHBand="0" w:noVBand="1"/>
      </w:tblPr>
      <w:tblGrid>
        <w:gridCol w:w="4555"/>
        <w:gridCol w:w="2359"/>
        <w:gridCol w:w="2555"/>
      </w:tblGrid>
      <w:tr w:rsidR="00A86A84" w:rsidRPr="00240DF2" w14:paraId="054E7CF0" w14:textId="77777777" w:rsidTr="00073C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14" w:type="dxa"/>
            <w:gridSpan w:val="2"/>
            <w:noWrap/>
            <w:hideMark/>
          </w:tcPr>
          <w:p w14:paraId="5B2E1797" w14:textId="77777777" w:rsidR="00A86A84" w:rsidRPr="00240DF2" w:rsidRDefault="00A86A84" w:rsidP="000D1976">
            <w:pPr>
              <w:jc w:val="center"/>
              <w:rPr>
                <w:rFonts w:cs="Times New Roman"/>
                <w:sz w:val="18"/>
                <w:szCs w:val="18"/>
              </w:rPr>
            </w:pPr>
            <w:r w:rsidRPr="00240DF2">
              <w:rPr>
                <w:rFonts w:cs="Times New Roman"/>
                <w:sz w:val="18"/>
                <w:szCs w:val="18"/>
              </w:rPr>
              <w:t>Síndrome de Hiperestimulación ovárica (SHO)</w:t>
            </w:r>
          </w:p>
        </w:tc>
        <w:tc>
          <w:tcPr>
            <w:tcW w:w="2555" w:type="dxa"/>
            <w:noWrap/>
            <w:hideMark/>
          </w:tcPr>
          <w:p w14:paraId="124BE9A1" w14:textId="77777777" w:rsidR="00A86A84" w:rsidRPr="00240DF2" w:rsidRDefault="00A86A84" w:rsidP="000D1976">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240DF2">
              <w:rPr>
                <w:rFonts w:cs="Times New Roman"/>
                <w:sz w:val="18"/>
                <w:szCs w:val="18"/>
              </w:rPr>
              <w:t>Diferencia</w:t>
            </w:r>
          </w:p>
        </w:tc>
      </w:tr>
      <w:tr w:rsidR="00A86A84" w:rsidRPr="00240DF2" w14:paraId="29BD07E9" w14:textId="77777777" w:rsidTr="00073C92">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55" w:type="dxa"/>
            <w:noWrap/>
            <w:hideMark/>
          </w:tcPr>
          <w:p w14:paraId="2F1BC68D"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 xml:space="preserve"> Costo total con ISS2001 </w:t>
            </w:r>
          </w:p>
        </w:tc>
        <w:tc>
          <w:tcPr>
            <w:tcW w:w="2358" w:type="dxa"/>
            <w:noWrap/>
            <w:hideMark/>
          </w:tcPr>
          <w:p w14:paraId="579CCE03" w14:textId="77777777" w:rsidR="00A86A84" w:rsidRPr="00240DF2"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xml:space="preserve"> $                1.821.461 </w:t>
            </w:r>
          </w:p>
        </w:tc>
        <w:tc>
          <w:tcPr>
            <w:tcW w:w="2555" w:type="dxa"/>
            <w:noWrap/>
            <w:hideMark/>
          </w:tcPr>
          <w:p w14:paraId="35982B2C" w14:textId="77777777" w:rsidR="00A86A84" w:rsidRPr="00240DF2"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xml:space="preserve"> $                   2.762.753 </w:t>
            </w:r>
          </w:p>
        </w:tc>
      </w:tr>
      <w:tr w:rsidR="00A86A84" w:rsidRPr="00240DF2" w14:paraId="7C8FD30C" w14:textId="77777777" w:rsidTr="00073C92">
        <w:trPr>
          <w:trHeight w:val="349"/>
        </w:trPr>
        <w:tc>
          <w:tcPr>
            <w:cnfStyle w:val="001000000000" w:firstRow="0" w:lastRow="0" w:firstColumn="1" w:lastColumn="0" w:oddVBand="0" w:evenVBand="0" w:oddHBand="0" w:evenHBand="0" w:firstRowFirstColumn="0" w:firstRowLastColumn="0" w:lastRowFirstColumn="0" w:lastRowLastColumn="0"/>
            <w:tcW w:w="4555" w:type="dxa"/>
            <w:noWrap/>
            <w:hideMark/>
          </w:tcPr>
          <w:p w14:paraId="53E52FB7"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 xml:space="preserve"> Costo total con SOAT 2021 </w:t>
            </w:r>
          </w:p>
        </w:tc>
        <w:tc>
          <w:tcPr>
            <w:tcW w:w="2358" w:type="dxa"/>
            <w:noWrap/>
            <w:hideMark/>
          </w:tcPr>
          <w:p w14:paraId="1A64508E" w14:textId="77777777"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xml:space="preserve"> $                1.859.266 </w:t>
            </w:r>
          </w:p>
        </w:tc>
        <w:tc>
          <w:tcPr>
            <w:tcW w:w="2555" w:type="dxa"/>
            <w:noWrap/>
            <w:hideMark/>
          </w:tcPr>
          <w:p w14:paraId="15731F98" w14:textId="77777777" w:rsidR="00A86A84" w:rsidRPr="00240DF2" w:rsidRDefault="00A86A84" w:rsidP="000D1976">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xml:space="preserve"> $                   2.724.948 </w:t>
            </w:r>
          </w:p>
        </w:tc>
      </w:tr>
      <w:tr w:rsidR="00A86A84" w:rsidRPr="00240DF2" w14:paraId="3596F913" w14:textId="77777777" w:rsidTr="00073C92">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55" w:type="dxa"/>
            <w:noWrap/>
            <w:hideMark/>
          </w:tcPr>
          <w:p w14:paraId="34A0627B" w14:textId="77777777" w:rsidR="00A86A84" w:rsidRPr="00240DF2" w:rsidRDefault="00A86A84" w:rsidP="000D1976">
            <w:pPr>
              <w:rPr>
                <w:rFonts w:cs="Times New Roman"/>
                <w:b w:val="0"/>
                <w:bCs w:val="0"/>
                <w:color w:val="000000"/>
                <w:sz w:val="18"/>
                <w:szCs w:val="18"/>
              </w:rPr>
            </w:pPr>
            <w:r w:rsidRPr="00240DF2">
              <w:rPr>
                <w:rFonts w:cs="Times New Roman"/>
                <w:b w:val="0"/>
                <w:bCs w:val="0"/>
                <w:color w:val="000000"/>
                <w:sz w:val="18"/>
                <w:szCs w:val="18"/>
              </w:rPr>
              <w:t xml:space="preserve"> Costo total con Suficiencia de la UPC 2021 </w:t>
            </w:r>
          </w:p>
        </w:tc>
        <w:tc>
          <w:tcPr>
            <w:tcW w:w="2358" w:type="dxa"/>
            <w:noWrap/>
            <w:hideMark/>
          </w:tcPr>
          <w:p w14:paraId="07EECA8D" w14:textId="77777777" w:rsidR="00A86A84" w:rsidRPr="00240DF2"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xml:space="preserve"> $                4.584.214 </w:t>
            </w:r>
          </w:p>
        </w:tc>
        <w:tc>
          <w:tcPr>
            <w:tcW w:w="2555" w:type="dxa"/>
            <w:noWrap/>
            <w:hideMark/>
          </w:tcPr>
          <w:p w14:paraId="6EDD29BC" w14:textId="77777777" w:rsidR="00A86A84" w:rsidRPr="00240DF2" w:rsidRDefault="00A86A84" w:rsidP="000D1976">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240DF2">
              <w:rPr>
                <w:rFonts w:cs="Times New Roman"/>
                <w:color w:val="000000"/>
                <w:sz w:val="18"/>
                <w:szCs w:val="18"/>
              </w:rPr>
              <w:t> </w:t>
            </w:r>
          </w:p>
        </w:tc>
      </w:tr>
      <w:bookmarkEnd w:id="36"/>
    </w:tbl>
    <w:p w14:paraId="7BDE1767" w14:textId="0B29ABB7" w:rsidR="00A86A84" w:rsidRDefault="00A86A84" w:rsidP="00A86A84">
      <w:pPr>
        <w:pStyle w:val="Textoindependiente"/>
        <w:spacing w:line="276" w:lineRule="auto"/>
        <w:rPr>
          <w:rFonts w:cs="Times New Roman"/>
          <w:bCs/>
          <w:szCs w:val="24"/>
        </w:rPr>
      </w:pPr>
    </w:p>
    <w:p w14:paraId="401192DC" w14:textId="51368316" w:rsidR="00791D0D" w:rsidRPr="009F0AAC" w:rsidRDefault="00791D0D" w:rsidP="00791D0D">
      <w:pPr>
        <w:spacing w:after="160" w:line="259" w:lineRule="auto"/>
        <w:jc w:val="left"/>
        <w:rPr>
          <w:rFonts w:cs="Times New Roman"/>
          <w:bCs/>
          <w:szCs w:val="24"/>
        </w:rPr>
      </w:pPr>
      <w:r>
        <w:rPr>
          <w:rFonts w:cs="Times New Roman"/>
          <w:bCs/>
          <w:szCs w:val="24"/>
        </w:rPr>
        <w:br w:type="page"/>
      </w:r>
    </w:p>
    <w:p w14:paraId="0F64DAE4" w14:textId="49B94B5D" w:rsidR="00A86A84" w:rsidRDefault="00A86A84" w:rsidP="001A0328">
      <w:pPr>
        <w:pStyle w:val="Ttulo1"/>
        <w:numPr>
          <w:ilvl w:val="0"/>
          <w:numId w:val="4"/>
        </w:numPr>
        <w:rPr>
          <w:rFonts w:cs="Times New Roman"/>
          <w:szCs w:val="24"/>
        </w:rPr>
      </w:pPr>
      <w:bookmarkStart w:id="43" w:name="_Toc109645855"/>
      <w:r w:rsidRPr="009F0AAC">
        <w:rPr>
          <w:rFonts w:cs="Times New Roman"/>
          <w:szCs w:val="24"/>
        </w:rPr>
        <w:lastRenderedPageBreak/>
        <w:t>Discusión</w:t>
      </w:r>
      <w:bookmarkEnd w:id="43"/>
    </w:p>
    <w:p w14:paraId="648D1B34" w14:textId="77777777" w:rsidR="00224B4B" w:rsidRPr="00224B4B" w:rsidRDefault="00224B4B" w:rsidP="00224B4B"/>
    <w:p w14:paraId="2B2E261C" w14:textId="45C15CD5" w:rsidR="00A86A84" w:rsidRPr="009F0AAC" w:rsidRDefault="00A86A84" w:rsidP="00BC66CD">
      <w:pPr>
        <w:pStyle w:val="Ttulo2"/>
        <w:rPr>
          <w:rFonts w:cs="Times New Roman"/>
          <w:szCs w:val="24"/>
        </w:rPr>
      </w:pPr>
      <w:r w:rsidRPr="009F0AAC">
        <w:rPr>
          <w:rFonts w:cs="Times New Roman"/>
          <w:szCs w:val="24"/>
        </w:rPr>
        <w:t xml:space="preserve"> </w:t>
      </w:r>
      <w:bookmarkStart w:id="44" w:name="_Toc109645856"/>
      <w:r w:rsidR="00224B4B">
        <w:rPr>
          <w:rFonts w:cs="Times New Roman"/>
          <w:szCs w:val="24"/>
        </w:rPr>
        <w:t xml:space="preserve">4.1 </w:t>
      </w:r>
      <w:r w:rsidRPr="009F0AAC">
        <w:rPr>
          <w:rFonts w:cs="Times New Roman"/>
          <w:szCs w:val="24"/>
        </w:rPr>
        <w:t>Hallazgos principales</w:t>
      </w:r>
      <w:bookmarkEnd w:id="44"/>
    </w:p>
    <w:p w14:paraId="580A5928" w14:textId="77777777" w:rsidR="00CE796F" w:rsidRDefault="00CE796F" w:rsidP="00BC66CD">
      <w:pPr>
        <w:pStyle w:val="PrrAPA"/>
      </w:pPr>
    </w:p>
    <w:p w14:paraId="49454E4C" w14:textId="5F10B190" w:rsidR="00A86A84" w:rsidRDefault="00A86A84" w:rsidP="00CE796F">
      <w:pPr>
        <w:pStyle w:val="PrrAPA"/>
        <w:rPr>
          <w:color w:val="000000"/>
        </w:rPr>
      </w:pPr>
      <w:r w:rsidRPr="009F0AAC">
        <w:t xml:space="preserve">La Organización Mundial de la Salud (OMS), considera la infertilidad un problema de salud pública, pero los tratamientos de esta condición por medio de TRA y principalmente las de alta complejidad generan un impacto importante en el presupuesto de cualquier gobierno por el esfuerzo que implica su financiación </w:t>
      </w:r>
      <w:r w:rsidRPr="009F0AAC">
        <w:rPr>
          <w:b/>
        </w:rPr>
        <w:fldChar w:fldCharType="begin"/>
      </w:r>
      <w:r w:rsidR="00B12B47" w:rsidRPr="009F0AAC">
        <w:instrText xml:space="preserve"> ADDIN ZOTERO_ITEM CSL_CITATION {"citationID":"IHmBpNUD","properties":{"formattedCitation":"(Serna et\\uc0\\u160{}al., s.\\uc0\\u160{}f.)","plainCitation":"(Serna et al., s. f.)","noteIndex":0},"citationItems":[{"id":85,"uris":["http://zotero.org/users/3351369/items/FTLMAE4E"],"itemData":{"id":85,"type":"article-journal","language":"es","page":"214","source":"Zotero","title":"ALEJANDRO GAVIRIA URIBE Ministro de Salud y Protección Social","author":[{"family":"Serna","given":"Luis Fernando Correa"},{"family":"Guerrero","given":"Carmen Eugenia Dávila"},{"family":"Bernal","given":"Gerardo Burgos"}]}}],"schema":"https://github.com/citation-style-language/schema/raw/master/csl-citation.json"} </w:instrText>
      </w:r>
      <w:r w:rsidRPr="009F0AAC">
        <w:rPr>
          <w:b/>
        </w:rPr>
        <w:fldChar w:fldCharType="separate"/>
      </w:r>
      <w:r w:rsidR="00B12B47" w:rsidRPr="009F0AAC">
        <w:t>(Serna et al., s. f.)</w:t>
      </w:r>
      <w:r w:rsidRPr="009F0AAC">
        <w:rPr>
          <w:b/>
        </w:rPr>
        <w:fldChar w:fldCharType="end"/>
      </w:r>
      <w:r w:rsidRPr="009F0AAC">
        <w:t xml:space="preserve"> </w:t>
      </w:r>
      <w:r w:rsidRPr="009F0AAC">
        <w:rPr>
          <w:b/>
        </w:rPr>
        <w:fldChar w:fldCharType="begin"/>
      </w:r>
      <w:r w:rsidR="00B12B47" w:rsidRPr="009F0AAC">
        <w:instrText xml:space="preserve"> ADDIN ZOTERO_ITEM CSL_CITATION {"citationID":"auEIpS5o","properties":{"formattedCitation":"(Boivin et\\uc0\\u160{}al., 2007)","plainCitation":"(Boivin et al., 2007)","noteIndex":0},"citationItems":[{"id":189,"uris":["http://zotero.org/users/3351369/items/5TES37QF"],"itemData":{"id":189,"type":"article-journal","abstract":"INTRODUCTION The purpose of the present study was to review existing population surveys on the prevalence of infertility and proportion of couples seeking medical help for fertility problems. METHODS Population surveys, reporting the prevalence of infertility and proportion of couples seeking help in more and less developed countries, were reviewed. RESULTS Estimates on the prevalence of infertility came from 25 population surveys sampling 172 413 women. The 12-month prevalence rate ranged from 3.5% to 16.7% in more developed nations and from 6.9% to 9.3% in less-developed nations, with an estimated overall median prevalence of 9%. In 17 studies sampling 6410 women, the proportion of couples seeking medial care was, on average, 56.1% (range 42-76.3%) in more developed countries and 51.2% (range 27-74.1%) in less developed countries. The proportion of people actually receiving care was substantially less, 22.4%. Based on these estimates and on the current world population, 72.4 million women are currently infertile; of these, 40.5 million are currently seeking infertility medical care. CONCLUSIONS The current evidence indicates a 9% prevalence of infertility (of 12 months) with 56% of couples seeking medical care. These estimates are lower than those typically cited and are remarkably similar between more and less developed countries.","container-title":"Human Reproduction (Oxford, England)","DOI":"10.1093/humrep/dem046","ISSN":"0268-1161","issue":"6","journalAbbreviation":"Hum Reprod","language":"eng","note":"PMID: 17376819","page":"1506-1512","source":"PubMed","title":"International estimates of infertility prevalence and treatment-seeking: potential need and demand for infertility medical care","title-short":"International estimates of infertility prevalence and treatment-seeking","volume":"22","author":[{"family":"Boivin","given":"Jacky"},{"family":"Bunting","given":"Laura"},{"family":"Collins","given":"John A."},{"family":"Nygren","given":"Karl G."}],"issued":{"date-parts":[["2007",6]]}}}],"schema":"https://github.com/citation-style-language/schema/raw/master/csl-citation.json"} </w:instrText>
      </w:r>
      <w:r w:rsidRPr="009F0AAC">
        <w:rPr>
          <w:b/>
        </w:rPr>
        <w:fldChar w:fldCharType="separate"/>
      </w:r>
      <w:r w:rsidR="00B12B47" w:rsidRPr="009F0AAC">
        <w:t>(Boivin et al., 2007)</w:t>
      </w:r>
      <w:r w:rsidRPr="009F0AAC">
        <w:rPr>
          <w:b/>
        </w:rPr>
        <w:fldChar w:fldCharType="end"/>
      </w:r>
      <w:r w:rsidRPr="009F0AAC">
        <w:t>. Nuestro estudio encontró que el impacto fiscal de la FIV/ICSI en Colombia es de $</w:t>
      </w:r>
      <w:r w:rsidRPr="009F0AAC">
        <w:rPr>
          <w:color w:val="000000"/>
        </w:rPr>
        <w:t>38.120.441.508 millones de pesos con la financiación actual a través de las tecnologías no financiadas con cargo a la UPC (presupuestos máximos) y que en el caso de que se ingresaran al PBS para dar cobertura universal y con la distribución de mercado proyectado el esfuerzo es de $ 114.361.324.525 millones de pesos.</w:t>
      </w:r>
    </w:p>
    <w:p w14:paraId="1E78D72D" w14:textId="77777777" w:rsidR="00487946" w:rsidRPr="009F0AAC" w:rsidRDefault="00487946" w:rsidP="00CE796F">
      <w:pPr>
        <w:pStyle w:val="PrrAPA"/>
        <w:rPr>
          <w:b/>
        </w:rPr>
      </w:pPr>
    </w:p>
    <w:p w14:paraId="02D9A822" w14:textId="23A2CEEA" w:rsidR="00A86A84" w:rsidRPr="009F0AAC" w:rsidRDefault="00A86A84" w:rsidP="00BC66CD">
      <w:pPr>
        <w:pStyle w:val="Ttulo2"/>
        <w:rPr>
          <w:rFonts w:cs="Times New Roman"/>
          <w:szCs w:val="24"/>
        </w:rPr>
      </w:pPr>
      <w:r w:rsidRPr="009F0AAC">
        <w:rPr>
          <w:rFonts w:cs="Times New Roman"/>
          <w:szCs w:val="24"/>
        </w:rPr>
        <w:t xml:space="preserve"> </w:t>
      </w:r>
      <w:bookmarkStart w:id="45" w:name="_Toc109645857"/>
      <w:r w:rsidR="00224B4B">
        <w:rPr>
          <w:rFonts w:cs="Times New Roman"/>
          <w:szCs w:val="24"/>
        </w:rPr>
        <w:t xml:space="preserve">4.2 </w:t>
      </w:r>
      <w:r w:rsidRPr="009F0AAC">
        <w:rPr>
          <w:rFonts w:cs="Times New Roman"/>
          <w:szCs w:val="24"/>
        </w:rPr>
        <w:t>Comparación con otros estudios</w:t>
      </w:r>
      <w:bookmarkEnd w:id="45"/>
    </w:p>
    <w:p w14:paraId="34BC3547" w14:textId="77777777" w:rsidR="00CE796F" w:rsidRDefault="00CE796F" w:rsidP="00BC66CD">
      <w:pPr>
        <w:pStyle w:val="PrrAPA"/>
      </w:pPr>
    </w:p>
    <w:p w14:paraId="7313D0C1" w14:textId="1D828F32" w:rsidR="00A86A84" w:rsidRPr="009F0AAC" w:rsidRDefault="00A86A84" w:rsidP="00BC66CD">
      <w:pPr>
        <w:pStyle w:val="PrrAPA"/>
        <w:rPr>
          <w:b/>
        </w:rPr>
      </w:pPr>
      <w:r w:rsidRPr="009F0AAC">
        <w:t xml:space="preserve">En 2015 el Ministerio de Salud en colaboración el IETS, realizó un AIP que indicaba que solo para 52.609 parejas del estrato socioeconómico 1, se tendría un impacto fiscal promedio de $3.013.392.291.188. Nuestro estudio muestra un impacto fiscal mayor porque se incluyó a toda la población de mujeres entre 20 y 40 años susceptibles del uso de la FIV/ICSI con infertilidad femenina de origen ovárico, tubárico y uterino de acuerdo a la prevalencia de estas condiciones según la literatura para un total de 234244 mujeres, pero con un acceso de 1533 por año </w:t>
      </w:r>
      <w:r w:rsidRPr="009F0AAC">
        <w:rPr>
          <w:b/>
        </w:rPr>
        <w:fldChar w:fldCharType="begin"/>
      </w:r>
      <w:r w:rsidR="00B12B47" w:rsidRPr="009F0AAC">
        <w:instrText xml:space="preserve"> ADDIN ZOTERO_ITEM CSL_CITATION {"citationID":"DpKAzWqZ","properties":{"formattedCitation":"({\\i{}Esterilidad femenina debida a un factor endocrino-ov\\uc0\\u225{}rico}, 2019)","plainCitation":"(Esterilidad femenina debida a un factor endocrino-ovárico, 2019)","noteIndex":0},"citationItems":[{"id":134,"uris":["http://zotero.org/users/3351369/items/76DYVMWD"],"itemData":{"id":134,"type":"webpage","abstract":"La infertilidad por factor endocrino hace referencia a cualquier alteración en el eje hipotálamo-hipofisiario que ocasiona un desequilibrio en la producción y liberación de las hormonas que intervienen en el ciclo menstrual, comprometiendo la función ovárica y condicionando un trastorno de fertilidad en la mujer.","container-title":"Reproducción Asistida ORG","language":"es","title":"Esterilidad femenina debida a un factor endocrino-ovárico","URL":"https://www.reproduccionasistida.org/factor-endocrino-ovarico/","accessed":{"date-parts":[["2022",5,19]]},"issued":{"date-parts":[["2019",6,25]]}}}],"schema":"https://github.com/citation-style-language/schema/raw/master/csl-citation.json"} </w:instrText>
      </w:r>
      <w:r w:rsidRPr="009F0AAC">
        <w:rPr>
          <w:b/>
        </w:rPr>
        <w:fldChar w:fldCharType="separate"/>
      </w:r>
      <w:r w:rsidR="00B12B47" w:rsidRPr="009F0AAC">
        <w:t>(</w:t>
      </w:r>
      <w:r w:rsidR="00B12B47" w:rsidRPr="009F0AAC">
        <w:rPr>
          <w:i/>
          <w:iCs/>
        </w:rPr>
        <w:t>Esterilidad femenina debida a un factor endocrino-ovárico</w:t>
      </w:r>
      <w:r w:rsidR="00B12B47" w:rsidRPr="009F0AAC">
        <w:t>, 2019)</w:t>
      </w:r>
      <w:r w:rsidRPr="009F0AAC">
        <w:rPr>
          <w:b/>
        </w:rPr>
        <w:fldChar w:fldCharType="end"/>
      </w:r>
      <w:r w:rsidRPr="009F0AAC">
        <w:t xml:space="preserve"> </w:t>
      </w:r>
      <w:r w:rsidRPr="009F0AAC">
        <w:rPr>
          <w:b/>
        </w:rPr>
        <w:fldChar w:fldCharType="begin"/>
      </w:r>
      <w:r w:rsidR="00B12B47" w:rsidRPr="009F0AAC">
        <w:instrText xml:space="preserve"> ADDIN ZOTERO_ITEM CSL_CITATION {"citationID":"ulTfif5X","properties":{"formattedCitation":"({\\i{}Esterilidad femenina debida a un factor uterino}, 2021)","plainCitation":"(Esterilidad femenina debida a un factor uterino, 2021)","noteIndex":0},"citationItems":[{"id":98,"uris":["http://zotero.org/users/3351369/items/KPGLVE7F"],"itemData":{"id":98,"type":"webpage","abstract":"Las causas de esterilidad femenina pueden deberse a un factor uterino: desde malformaciones müllerianas en el nacimiento hasta alteraciones endometriales.","container-title":"Reproducción Asistida ORG","language":"es","title":"Esterilidad femenina debida a un factor uterino: causas y tratamiento","title-short":"Esterilidad femenina debida a un factor uterino","URL":"https://www.reproduccionasistida.org/factor-uterino/","accessed":{"date-parts":[["2021",12,1]]},"issued":{"date-parts":[["2021",7,23]]}}}],"schema":"https://github.com/citation-style-language/schema/raw/master/csl-citation.json"} </w:instrText>
      </w:r>
      <w:r w:rsidRPr="009F0AAC">
        <w:rPr>
          <w:b/>
        </w:rPr>
        <w:fldChar w:fldCharType="separate"/>
      </w:r>
      <w:r w:rsidR="00B12B47" w:rsidRPr="009F0AAC">
        <w:t>(</w:t>
      </w:r>
      <w:r w:rsidR="00B12B47" w:rsidRPr="009F0AAC">
        <w:rPr>
          <w:i/>
          <w:iCs/>
        </w:rPr>
        <w:t>Esterilidad femenina debida a un factor uterino</w:t>
      </w:r>
      <w:r w:rsidR="00B12B47" w:rsidRPr="009F0AAC">
        <w:t>, 2021)</w:t>
      </w:r>
      <w:r w:rsidRPr="009F0AAC">
        <w:rPr>
          <w:b/>
        </w:rPr>
        <w:fldChar w:fldCharType="end"/>
      </w:r>
      <w:r w:rsidRPr="009F0AAC">
        <w:t xml:space="preserve"> </w:t>
      </w:r>
      <w:r w:rsidRPr="009F0AAC">
        <w:rPr>
          <w:b/>
        </w:rPr>
        <w:fldChar w:fldCharType="begin"/>
      </w:r>
      <w:r w:rsidR="00B12B47" w:rsidRPr="009F0AAC">
        <w:instrText xml:space="preserve"> ADDIN ZOTERO_ITEM CSL_CITATION {"citationID":"ffSbS1qj","properties":{"formattedCitation":"({\\i{}Infertilidad femenina por factor tub\\uc0\\u225{}rico}, 2021)","plainCitation":"(Infertilidad femenina por factor tubárico, 2021)","noteIndex":0},"citationItems":[{"id":96,"uris":["http://zotero.org/users/3351369/items/DYZMJJXK"],"itemData":{"id":96,"type":"webpage","abstract":"El factor tubárico hace referencia a los problemas de permeabilidad o funcionalidad en las trompas de Falopio, los cuales suponen alrededor del 30% de las causas de infertilidad femenina. Si las trompas de Falopio están obstruidas o no son funcionales, el embarazo natural puede estar dificultado o, incluso, impedido.","container-title":"Reproducción Asistida ORG","language":"es","title":"Infertilidad femenina por factor tubárico: causas y tratamiento","title-short":"Infertilidad femenina por factor tubárico","URL":"https://www.reproduccionasistida.org/factor-tubarico-o-tuboperitoneal/","accessed":{"date-parts":[["2021",12,1]]},"issued":{"date-parts":[["2021",10,6]]}}}],"schema":"https://github.com/citation-style-language/schema/raw/master/csl-citation.json"} </w:instrText>
      </w:r>
      <w:r w:rsidRPr="009F0AAC">
        <w:rPr>
          <w:b/>
        </w:rPr>
        <w:fldChar w:fldCharType="separate"/>
      </w:r>
      <w:r w:rsidR="00B12B47" w:rsidRPr="009F0AAC">
        <w:t>(</w:t>
      </w:r>
      <w:r w:rsidR="00B12B47" w:rsidRPr="009F0AAC">
        <w:rPr>
          <w:i/>
          <w:iCs/>
        </w:rPr>
        <w:t>Infertilidad femenina por factor tubárico</w:t>
      </w:r>
      <w:r w:rsidR="00B12B47" w:rsidRPr="009F0AAC">
        <w:t>, 2021)</w:t>
      </w:r>
      <w:r w:rsidRPr="009F0AAC">
        <w:rPr>
          <w:b/>
        </w:rPr>
        <w:fldChar w:fldCharType="end"/>
      </w:r>
      <w:r w:rsidRPr="009F0AAC">
        <w:t xml:space="preserve">, además de las regulaciones tanto de precio de medicamentos como en el valor de referencia de los procedimientos en la nota técnica de presupuestos máximos. Al realizar un nuevo análisis que incluye la variación regulatoria y toda la población susceptible del uso de la FIV/ICSI, se evidencia un panorama más amplio de las implicaciones en el presupuesto fiscal para el sistema de salud. </w:t>
      </w:r>
    </w:p>
    <w:p w14:paraId="5A3C62FE" w14:textId="2CD92720" w:rsidR="00A86A84" w:rsidRDefault="00A86A84" w:rsidP="00A86A84">
      <w:pPr>
        <w:pStyle w:val="Textoindependiente"/>
        <w:spacing w:line="276" w:lineRule="auto"/>
        <w:rPr>
          <w:rFonts w:cs="Times New Roman"/>
          <w:color w:val="006699"/>
          <w:szCs w:val="24"/>
        </w:rPr>
      </w:pPr>
    </w:p>
    <w:p w14:paraId="21BEC54E" w14:textId="2EA3F5AD" w:rsidR="003E6E6D" w:rsidRDefault="003E6E6D" w:rsidP="00A86A84">
      <w:pPr>
        <w:pStyle w:val="Textoindependiente"/>
        <w:spacing w:line="276" w:lineRule="auto"/>
        <w:rPr>
          <w:rFonts w:cs="Times New Roman"/>
          <w:color w:val="006699"/>
          <w:szCs w:val="24"/>
        </w:rPr>
      </w:pPr>
    </w:p>
    <w:p w14:paraId="6314AFBF" w14:textId="77777777" w:rsidR="003E6E6D" w:rsidRPr="009F0AAC" w:rsidRDefault="003E6E6D" w:rsidP="00A86A84">
      <w:pPr>
        <w:pStyle w:val="Textoindependiente"/>
        <w:spacing w:line="276" w:lineRule="auto"/>
        <w:rPr>
          <w:rFonts w:cs="Times New Roman"/>
          <w:color w:val="006699"/>
          <w:szCs w:val="24"/>
        </w:rPr>
      </w:pPr>
    </w:p>
    <w:p w14:paraId="59AE83D0" w14:textId="5C5B20DA" w:rsidR="00A86A84" w:rsidRPr="009F0AAC" w:rsidRDefault="00A86A84" w:rsidP="00BC66CD">
      <w:pPr>
        <w:pStyle w:val="Ttulo2"/>
        <w:rPr>
          <w:rFonts w:cs="Times New Roman"/>
          <w:szCs w:val="24"/>
        </w:rPr>
      </w:pPr>
      <w:r w:rsidRPr="009F0AAC">
        <w:rPr>
          <w:rFonts w:cs="Times New Roman"/>
          <w:szCs w:val="24"/>
        </w:rPr>
        <w:lastRenderedPageBreak/>
        <w:t xml:space="preserve"> </w:t>
      </w:r>
      <w:bookmarkStart w:id="46" w:name="_Toc109645858"/>
      <w:r w:rsidR="00224B4B">
        <w:rPr>
          <w:rFonts w:cs="Times New Roman"/>
          <w:szCs w:val="24"/>
        </w:rPr>
        <w:t xml:space="preserve">4.3 </w:t>
      </w:r>
      <w:r w:rsidRPr="009F0AAC">
        <w:rPr>
          <w:rFonts w:cs="Times New Roman"/>
          <w:szCs w:val="24"/>
        </w:rPr>
        <w:t>Implicaciones para la práctica</w:t>
      </w:r>
      <w:bookmarkEnd w:id="46"/>
    </w:p>
    <w:p w14:paraId="64C2FC9A" w14:textId="77777777" w:rsidR="00487946" w:rsidRDefault="00487946" w:rsidP="00BC66CD">
      <w:pPr>
        <w:pStyle w:val="PrrAPA"/>
      </w:pPr>
    </w:p>
    <w:p w14:paraId="17039EBA" w14:textId="1CE3A879" w:rsidR="00A86A84" w:rsidRPr="009F0AAC" w:rsidRDefault="00A86A84" w:rsidP="00BC66CD">
      <w:pPr>
        <w:pStyle w:val="PrrAPA"/>
        <w:rPr>
          <w:b/>
        </w:rPr>
      </w:pPr>
      <w:r w:rsidRPr="009F0AAC">
        <w:t xml:space="preserve">Con los resultados del primer AIP realizado en Colombia para las TRA se concluyó que el presupuesto anual total para la financiación de servicios y tecnologías de la salud para el año 2017 fue de $37.396.384.000.000, y que de financiarse la totalidad del costo de los tratamientos de reproducción asistida para 52.609 parejas, el costo aproximado sería del 8,6% del total del presupuesto asignado para las prestaciones y servicios del sector salud equivalentes al 18,71% de todos los recursos asignados a las prestaciones del Régimen Subsidiado con cargo a la UPC y al 17,21% del presupuesto previsto para servicios y tecnologías del Régimen Contributivo con cargo a la UPC; “lo que </w:t>
      </w:r>
      <w:r w:rsidRPr="009F0AAC">
        <w:rPr>
          <w:color w:val="2D2D2D"/>
          <w:shd w:val="clear" w:color="auto" w:fill="FFFFFF"/>
        </w:rPr>
        <w:t> </w:t>
      </w:r>
      <w:r w:rsidRPr="009F0AAC">
        <w:t xml:space="preserve">implicaría un impacto significativo en la sostenibilidad financiera del Sistema y comprometería su viabilidad, así como la garantía de los principios de universalidad, eficiencia y solidaridad” </w:t>
      </w:r>
      <w:r w:rsidRPr="009F0AAC">
        <w:rPr>
          <w:b/>
        </w:rPr>
        <w:fldChar w:fldCharType="begin"/>
      </w:r>
      <w:r w:rsidR="00B12B47" w:rsidRPr="009F0AAC">
        <w:instrText xml:space="preserve"> ADDIN ZOTERO_ITEM CSL_CITATION {"citationID":"oa68BnPu","properties":{"formattedCitation":"({\\i{}SU074-20 Corte Constitucional de Colombia}, 2022)","plainCitation":"(SU074-20 Corte Constitucional de Colombia, 2022)","noteIndex":0},"citationItems":[{"id":105,"uris":["http://zotero.org/users/3351369/items/PC26MD4T"],"itemData":{"id":105,"type":"webpage","title":"SU074-20 Corte Constitucional de Colombia","URL":"https://www.corteconstitucional.gov.co/relatoria/2020/SU074-20.htm","accessed":{"date-parts":[["2022",3,13]]},"issued":{"date-parts":[["2022",3,14]]}}}],"schema":"https://github.com/citation-style-language/schema/raw/master/csl-citation.json"} </w:instrText>
      </w:r>
      <w:r w:rsidRPr="009F0AAC">
        <w:rPr>
          <w:b/>
        </w:rPr>
        <w:fldChar w:fldCharType="separate"/>
      </w:r>
      <w:r w:rsidR="00B12B47" w:rsidRPr="009F0AAC">
        <w:t>(</w:t>
      </w:r>
      <w:r w:rsidR="00B12B47" w:rsidRPr="009F0AAC">
        <w:rPr>
          <w:i/>
          <w:iCs/>
        </w:rPr>
        <w:t>SU074-20 Corte Constitucional de Colombia</w:t>
      </w:r>
      <w:r w:rsidR="00B12B47" w:rsidRPr="009F0AAC">
        <w:t>, 2022)</w:t>
      </w:r>
      <w:r w:rsidRPr="009F0AAC">
        <w:rPr>
          <w:b/>
        </w:rPr>
        <w:fldChar w:fldCharType="end"/>
      </w:r>
      <w:r w:rsidRPr="009F0AAC">
        <w:t>. </w:t>
      </w:r>
    </w:p>
    <w:p w14:paraId="00ED0916" w14:textId="77777777" w:rsidR="00A86A84" w:rsidRPr="009F0AAC" w:rsidRDefault="00A86A84" w:rsidP="00BC66CD">
      <w:pPr>
        <w:pStyle w:val="PrrAPA"/>
        <w:rPr>
          <w:b/>
        </w:rPr>
      </w:pPr>
    </w:p>
    <w:p w14:paraId="3E9277E6" w14:textId="550D6314" w:rsidR="00A86A84" w:rsidRPr="00073C92" w:rsidRDefault="00A86A84" w:rsidP="00073C92">
      <w:pPr>
        <w:pStyle w:val="PrrAPA"/>
        <w:rPr>
          <w:color w:val="000000"/>
        </w:rPr>
      </w:pPr>
      <w:r w:rsidRPr="009F0AAC">
        <w:t xml:space="preserve">Para el año 2022 el presupuesto general de la nación asignado a salud y protección social es de $41,9 billones de pesos </w:t>
      </w:r>
      <w:r w:rsidRPr="009F0AAC">
        <w:rPr>
          <w:b/>
        </w:rPr>
        <w:fldChar w:fldCharType="begin"/>
      </w:r>
      <w:r w:rsidR="00B12B47" w:rsidRPr="009F0AAC">
        <w:instrText xml:space="preserve"> ADDIN ZOTERO_ITEM CSL_CITATION {"citationID":"JiuMpHJi","properties":{"formattedCitation":"({\\i{}Aprueban Presupuesto General de la Naci\\uc0\\u243{}n por $350 billones de pesos}, s.\\uc0\\u160{}f.)","plainCitation":"(Aprueban Presupuesto General de la Nación por $350 billones de pesos, s. f.)","noteIndex":0},"citationItems":[{"id":192,"uris":["http://zotero.org/users/3351369/items/WTPY8FV9"],"itemData":{"id":192,"type":"webpage","abstract":"La iniciativa aprobada asignará un total de $350,4 billones para la próxima vigencia.","language":"es","title":"Aprueban Presupuesto General de la Nación por $350 billones de pesos","URL":"https://www.dnp.gov.co:443/Paginas/Aprueban-Presupuesto-General-de-la-Nacion-por-350-billones-de-pesos.aspx","accessed":{"date-parts":[["2022",6,21]]}}}],"schema":"https://github.com/citation-style-language/schema/raw/master/csl-citation.json"} </w:instrText>
      </w:r>
      <w:r w:rsidRPr="009F0AAC">
        <w:rPr>
          <w:b/>
        </w:rPr>
        <w:fldChar w:fldCharType="separate"/>
      </w:r>
      <w:r w:rsidR="00B12B47" w:rsidRPr="009F0AAC">
        <w:t>(</w:t>
      </w:r>
      <w:r w:rsidR="00B12B47" w:rsidRPr="009F0AAC">
        <w:rPr>
          <w:i/>
          <w:iCs/>
        </w:rPr>
        <w:t>Aprueban Presupuesto General de la Nación por $350 billones de pesos</w:t>
      </w:r>
      <w:r w:rsidR="00B12B47" w:rsidRPr="009F0AAC">
        <w:t>, s. f.)</w:t>
      </w:r>
      <w:r w:rsidRPr="009F0AAC">
        <w:rPr>
          <w:b/>
        </w:rPr>
        <w:fldChar w:fldCharType="end"/>
      </w:r>
      <w:r w:rsidRPr="009F0AAC">
        <w:t xml:space="preserve"> y con el resultado del nuestro estudio en la proyección para 2022 que es de </w:t>
      </w:r>
      <w:r w:rsidRPr="009F0AAC">
        <w:rPr>
          <w:color w:val="000000"/>
        </w:rPr>
        <w:t>$115.135.900.411</w:t>
      </w:r>
      <w:r w:rsidRPr="009F0AAC">
        <w:t>, monto que representa el 0,27% del presupuesto dispuesto.</w:t>
      </w:r>
    </w:p>
    <w:p w14:paraId="638C6E8A" w14:textId="77777777" w:rsidR="00487946" w:rsidRDefault="00487946" w:rsidP="00BC66CD">
      <w:pPr>
        <w:pStyle w:val="PrrAPA"/>
      </w:pPr>
    </w:p>
    <w:p w14:paraId="140E8FBB" w14:textId="27618733" w:rsidR="00A86A84" w:rsidRPr="009F0AAC" w:rsidRDefault="00A86A84" w:rsidP="00BC66CD">
      <w:pPr>
        <w:pStyle w:val="PrrAPA"/>
        <w:rPr>
          <w:b/>
        </w:rPr>
      </w:pPr>
      <w:r w:rsidRPr="009F0AAC">
        <w:t xml:space="preserve">Con lo anterior la financiación de las FIV/ICSI es susceptible de incluirse en el PBS, pero para mantener el control del gasto en salud por estas tecnologías y permitir el acceso de las pacientes que requieren el servicio sin generar un impacto negativo en la sostenibilidad financiera del sistema es necesario que los criterios de uso de esta tecnología que actualmente son los criterios dados por la Corte Constitucional en la Sentencia SU 074/2020 </w:t>
      </w:r>
      <w:r w:rsidRPr="009F0AAC">
        <w:rPr>
          <w:b/>
        </w:rPr>
        <w:fldChar w:fldCharType="begin"/>
      </w:r>
      <w:r w:rsidR="00B12B47" w:rsidRPr="009F0AAC">
        <w:instrText xml:space="preserve"> ADDIN ZOTERO_ITEM CSL_CITATION {"citationID":"VIyerhJz","properties":{"formattedCitation":"({\\i{}SU074-20 Corte Constitucional de Colombia}, 2022)","plainCitation":"(SU074-20 Corte Constitucional de Colombia, 2022)","noteIndex":0},"citationItems":[{"id":105,"uris":["http://zotero.org/users/3351369/items/PC26MD4T"],"itemData":{"id":105,"type":"webpage","title":"SU074-20 Corte Constitucional de Colombia","URL":"https://www.corteconstitucional.gov.co/relatoria/2020/SU074-20.htm","accessed":{"date-parts":[["2022",3,13]]},"issued":{"date-parts":[["2022",3,14]]}}}],"schema":"https://github.com/citation-style-language/schema/raw/master/csl-citation.json"} </w:instrText>
      </w:r>
      <w:r w:rsidRPr="009F0AAC">
        <w:rPr>
          <w:b/>
        </w:rPr>
        <w:fldChar w:fldCharType="separate"/>
      </w:r>
      <w:r w:rsidR="00B12B47" w:rsidRPr="009F0AAC">
        <w:t>(</w:t>
      </w:r>
      <w:r w:rsidR="00B12B47" w:rsidRPr="009F0AAC">
        <w:rPr>
          <w:i/>
          <w:iCs/>
        </w:rPr>
        <w:t>SU074-20 Corte Constitucional de Colombia</w:t>
      </w:r>
      <w:r w:rsidR="00B12B47" w:rsidRPr="009F0AAC">
        <w:t>, 2022)</w:t>
      </w:r>
      <w:r w:rsidRPr="009F0AAC">
        <w:rPr>
          <w:b/>
        </w:rPr>
        <w:fldChar w:fldCharType="end"/>
      </w:r>
      <w:r w:rsidRPr="009F0AAC">
        <w:t xml:space="preserve">, se ajusten en cuanto a la  edad ya que es un factor determinante de éxito de las TRA y por ello el estudio se enfocó en las pacientes de 20 a 40 años. Las que están por encima de los 40 años generan disminución en la efectividad y aumento en los costos por la necesidad de donación de óvulos además de los de las complicaciones maternas y perinatales </w:t>
      </w:r>
      <w:r w:rsidRPr="009F0AAC">
        <w:rPr>
          <w:b/>
        </w:rPr>
        <w:fldChar w:fldCharType="begin"/>
      </w:r>
      <w:r w:rsidR="00B12B47" w:rsidRPr="009F0AAC">
        <w:instrText xml:space="preserve"> ADDIN ZOTERO_ITEM CSL_CITATION {"citationID":"QhRmKk5x","properties":{"formattedCitation":"(Kl\\uc0\\u252{}ber et\\uc0\\u160{}al., 2020)","plainCitation":"(Klüber et al., 2020)","noteIndex":0},"citationItems":[{"id":67,"uris":["http://zotero.org/users/3351369/items/3GQPGKVB"],"itemData":{"id":67,"type":"article-journal","abstract":"PURPOSE: Is oocyte freezing for non-medical reasons-the so-called \"social freezing\" (SF)-cost-effective compared to standard in vitro fertilization (IVF)/intracytoplasmic sperm injection (ICSI) in Germany today?\nMETHODS: We developed a model based on three strategies for women planning to postpone pregnancy. In each strategy, women actively practiced contraception until 40 then tried to conceive naturally for 1 year. If unsuccessful, women using strategy I (oocyte cryopreservation) attempted ICSI with frozen oocytes in the 2nd year, while women using strategy II (no action) further attempted natural conception. In strategy III (IVF/ICSI), women underwent 1 year of IVF/ICSI. If still unsuccessful, each strategy was followed by attempting natural conception again until 45. We used an adaptive Markov model to estimate and compare live birth rates and cost-effectiveness measures.\nRESULTS: For strategy I, cumulative live birth rates at age 45 generally declined with the woman's age at freezing and were between 71.4% (25 years) and 67.6% (38 years), while the cumulative success rate was 51.5% for strategy II and 60.8% for strategy III. The costs per live birth of egg freezing were age-dependent ranging between 22,418 € (30 years) and 25,590 € (38 years). The costs for strategy III were lower at 20,293 € per live birth.\nCONCLUSION: Based on our results, social freezing in Germany may lead to additional pregnancies among women over 40 but also to significantly higher costs, since given the current live birth success rates and pricing, social freezing does not appear to be cost-effective.","container-title":"Archives of Gynecology and Obstetrics","DOI":"10.1007/s00404-020-05449-x","ISSN":"1432-0711","issue":"3","journalAbbreviation":"Arch Gynecol Obstet","language":"eng","note":"number: 3\nPMID: 32034506","page":"823-829","source":"PubMed","title":"Cost-effectiveness of social oocyte freezing in Germany: estimates based on a Markov model","title-short":"Cost-effectiveness of social oocyte freezing in Germany","volume":"301","author":[{"family":"Klüber","given":"C. M."},{"family":"Greene","given":"B. H."},{"family":"Wagner","given":"U."},{"family":"Ziller","given":"V."}],"issued":{"date-parts":[["2020",3]]}}}],"schema":"https://github.com/citation-style-language/schema/raw/master/csl-citation.json"} </w:instrText>
      </w:r>
      <w:r w:rsidRPr="009F0AAC">
        <w:rPr>
          <w:b/>
        </w:rPr>
        <w:fldChar w:fldCharType="separate"/>
      </w:r>
      <w:r w:rsidR="00B12B47" w:rsidRPr="009F0AAC">
        <w:t>(Klüber et al., 2020)</w:t>
      </w:r>
      <w:r w:rsidRPr="009F0AAC">
        <w:rPr>
          <w:b/>
        </w:rPr>
        <w:fldChar w:fldCharType="end"/>
      </w:r>
      <w:r w:rsidRPr="009F0AAC">
        <w:t xml:space="preserve">. </w:t>
      </w:r>
    </w:p>
    <w:p w14:paraId="0DACBA93" w14:textId="77777777" w:rsidR="00A86A84" w:rsidRPr="009F0AAC" w:rsidRDefault="00A86A84" w:rsidP="00BC66CD">
      <w:pPr>
        <w:pStyle w:val="PrrAPA"/>
        <w:rPr>
          <w:b/>
        </w:rPr>
      </w:pPr>
    </w:p>
    <w:p w14:paraId="367E5160" w14:textId="77777777" w:rsidR="00A86A84" w:rsidRPr="009F0AAC" w:rsidRDefault="00A86A84" w:rsidP="00BC66CD">
      <w:pPr>
        <w:pStyle w:val="PrrAPA"/>
        <w:rPr>
          <w:b/>
        </w:rPr>
      </w:pPr>
      <w:r w:rsidRPr="009F0AAC">
        <w:lastRenderedPageBreak/>
        <w:t>Se evidencia la necesidad de realizar un estudio de costo efectividad para los regímenes de medicamentos a usar en la inducción de la ovulación que permita ajustar las diferencias en los costos de medicamentos como Menopur y Fenogest.</w:t>
      </w:r>
    </w:p>
    <w:p w14:paraId="27049DA7" w14:textId="77777777" w:rsidR="00A86A84" w:rsidRPr="009F0AAC" w:rsidRDefault="00A86A84" w:rsidP="00BC66CD">
      <w:pPr>
        <w:pStyle w:val="PrrAPA"/>
        <w:rPr>
          <w:b/>
        </w:rPr>
      </w:pPr>
    </w:p>
    <w:p w14:paraId="7720D7F9" w14:textId="77777777" w:rsidR="00A86A84" w:rsidRPr="009F0AAC" w:rsidRDefault="00A86A84" w:rsidP="00BC66CD">
      <w:pPr>
        <w:pStyle w:val="PrrAPA"/>
        <w:rPr>
          <w:b/>
        </w:rPr>
      </w:pPr>
      <w:r w:rsidRPr="009F0AAC">
        <w:t xml:space="preserve">También se requiere tener un registro de parte de todos los prestadores que ofertan estos servicios para establecer estadísticas propias en cuanto a efectividad en la consecución de embarazo clínico y los que llegan a un parto con nacido vivo con base al número de ciclos realizados, además de poder también hacerse un estudio de costos del parto que complemente para tener así un análisis más real del verdadero impacto del uso de estas tecnologías. </w:t>
      </w:r>
    </w:p>
    <w:p w14:paraId="29D55F29" w14:textId="30CC7462" w:rsidR="00A86A84" w:rsidRPr="009F0AAC" w:rsidRDefault="000E6544" w:rsidP="000E6544">
      <w:pPr>
        <w:spacing w:after="160" w:line="259" w:lineRule="auto"/>
        <w:jc w:val="left"/>
        <w:rPr>
          <w:rFonts w:cs="Times New Roman"/>
          <w:b/>
          <w:szCs w:val="24"/>
        </w:rPr>
      </w:pPr>
      <w:r>
        <w:rPr>
          <w:rFonts w:cs="Times New Roman"/>
          <w:b/>
          <w:szCs w:val="24"/>
        </w:rPr>
        <w:br w:type="page"/>
      </w:r>
    </w:p>
    <w:p w14:paraId="3261637D" w14:textId="6EB92C80" w:rsidR="00A86A84" w:rsidRPr="009F0AAC" w:rsidRDefault="00A86A84" w:rsidP="001A0328">
      <w:pPr>
        <w:pStyle w:val="Ttulo1"/>
        <w:numPr>
          <w:ilvl w:val="0"/>
          <w:numId w:val="4"/>
        </w:numPr>
        <w:rPr>
          <w:rFonts w:cs="Times New Roman"/>
          <w:szCs w:val="24"/>
        </w:rPr>
      </w:pPr>
      <w:bookmarkStart w:id="47" w:name="_Toc109645859"/>
      <w:r w:rsidRPr="009F0AAC">
        <w:rPr>
          <w:rFonts w:cs="Times New Roman"/>
          <w:szCs w:val="24"/>
        </w:rPr>
        <w:lastRenderedPageBreak/>
        <w:t>Conclusiones</w:t>
      </w:r>
      <w:bookmarkEnd w:id="47"/>
    </w:p>
    <w:p w14:paraId="5D32723F" w14:textId="77777777" w:rsidR="00A86A84" w:rsidRPr="009F0AAC" w:rsidRDefault="00A86A84" w:rsidP="00A86A84">
      <w:pPr>
        <w:pStyle w:val="Textoindependiente"/>
        <w:spacing w:line="276" w:lineRule="auto"/>
        <w:rPr>
          <w:rFonts w:cs="Times New Roman"/>
          <w:bCs/>
          <w:szCs w:val="24"/>
        </w:rPr>
      </w:pPr>
    </w:p>
    <w:p w14:paraId="7355D1CC" w14:textId="77777777" w:rsidR="00A86A84" w:rsidRPr="009F0AAC" w:rsidRDefault="00A86A84" w:rsidP="00475E08">
      <w:pPr>
        <w:pStyle w:val="PrrAPA"/>
        <w:rPr>
          <w:b/>
        </w:rPr>
      </w:pPr>
      <w:r w:rsidRPr="009F0AAC">
        <w:t>La financiación de las TRA en especial las de alta complejidad como la FIV/ICSI para Colombia, implican para el presupuesto en salud una destinación importante de recursos, pero que podría ser sostenible al incluirse en el PBS, pero para continuar dando control a ese gasto en salud permitiendo el acceso de las pacientes con las causales de infertilidad femenina incluidas en este estudio se requieren ajustes a los criterios que actualmente se usan para determinar si son o no candidatas al uso de las TRA.</w:t>
      </w:r>
    </w:p>
    <w:p w14:paraId="3E5E6310" w14:textId="77777777" w:rsidR="00A86A84" w:rsidRPr="009F0AAC" w:rsidRDefault="00A86A84" w:rsidP="00475E08">
      <w:pPr>
        <w:pStyle w:val="PrrAPA"/>
        <w:rPr>
          <w:b/>
        </w:rPr>
      </w:pPr>
    </w:p>
    <w:p w14:paraId="460B42A4" w14:textId="77777777" w:rsidR="00A86A84" w:rsidRPr="009F0AAC" w:rsidRDefault="00A86A84" w:rsidP="00475E08">
      <w:pPr>
        <w:pStyle w:val="PrrAPA"/>
        <w:rPr>
          <w:b/>
        </w:rPr>
      </w:pPr>
      <w:r w:rsidRPr="009F0AAC">
        <w:t>Se requieren estudios de costo efectividad para el país de los regímenes de tratamiento con medicamentos en la inducción de la ovulación, además de extender en estudios futuros los costos asociados a la atención del parto de los bebés producto de las TRA.</w:t>
      </w:r>
    </w:p>
    <w:p w14:paraId="390861A6" w14:textId="77777777" w:rsidR="00A86A84" w:rsidRPr="009F0AAC" w:rsidRDefault="00A86A84" w:rsidP="00475E08">
      <w:pPr>
        <w:pStyle w:val="PrrAPA"/>
        <w:rPr>
          <w:b/>
        </w:rPr>
      </w:pPr>
    </w:p>
    <w:p w14:paraId="1196EF81" w14:textId="77777777" w:rsidR="00A86A84" w:rsidRPr="009F0AAC" w:rsidRDefault="00A86A84" w:rsidP="00475E08">
      <w:pPr>
        <w:pStyle w:val="PrrAPA"/>
        <w:rPr>
          <w:b/>
        </w:rPr>
      </w:pPr>
      <w:r w:rsidRPr="009F0AAC">
        <w:t xml:space="preserve">La política existente bajo la Resolución 288 de 2020 requiere que se lleve a cabo un panel de expertos o convocar a la sociedad científica de esta área específica para establecer los criterios para el uso de las TRA o validar los indicados en el protocolo del IETS y la Sentencia SU 074 de 2020 de la corte constitucional. </w:t>
      </w:r>
    </w:p>
    <w:p w14:paraId="5491F3E9" w14:textId="54DDC68F" w:rsidR="00A86A84" w:rsidRPr="009F0AAC" w:rsidRDefault="000E6544" w:rsidP="000E6544">
      <w:pPr>
        <w:spacing w:after="160" w:line="259" w:lineRule="auto"/>
        <w:jc w:val="left"/>
        <w:rPr>
          <w:rFonts w:cs="Times New Roman"/>
          <w:b/>
          <w:szCs w:val="24"/>
        </w:rPr>
      </w:pPr>
      <w:r>
        <w:rPr>
          <w:rFonts w:cs="Times New Roman"/>
          <w:b/>
          <w:szCs w:val="24"/>
        </w:rPr>
        <w:br w:type="page"/>
      </w:r>
    </w:p>
    <w:p w14:paraId="475FB914" w14:textId="50346BD9" w:rsidR="00A86A84" w:rsidRPr="009F0AAC" w:rsidRDefault="006607C4" w:rsidP="00475E08">
      <w:pPr>
        <w:pStyle w:val="Ttulo1"/>
        <w:rPr>
          <w:rFonts w:cs="Times New Roman"/>
          <w:szCs w:val="24"/>
        </w:rPr>
      </w:pPr>
      <w:bookmarkStart w:id="48" w:name="_Toc109645860"/>
      <w:r>
        <w:rPr>
          <w:rFonts w:cs="Times New Roman"/>
          <w:szCs w:val="24"/>
        </w:rPr>
        <w:lastRenderedPageBreak/>
        <w:t>Referencias</w:t>
      </w:r>
      <w:bookmarkEnd w:id="48"/>
    </w:p>
    <w:p w14:paraId="7258D95A" w14:textId="77777777" w:rsidR="00B12B47" w:rsidRPr="009F0AAC" w:rsidRDefault="00A86A84" w:rsidP="00B12B47">
      <w:pPr>
        <w:pStyle w:val="Bibliografa"/>
        <w:rPr>
          <w:rFonts w:cs="Times New Roman"/>
          <w:szCs w:val="24"/>
        </w:rPr>
      </w:pPr>
      <w:r w:rsidRPr="009F0AAC">
        <w:rPr>
          <w:rFonts w:cs="Times New Roman"/>
          <w:bCs/>
          <w:color w:val="0070C0"/>
          <w:szCs w:val="24"/>
        </w:rPr>
        <w:fldChar w:fldCharType="begin"/>
      </w:r>
      <w:r w:rsidRPr="009F0AAC">
        <w:rPr>
          <w:rFonts w:cs="Times New Roman"/>
          <w:bCs/>
          <w:color w:val="0070C0"/>
          <w:szCs w:val="24"/>
        </w:rPr>
        <w:instrText xml:space="preserve"> ADDIN ZOTERO_BIBL {"uncited":[],"omitted":[],"custom":[]} CSL_BIBLIOGRAPHY </w:instrText>
      </w:r>
      <w:r w:rsidRPr="009F0AAC">
        <w:rPr>
          <w:rFonts w:cs="Times New Roman"/>
          <w:bCs/>
          <w:color w:val="0070C0"/>
          <w:szCs w:val="24"/>
        </w:rPr>
        <w:fldChar w:fldCharType="separate"/>
      </w:r>
      <w:r w:rsidR="00B12B47" w:rsidRPr="009F0AAC">
        <w:rPr>
          <w:rFonts w:cs="Times New Roman"/>
          <w:szCs w:val="24"/>
        </w:rPr>
        <w:t xml:space="preserve">Al Subhi, T., Al Jashnmi, R. N., Al Khaduri, M., &amp; Gowri, V. (2013). Prevalence of Tubal Obstruction in the Hysterosalpingogram of Women with Primary and Secondary Infertility. </w:t>
      </w:r>
      <w:r w:rsidR="00B12B47" w:rsidRPr="009F0AAC">
        <w:rPr>
          <w:rFonts w:cs="Times New Roman"/>
          <w:i/>
          <w:iCs/>
          <w:szCs w:val="24"/>
        </w:rPr>
        <w:t>Journal of Reproduction &amp; Infertility</w:t>
      </w:r>
      <w:r w:rsidR="00B12B47" w:rsidRPr="009F0AAC">
        <w:rPr>
          <w:rFonts w:cs="Times New Roman"/>
          <w:szCs w:val="24"/>
        </w:rPr>
        <w:t xml:space="preserve">, </w:t>
      </w:r>
      <w:r w:rsidR="00B12B47" w:rsidRPr="009F0AAC">
        <w:rPr>
          <w:rFonts w:cs="Times New Roman"/>
          <w:i/>
          <w:iCs/>
          <w:szCs w:val="24"/>
        </w:rPr>
        <w:t>14</w:t>
      </w:r>
      <w:r w:rsidR="00B12B47" w:rsidRPr="009F0AAC">
        <w:rPr>
          <w:rFonts w:cs="Times New Roman"/>
          <w:szCs w:val="24"/>
        </w:rPr>
        <w:t>(4), 214-216.</w:t>
      </w:r>
    </w:p>
    <w:p w14:paraId="559751F9" w14:textId="77777777" w:rsidR="00B12B47" w:rsidRPr="009F0AAC" w:rsidRDefault="00B12B47" w:rsidP="00B12B47">
      <w:pPr>
        <w:pStyle w:val="Bibliografa"/>
        <w:rPr>
          <w:rFonts w:cs="Times New Roman"/>
          <w:szCs w:val="24"/>
        </w:rPr>
      </w:pPr>
      <w:r w:rsidRPr="009F0AAC">
        <w:rPr>
          <w:rFonts w:cs="Times New Roman"/>
          <w:szCs w:val="24"/>
        </w:rPr>
        <w:t xml:space="preserve">Al-Inany, H., &amp; Afnan, M. (2002). Models of cost-effectiveness of recombinant FSH versus urinary FSH. </w:t>
      </w:r>
      <w:r w:rsidRPr="009F0AAC">
        <w:rPr>
          <w:rFonts w:cs="Times New Roman"/>
          <w:i/>
          <w:iCs/>
          <w:szCs w:val="24"/>
        </w:rPr>
        <w:t>Human Reproduction (Oxford, England)</w:t>
      </w:r>
      <w:r w:rsidRPr="009F0AAC">
        <w:rPr>
          <w:rFonts w:cs="Times New Roman"/>
          <w:szCs w:val="24"/>
        </w:rPr>
        <w:t xml:space="preserve">, </w:t>
      </w:r>
      <w:r w:rsidRPr="009F0AAC">
        <w:rPr>
          <w:rFonts w:cs="Times New Roman"/>
          <w:i/>
          <w:iCs/>
          <w:szCs w:val="24"/>
        </w:rPr>
        <w:t>17</w:t>
      </w:r>
      <w:r w:rsidRPr="009F0AAC">
        <w:rPr>
          <w:rFonts w:cs="Times New Roman"/>
          <w:szCs w:val="24"/>
        </w:rPr>
        <w:t>(6), 1671-1673; author reply 1673-1674. https://doi.org/10.1093/humrep/17.6.1671-b</w:t>
      </w:r>
    </w:p>
    <w:p w14:paraId="29309619" w14:textId="77777777" w:rsidR="00B12B47" w:rsidRPr="009F0AAC" w:rsidRDefault="00B12B47" w:rsidP="00B12B47">
      <w:pPr>
        <w:pStyle w:val="Bibliografa"/>
        <w:rPr>
          <w:rFonts w:cs="Times New Roman"/>
          <w:szCs w:val="24"/>
        </w:rPr>
      </w:pPr>
      <w:r w:rsidRPr="009F0AAC">
        <w:rPr>
          <w:rFonts w:cs="Times New Roman"/>
          <w:i/>
          <w:iCs/>
          <w:szCs w:val="24"/>
        </w:rPr>
        <w:t>Aprueban Presupuesto General de la Nación por $350 billones de pesos</w:t>
      </w:r>
      <w:r w:rsidRPr="009F0AAC">
        <w:rPr>
          <w:rFonts w:cs="Times New Roman"/>
          <w:szCs w:val="24"/>
        </w:rPr>
        <w:t>. (s. f.). Recuperado 21 de junio de 2022, de https://www.dnp.gov.co:443/Paginas/Aprueban-Presupuesto-General-de-la-Nacion-por-350-billones-de-pesos.aspx</w:t>
      </w:r>
    </w:p>
    <w:p w14:paraId="47FB125A" w14:textId="77777777" w:rsidR="00B12B47" w:rsidRPr="009F0AAC" w:rsidRDefault="00B12B47" w:rsidP="00B12B47">
      <w:pPr>
        <w:pStyle w:val="Bibliografa"/>
        <w:rPr>
          <w:rFonts w:cs="Times New Roman"/>
          <w:szCs w:val="24"/>
        </w:rPr>
      </w:pPr>
      <w:r w:rsidRPr="009F0AAC">
        <w:rPr>
          <w:rFonts w:cs="Times New Roman"/>
          <w:szCs w:val="24"/>
        </w:rPr>
        <w:t xml:space="preserve">Boivin, J., Bunting, L., Collins, J. A., &amp; Nygren, K. G. (2007). International estimates of infertility prevalence and treatment-seeking: Potential need and demand for infertility medical care. </w:t>
      </w:r>
      <w:r w:rsidRPr="009F0AAC">
        <w:rPr>
          <w:rFonts w:cs="Times New Roman"/>
          <w:i/>
          <w:iCs/>
          <w:szCs w:val="24"/>
        </w:rPr>
        <w:t>Human Reproduction (Oxford, England)</w:t>
      </w:r>
      <w:r w:rsidRPr="009F0AAC">
        <w:rPr>
          <w:rFonts w:cs="Times New Roman"/>
          <w:szCs w:val="24"/>
        </w:rPr>
        <w:t xml:space="preserve">, </w:t>
      </w:r>
      <w:r w:rsidRPr="009F0AAC">
        <w:rPr>
          <w:rFonts w:cs="Times New Roman"/>
          <w:i/>
          <w:iCs/>
          <w:szCs w:val="24"/>
        </w:rPr>
        <w:t>22</w:t>
      </w:r>
      <w:r w:rsidRPr="009F0AAC">
        <w:rPr>
          <w:rFonts w:cs="Times New Roman"/>
          <w:szCs w:val="24"/>
        </w:rPr>
        <w:t>(6), 1506-1512. https://doi.org/10.1093/humrep/dem046</w:t>
      </w:r>
    </w:p>
    <w:p w14:paraId="05FBD54D" w14:textId="77777777" w:rsidR="00B12B47" w:rsidRPr="009F0AAC" w:rsidRDefault="00B12B47" w:rsidP="00B12B47">
      <w:pPr>
        <w:pStyle w:val="Bibliografa"/>
        <w:rPr>
          <w:rFonts w:cs="Times New Roman"/>
          <w:szCs w:val="24"/>
        </w:rPr>
      </w:pPr>
      <w:r w:rsidRPr="009F0AAC">
        <w:rPr>
          <w:rFonts w:cs="Times New Roman"/>
          <w:szCs w:val="24"/>
        </w:rPr>
        <w:t xml:space="preserve">Cabrera, A. C., Kuri, M. R., Valdez, P. H., &amp; García, E. L. (2020). Tasas de éxito en clínicas de fertilidad: Notables diferencias al comparar la información que proporcionan las clínicas de fertilización asistida en México, la obtenida de los reportes internacionales y la extraída de un estudio de campo realizado en México. </w:t>
      </w:r>
      <w:r w:rsidRPr="009F0AAC">
        <w:rPr>
          <w:rFonts w:cs="Times New Roman"/>
          <w:i/>
          <w:iCs/>
          <w:szCs w:val="24"/>
        </w:rPr>
        <w:t>Medicina y Ética</w:t>
      </w:r>
      <w:r w:rsidRPr="009F0AAC">
        <w:rPr>
          <w:rFonts w:cs="Times New Roman"/>
          <w:szCs w:val="24"/>
        </w:rPr>
        <w:t xml:space="preserve">, </w:t>
      </w:r>
      <w:r w:rsidRPr="009F0AAC">
        <w:rPr>
          <w:rFonts w:cs="Times New Roman"/>
          <w:i/>
          <w:iCs/>
          <w:szCs w:val="24"/>
        </w:rPr>
        <w:t>31</w:t>
      </w:r>
      <w:r w:rsidRPr="009F0AAC">
        <w:rPr>
          <w:rFonts w:cs="Times New Roman"/>
          <w:szCs w:val="24"/>
        </w:rPr>
        <w:t>(2), 245-265. https://doi.org/10.36105/mye.2020v31n2.01</w:t>
      </w:r>
    </w:p>
    <w:p w14:paraId="29328CD8" w14:textId="77777777" w:rsidR="00B12B47" w:rsidRPr="009F0AAC" w:rsidRDefault="00B12B47" w:rsidP="00B12B47">
      <w:pPr>
        <w:pStyle w:val="Bibliografa"/>
        <w:rPr>
          <w:rFonts w:cs="Times New Roman"/>
          <w:szCs w:val="24"/>
        </w:rPr>
      </w:pPr>
      <w:r w:rsidRPr="009F0AAC">
        <w:rPr>
          <w:rFonts w:cs="Times New Roman"/>
          <w:szCs w:val="24"/>
        </w:rPr>
        <w:t xml:space="preserve">Collins, J. (2001). Cost-effectiveness of in vitro fertilization. </w:t>
      </w:r>
      <w:r w:rsidRPr="009F0AAC">
        <w:rPr>
          <w:rFonts w:cs="Times New Roman"/>
          <w:i/>
          <w:iCs/>
          <w:szCs w:val="24"/>
        </w:rPr>
        <w:t>Seminars in Reproductive Medicine</w:t>
      </w:r>
      <w:r w:rsidRPr="009F0AAC">
        <w:rPr>
          <w:rFonts w:cs="Times New Roman"/>
          <w:szCs w:val="24"/>
        </w:rPr>
        <w:t xml:space="preserve">, </w:t>
      </w:r>
      <w:r w:rsidRPr="009F0AAC">
        <w:rPr>
          <w:rFonts w:cs="Times New Roman"/>
          <w:i/>
          <w:iCs/>
          <w:szCs w:val="24"/>
        </w:rPr>
        <w:t>19</w:t>
      </w:r>
      <w:r w:rsidRPr="009F0AAC">
        <w:rPr>
          <w:rFonts w:cs="Times New Roman"/>
          <w:szCs w:val="24"/>
        </w:rPr>
        <w:t>(3), 279-289. https://doi.org/10.1055/s-2001-18047</w:t>
      </w:r>
    </w:p>
    <w:p w14:paraId="1351F1D8" w14:textId="77777777" w:rsidR="00B12B47" w:rsidRPr="009F0AAC" w:rsidRDefault="00B12B47" w:rsidP="00B12B47">
      <w:pPr>
        <w:pStyle w:val="Bibliografa"/>
        <w:rPr>
          <w:rFonts w:cs="Times New Roman"/>
          <w:szCs w:val="24"/>
        </w:rPr>
      </w:pPr>
      <w:r w:rsidRPr="009F0AAC">
        <w:rPr>
          <w:rFonts w:cs="Times New Roman"/>
          <w:i/>
          <w:iCs/>
          <w:szCs w:val="24"/>
        </w:rPr>
        <w:t>¿Cuántos somos?</w:t>
      </w:r>
      <w:r w:rsidRPr="009F0AAC">
        <w:rPr>
          <w:rFonts w:cs="Times New Roman"/>
          <w:szCs w:val="24"/>
        </w:rPr>
        <w:t xml:space="preserve"> (2022, mayo 18). https://www.dane.gov.co/index.php/estadisticas-por-tema/demografia-y-poblacion/censo-nacional-de-poblacion-y-vivenda-2018/cuantos-somos</w:t>
      </w:r>
    </w:p>
    <w:p w14:paraId="49B7A7DC" w14:textId="77777777" w:rsidR="00B12B47" w:rsidRPr="009F0AAC" w:rsidRDefault="00B12B47" w:rsidP="00B12B47">
      <w:pPr>
        <w:pStyle w:val="Bibliografa"/>
        <w:rPr>
          <w:rFonts w:cs="Times New Roman"/>
          <w:szCs w:val="24"/>
        </w:rPr>
      </w:pPr>
      <w:r w:rsidRPr="009F0AAC">
        <w:rPr>
          <w:rFonts w:cs="Times New Roman"/>
          <w:i/>
          <w:iCs/>
          <w:szCs w:val="24"/>
        </w:rPr>
        <w:lastRenderedPageBreak/>
        <w:t>Esterilidad femenina debida a un factor endocrino-ovárico</w:t>
      </w:r>
      <w:r w:rsidRPr="009F0AAC">
        <w:rPr>
          <w:rFonts w:cs="Times New Roman"/>
          <w:szCs w:val="24"/>
        </w:rPr>
        <w:t>. (2019, junio 25). Reproducción Asistida ORG. https://www.reproduccionasistida.org/factor-endocrino-ovarico/</w:t>
      </w:r>
    </w:p>
    <w:p w14:paraId="25AF8C33" w14:textId="77777777" w:rsidR="00B12B47" w:rsidRPr="009F0AAC" w:rsidRDefault="00B12B47" w:rsidP="00B12B47">
      <w:pPr>
        <w:pStyle w:val="Bibliografa"/>
        <w:rPr>
          <w:rFonts w:cs="Times New Roman"/>
          <w:szCs w:val="24"/>
        </w:rPr>
      </w:pPr>
      <w:r w:rsidRPr="009F0AAC">
        <w:rPr>
          <w:rFonts w:cs="Times New Roman"/>
          <w:i/>
          <w:iCs/>
          <w:szCs w:val="24"/>
        </w:rPr>
        <w:t>Esterilidad femenina debida a un factor uterino: Causas y tratamiento</w:t>
      </w:r>
      <w:r w:rsidRPr="009F0AAC">
        <w:rPr>
          <w:rFonts w:cs="Times New Roman"/>
          <w:szCs w:val="24"/>
        </w:rPr>
        <w:t>. (2021, julio 23). Reproducción Asistida ORG. https://www.reproduccionasistida.org/factor-uterino/</w:t>
      </w:r>
    </w:p>
    <w:p w14:paraId="5AA23BDF" w14:textId="77777777" w:rsidR="00B12B47" w:rsidRPr="009F0AAC" w:rsidRDefault="00B12B47" w:rsidP="00B12B47">
      <w:pPr>
        <w:pStyle w:val="Bibliografa"/>
        <w:rPr>
          <w:rFonts w:cs="Times New Roman"/>
          <w:szCs w:val="24"/>
        </w:rPr>
      </w:pPr>
      <w:r w:rsidRPr="009F0AAC">
        <w:rPr>
          <w:rFonts w:cs="Times New Roman"/>
          <w:szCs w:val="24"/>
        </w:rPr>
        <w:t xml:space="preserve">Gerli, S., Bini, V., Favilli, A., &amp; Di Renzo, G. C. (2013). Clinical efficacy and cost-effectiveness of HP-human FSH (Fostimon®) versus rFSH (Gonal-F®) in IVF-ICSI cycles: A meta-analysis. </w:t>
      </w:r>
      <w:r w:rsidRPr="009F0AAC">
        <w:rPr>
          <w:rFonts w:cs="Times New Roman"/>
          <w:i/>
          <w:iCs/>
          <w:szCs w:val="24"/>
        </w:rPr>
        <w:t>Gynecological Endocrinology: The Official Journal of the International Society of Gynecological Endocrinology</w:t>
      </w:r>
      <w:r w:rsidRPr="009F0AAC">
        <w:rPr>
          <w:rFonts w:cs="Times New Roman"/>
          <w:szCs w:val="24"/>
        </w:rPr>
        <w:t xml:space="preserve">, </w:t>
      </w:r>
      <w:r w:rsidRPr="009F0AAC">
        <w:rPr>
          <w:rFonts w:cs="Times New Roman"/>
          <w:i/>
          <w:iCs/>
          <w:szCs w:val="24"/>
        </w:rPr>
        <w:t>29</w:t>
      </w:r>
      <w:r w:rsidRPr="009F0AAC">
        <w:rPr>
          <w:rFonts w:cs="Times New Roman"/>
          <w:szCs w:val="24"/>
        </w:rPr>
        <w:t>(6), 520-529. https://doi.org/10.3109/09513590.2012.758703</w:t>
      </w:r>
    </w:p>
    <w:p w14:paraId="1CDFAE75" w14:textId="77777777" w:rsidR="00B12B47" w:rsidRPr="009F0AAC" w:rsidRDefault="00B12B47" w:rsidP="00B12B47">
      <w:pPr>
        <w:pStyle w:val="Bibliografa"/>
        <w:rPr>
          <w:rFonts w:cs="Times New Roman"/>
          <w:szCs w:val="24"/>
        </w:rPr>
      </w:pPr>
      <w:r w:rsidRPr="009F0AAC">
        <w:rPr>
          <w:rFonts w:cs="Times New Roman"/>
          <w:i/>
          <w:iCs/>
          <w:szCs w:val="24"/>
        </w:rPr>
        <w:t>GUIA-PARA-EL-ESTUDIO-Y-TRATAMIENTO-DE-LA-INFERTILIDAD_2015-FF1.pdf</w:t>
      </w:r>
      <w:r w:rsidRPr="009F0AAC">
        <w:rPr>
          <w:rFonts w:cs="Times New Roman"/>
          <w:szCs w:val="24"/>
        </w:rPr>
        <w:t>. (s. f.). Recuperado 27 de febrero de 2022, de http://www.repositoriodigital.minsal.cl/bitstream/handle/2015/827/GUIA-PARA-EL-ESTUDIO-Y-TRATAMIENTO-DE-LA-INFERTILIDAD_2015-FF1.pdf?.sequence=1%26isAllowed=y</w:t>
      </w:r>
    </w:p>
    <w:p w14:paraId="4C348D2E" w14:textId="77777777" w:rsidR="00B12B47" w:rsidRPr="009F0AAC" w:rsidRDefault="00B12B47" w:rsidP="00B12B47">
      <w:pPr>
        <w:pStyle w:val="Bibliografa"/>
        <w:rPr>
          <w:rFonts w:cs="Times New Roman"/>
          <w:szCs w:val="24"/>
        </w:rPr>
      </w:pPr>
      <w:r w:rsidRPr="009F0AAC">
        <w:rPr>
          <w:rFonts w:cs="Times New Roman"/>
          <w:szCs w:val="24"/>
        </w:rPr>
        <w:t xml:space="preserve">Hatoum, H. T., Keye, W. R., Marrs, R. P., Walton, S. M., &amp; Marshall, D. C. (2005). A Markov model of the cost-effectiveness of human-derived follicle-stimulating hormone (FSH) versus recombinant FSH using comparative clinical trial data. </w:t>
      </w:r>
      <w:r w:rsidRPr="009F0AAC">
        <w:rPr>
          <w:rFonts w:cs="Times New Roman"/>
          <w:i/>
          <w:iCs/>
          <w:szCs w:val="24"/>
        </w:rPr>
        <w:t>Fertility and Sterility</w:t>
      </w:r>
      <w:r w:rsidRPr="009F0AAC">
        <w:rPr>
          <w:rFonts w:cs="Times New Roman"/>
          <w:szCs w:val="24"/>
        </w:rPr>
        <w:t xml:space="preserve">, </w:t>
      </w:r>
      <w:r w:rsidRPr="009F0AAC">
        <w:rPr>
          <w:rFonts w:cs="Times New Roman"/>
          <w:i/>
          <w:iCs/>
          <w:szCs w:val="24"/>
        </w:rPr>
        <w:t>83</w:t>
      </w:r>
      <w:r w:rsidRPr="009F0AAC">
        <w:rPr>
          <w:rFonts w:cs="Times New Roman"/>
          <w:szCs w:val="24"/>
        </w:rPr>
        <w:t>(3), 804-807. https://doi.org/10.1016/j.fertnstert.2004.08.024</w:t>
      </w:r>
    </w:p>
    <w:p w14:paraId="1718ECEA" w14:textId="77777777" w:rsidR="00B12B47" w:rsidRPr="009F0AAC" w:rsidRDefault="00B12B47" w:rsidP="00B12B47">
      <w:pPr>
        <w:pStyle w:val="Bibliografa"/>
        <w:rPr>
          <w:rFonts w:cs="Times New Roman"/>
          <w:szCs w:val="24"/>
        </w:rPr>
      </w:pPr>
      <w:r w:rsidRPr="009F0AAC">
        <w:rPr>
          <w:rFonts w:cs="Times New Roman"/>
          <w:szCs w:val="24"/>
        </w:rPr>
        <w:t xml:space="preserve">Hernández Torres, E. (2017). </w:t>
      </w:r>
      <w:r w:rsidRPr="009F0AAC">
        <w:rPr>
          <w:rFonts w:cs="Times New Roman"/>
          <w:i/>
          <w:iCs/>
          <w:szCs w:val="24"/>
        </w:rPr>
        <w:t>Análisis y evaluación económica en el ámbito sanitario: Una aplicación a las técnicas de reproducción asistida</w:t>
      </w:r>
      <w:r w:rsidRPr="009F0AAC">
        <w:rPr>
          <w:rFonts w:cs="Times New Roman"/>
          <w:szCs w:val="24"/>
        </w:rPr>
        <w:t>. Universidad de Granada. https://digibug.ugr.es/handle/10481/48374</w:t>
      </w:r>
    </w:p>
    <w:p w14:paraId="32458043" w14:textId="77777777" w:rsidR="00B12B47" w:rsidRPr="009F0AAC" w:rsidRDefault="00B12B47" w:rsidP="00B12B47">
      <w:pPr>
        <w:pStyle w:val="Bibliografa"/>
        <w:rPr>
          <w:rFonts w:cs="Times New Roman"/>
          <w:szCs w:val="24"/>
        </w:rPr>
      </w:pPr>
      <w:r w:rsidRPr="009F0AAC">
        <w:rPr>
          <w:rFonts w:cs="Times New Roman"/>
          <w:szCs w:val="24"/>
        </w:rPr>
        <w:t xml:space="preserve">ICSI, Inyección intracitoplasmática de espermatozoides. (2021, diciembre 2). </w:t>
      </w:r>
      <w:r w:rsidRPr="009F0AAC">
        <w:rPr>
          <w:rFonts w:cs="Times New Roman"/>
          <w:i/>
          <w:iCs/>
          <w:szCs w:val="24"/>
        </w:rPr>
        <w:t>inser</w:t>
      </w:r>
      <w:r w:rsidRPr="009F0AAC">
        <w:rPr>
          <w:rFonts w:cs="Times New Roman"/>
          <w:szCs w:val="24"/>
        </w:rPr>
        <w:t>. https://www.inser.com.co/tratamientos/icsi-inyeccion-intracitoplasmatica-de-espermatozoides/</w:t>
      </w:r>
    </w:p>
    <w:p w14:paraId="2F56471C" w14:textId="77777777" w:rsidR="00B12B47" w:rsidRPr="009F0AAC" w:rsidRDefault="00B12B47" w:rsidP="00B12B47">
      <w:pPr>
        <w:pStyle w:val="Bibliografa"/>
        <w:rPr>
          <w:rFonts w:cs="Times New Roman"/>
          <w:szCs w:val="24"/>
        </w:rPr>
      </w:pPr>
      <w:r w:rsidRPr="009F0AAC">
        <w:rPr>
          <w:rFonts w:cs="Times New Roman"/>
          <w:i/>
          <w:iCs/>
          <w:szCs w:val="24"/>
        </w:rPr>
        <w:lastRenderedPageBreak/>
        <w:t>In Vitro Fertilization (IVF)</w:t>
      </w:r>
      <w:r w:rsidRPr="009F0AAC">
        <w:rPr>
          <w:rFonts w:cs="Times New Roman"/>
          <w:szCs w:val="24"/>
        </w:rPr>
        <w:t>. (2022, mayo 23). https://www.asrm.org/topics/topics-index/in-vitro-fertilization-ivf/</w:t>
      </w:r>
    </w:p>
    <w:p w14:paraId="1BF2BC90" w14:textId="77777777" w:rsidR="00B12B47" w:rsidRPr="009F0AAC" w:rsidRDefault="00B12B47" w:rsidP="00B12B47">
      <w:pPr>
        <w:pStyle w:val="Bibliografa"/>
        <w:rPr>
          <w:rFonts w:cs="Times New Roman"/>
          <w:szCs w:val="24"/>
        </w:rPr>
      </w:pPr>
      <w:r w:rsidRPr="009F0AAC">
        <w:rPr>
          <w:rFonts w:cs="Times New Roman"/>
          <w:i/>
          <w:iCs/>
          <w:szCs w:val="24"/>
        </w:rPr>
        <w:t>Infertilidad femenina por factor tubárico: Causas y tratamiento</w:t>
      </w:r>
      <w:r w:rsidRPr="009F0AAC">
        <w:rPr>
          <w:rFonts w:cs="Times New Roman"/>
          <w:szCs w:val="24"/>
        </w:rPr>
        <w:t>. (2021, octubre 6). Reproducción Asistida ORG. https://www.reproduccionasistida.org/factor-tubarico-o-tuboperitoneal/</w:t>
      </w:r>
    </w:p>
    <w:p w14:paraId="4A38AD6A" w14:textId="77777777" w:rsidR="00B12B47" w:rsidRPr="009F0AAC" w:rsidRDefault="00B12B47" w:rsidP="00B12B47">
      <w:pPr>
        <w:pStyle w:val="Bibliografa"/>
        <w:rPr>
          <w:rFonts w:cs="Times New Roman"/>
          <w:szCs w:val="24"/>
        </w:rPr>
      </w:pPr>
      <w:r w:rsidRPr="009F0AAC">
        <w:rPr>
          <w:rFonts w:cs="Times New Roman"/>
          <w:szCs w:val="24"/>
        </w:rPr>
        <w:t xml:space="preserve">Intracytoplasmic sperm injection (ICSI) for non–male factor indications: A committee opinion. (2020). </w:t>
      </w:r>
      <w:r w:rsidRPr="009F0AAC">
        <w:rPr>
          <w:rFonts w:cs="Times New Roman"/>
          <w:i/>
          <w:iCs/>
          <w:szCs w:val="24"/>
        </w:rPr>
        <w:t>Fertility and Sterility</w:t>
      </w:r>
      <w:r w:rsidRPr="009F0AAC">
        <w:rPr>
          <w:rFonts w:cs="Times New Roman"/>
          <w:szCs w:val="24"/>
        </w:rPr>
        <w:t xml:space="preserve">, </w:t>
      </w:r>
      <w:r w:rsidRPr="009F0AAC">
        <w:rPr>
          <w:rFonts w:cs="Times New Roman"/>
          <w:i/>
          <w:iCs/>
          <w:szCs w:val="24"/>
        </w:rPr>
        <w:t>114</w:t>
      </w:r>
      <w:r w:rsidRPr="009F0AAC">
        <w:rPr>
          <w:rFonts w:cs="Times New Roman"/>
          <w:szCs w:val="24"/>
        </w:rPr>
        <w:t>(2), 239-245. https://doi.org/10.1016/j.fertnstert.2020.05.032</w:t>
      </w:r>
    </w:p>
    <w:p w14:paraId="7B6191D2" w14:textId="77777777" w:rsidR="00B12B47" w:rsidRPr="009F0AAC" w:rsidRDefault="00B12B47" w:rsidP="00B12B47">
      <w:pPr>
        <w:pStyle w:val="Bibliografa"/>
        <w:rPr>
          <w:rFonts w:cs="Times New Roman"/>
          <w:szCs w:val="24"/>
        </w:rPr>
      </w:pPr>
      <w:r w:rsidRPr="009F0AAC">
        <w:rPr>
          <w:rFonts w:cs="Times New Roman"/>
          <w:szCs w:val="24"/>
        </w:rPr>
        <w:t xml:space="preserve">Jing, M., Lin, C., Zhu, W., Tu, X., Chen, Q., Wang, X., Zheng, Y., &amp; Zhang, R. (2020). Cost-effectiveness analysis of GnRH-agonist long-protocol and GnRH-antagonist protocol for in vitro fertilization. </w:t>
      </w:r>
      <w:r w:rsidRPr="009F0AAC">
        <w:rPr>
          <w:rFonts w:cs="Times New Roman"/>
          <w:i/>
          <w:iCs/>
          <w:szCs w:val="24"/>
        </w:rPr>
        <w:t>Scientific Reports</w:t>
      </w:r>
      <w:r w:rsidRPr="009F0AAC">
        <w:rPr>
          <w:rFonts w:cs="Times New Roman"/>
          <w:szCs w:val="24"/>
        </w:rPr>
        <w:t xml:space="preserve">, </w:t>
      </w:r>
      <w:r w:rsidRPr="009F0AAC">
        <w:rPr>
          <w:rFonts w:cs="Times New Roman"/>
          <w:i/>
          <w:iCs/>
          <w:szCs w:val="24"/>
        </w:rPr>
        <w:t>10</w:t>
      </w:r>
      <w:r w:rsidRPr="009F0AAC">
        <w:rPr>
          <w:rFonts w:cs="Times New Roman"/>
          <w:szCs w:val="24"/>
        </w:rPr>
        <w:t>(1), 8732. https://doi.org/10.1038/s41598-020-65558-0</w:t>
      </w:r>
    </w:p>
    <w:p w14:paraId="69242F14" w14:textId="77777777" w:rsidR="00B12B47" w:rsidRPr="009F0AAC" w:rsidRDefault="00B12B47" w:rsidP="00B12B47">
      <w:pPr>
        <w:pStyle w:val="Bibliografa"/>
        <w:rPr>
          <w:rFonts w:cs="Times New Roman"/>
          <w:szCs w:val="24"/>
        </w:rPr>
      </w:pPr>
      <w:r w:rsidRPr="009F0AAC">
        <w:rPr>
          <w:rFonts w:cs="Times New Roman"/>
          <w:szCs w:val="24"/>
        </w:rPr>
        <w:t xml:space="preserve">Klüber, C. M., Greene, B. H., Wagner, U., &amp; Ziller, V. (2020). Cost-effectiveness of social oocyte freezing in Germany: Estimates based on a Markov model. </w:t>
      </w:r>
      <w:r w:rsidRPr="009F0AAC">
        <w:rPr>
          <w:rFonts w:cs="Times New Roman"/>
          <w:i/>
          <w:iCs/>
          <w:szCs w:val="24"/>
        </w:rPr>
        <w:t>Archives of Gynecology and Obstetrics</w:t>
      </w:r>
      <w:r w:rsidRPr="009F0AAC">
        <w:rPr>
          <w:rFonts w:cs="Times New Roman"/>
          <w:szCs w:val="24"/>
        </w:rPr>
        <w:t xml:space="preserve">, </w:t>
      </w:r>
      <w:r w:rsidRPr="009F0AAC">
        <w:rPr>
          <w:rFonts w:cs="Times New Roman"/>
          <w:i/>
          <w:iCs/>
          <w:szCs w:val="24"/>
        </w:rPr>
        <w:t>301</w:t>
      </w:r>
      <w:r w:rsidRPr="009F0AAC">
        <w:rPr>
          <w:rFonts w:cs="Times New Roman"/>
          <w:szCs w:val="24"/>
        </w:rPr>
        <w:t>(3), 823-829. https://doi.org/10.1007/s00404-020-05449-x</w:t>
      </w:r>
    </w:p>
    <w:p w14:paraId="2C2F13F8" w14:textId="77777777" w:rsidR="00B12B47" w:rsidRPr="009F0AAC" w:rsidRDefault="00B12B47" w:rsidP="00B12B47">
      <w:pPr>
        <w:pStyle w:val="Bibliografa"/>
        <w:rPr>
          <w:rFonts w:cs="Times New Roman"/>
          <w:szCs w:val="24"/>
        </w:rPr>
      </w:pPr>
      <w:r w:rsidRPr="009F0AAC">
        <w:rPr>
          <w:rFonts w:cs="Times New Roman"/>
          <w:szCs w:val="24"/>
        </w:rPr>
        <w:t xml:space="preserve">Maclaran, K., &amp; Panay, N. (2011). Premature ovarian failure. </w:t>
      </w:r>
      <w:r w:rsidRPr="009F0AAC">
        <w:rPr>
          <w:rFonts w:cs="Times New Roman"/>
          <w:i/>
          <w:iCs/>
          <w:szCs w:val="24"/>
        </w:rPr>
        <w:t>Journal of Family Planning and Reproductive Health Care</w:t>
      </w:r>
      <w:r w:rsidRPr="009F0AAC">
        <w:rPr>
          <w:rFonts w:cs="Times New Roman"/>
          <w:szCs w:val="24"/>
        </w:rPr>
        <w:t xml:space="preserve">, </w:t>
      </w:r>
      <w:r w:rsidRPr="009F0AAC">
        <w:rPr>
          <w:rFonts w:cs="Times New Roman"/>
          <w:i/>
          <w:iCs/>
          <w:szCs w:val="24"/>
        </w:rPr>
        <w:t>37</w:t>
      </w:r>
      <w:r w:rsidRPr="009F0AAC">
        <w:rPr>
          <w:rFonts w:cs="Times New Roman"/>
          <w:szCs w:val="24"/>
        </w:rPr>
        <w:t>(1), 35-42. https://doi.org/10.1136/jfprhc.2010.0015</w:t>
      </w:r>
    </w:p>
    <w:p w14:paraId="251DD4AE" w14:textId="77777777" w:rsidR="00B12B47" w:rsidRPr="009F0AAC" w:rsidRDefault="00B12B47" w:rsidP="00B12B47">
      <w:pPr>
        <w:pStyle w:val="Bibliografa"/>
        <w:rPr>
          <w:rFonts w:cs="Times New Roman"/>
          <w:szCs w:val="24"/>
        </w:rPr>
      </w:pPr>
      <w:r w:rsidRPr="009F0AAC">
        <w:rPr>
          <w:rFonts w:cs="Times New Roman"/>
          <w:i/>
          <w:iCs/>
          <w:szCs w:val="24"/>
        </w:rPr>
        <w:t>Ministerio de Salud y Protección Social</w:t>
      </w:r>
      <w:r w:rsidRPr="009F0AAC">
        <w:rPr>
          <w:rFonts w:cs="Times New Roman"/>
          <w:szCs w:val="24"/>
        </w:rPr>
        <w:t>. (s. f.). Recuperado 12 de junio de 2022, de https://www.minsalud.gov.co/Portada2021/index.html</w:t>
      </w:r>
    </w:p>
    <w:p w14:paraId="0474EAE9" w14:textId="77777777" w:rsidR="00B12B47" w:rsidRPr="009F0AAC" w:rsidRDefault="00B12B47" w:rsidP="00B12B47">
      <w:pPr>
        <w:pStyle w:val="Bibliografa"/>
        <w:rPr>
          <w:rFonts w:cs="Times New Roman"/>
          <w:szCs w:val="24"/>
        </w:rPr>
      </w:pPr>
      <w:r w:rsidRPr="009F0AAC">
        <w:rPr>
          <w:rFonts w:cs="Times New Roman"/>
          <w:szCs w:val="24"/>
        </w:rPr>
        <w:t xml:space="preserve">Pfeifer, S., Butts, S., Dumesic, D., Fossum, G., Gracia, C., La Barbera, A., Mersereau, J., Odem, R., Paulson, R., Penzias, A., Pisarska, M., Rebar, R., Reindollar, R., Rosen, M., Sandlow, J., Vernon, M., &amp; Widra, E. (2016). Prevention and treatment of moderate and severe ovarian hyperstimulation syndrome: A guideline. </w:t>
      </w:r>
      <w:r w:rsidRPr="009F0AAC">
        <w:rPr>
          <w:rFonts w:cs="Times New Roman"/>
          <w:i/>
          <w:iCs/>
          <w:szCs w:val="24"/>
        </w:rPr>
        <w:t>Fertility and Sterility</w:t>
      </w:r>
      <w:r w:rsidRPr="009F0AAC">
        <w:rPr>
          <w:rFonts w:cs="Times New Roman"/>
          <w:szCs w:val="24"/>
        </w:rPr>
        <w:t xml:space="preserve">, </w:t>
      </w:r>
      <w:r w:rsidRPr="009F0AAC">
        <w:rPr>
          <w:rFonts w:cs="Times New Roman"/>
          <w:i/>
          <w:iCs/>
          <w:szCs w:val="24"/>
        </w:rPr>
        <w:t>106</w:t>
      </w:r>
      <w:r w:rsidRPr="009F0AAC">
        <w:rPr>
          <w:rFonts w:cs="Times New Roman"/>
          <w:szCs w:val="24"/>
        </w:rPr>
        <w:t>(7), 1634-1647. https://doi.org/10.1016/j.fertnstert.2016.08.048</w:t>
      </w:r>
    </w:p>
    <w:p w14:paraId="14649C01" w14:textId="77777777" w:rsidR="00B12B47" w:rsidRPr="009F0AAC" w:rsidRDefault="00B12B47" w:rsidP="00B12B47">
      <w:pPr>
        <w:pStyle w:val="Bibliografa"/>
        <w:rPr>
          <w:rFonts w:cs="Times New Roman"/>
          <w:szCs w:val="24"/>
        </w:rPr>
      </w:pPr>
      <w:r w:rsidRPr="009F0AAC">
        <w:rPr>
          <w:rFonts w:cs="Times New Roman"/>
          <w:i/>
          <w:iCs/>
          <w:szCs w:val="24"/>
        </w:rPr>
        <w:lastRenderedPageBreak/>
        <w:t>¿Qué causa la esterilidad femenina? - Síntomas y tratamientos</w:t>
      </w:r>
      <w:r w:rsidRPr="009F0AAC">
        <w:rPr>
          <w:rFonts w:cs="Times New Roman"/>
          <w:szCs w:val="24"/>
        </w:rPr>
        <w:t>. (2020, diciembre 29). Reproducción Asistida ORG. https://www.reproduccionasistida.org/esterilidad-femenina/</w:t>
      </w:r>
    </w:p>
    <w:p w14:paraId="72C17E0B" w14:textId="77777777" w:rsidR="00B12B47" w:rsidRPr="009F0AAC" w:rsidRDefault="00B12B47" w:rsidP="00B12B47">
      <w:pPr>
        <w:pStyle w:val="Bibliografa"/>
        <w:rPr>
          <w:rFonts w:cs="Times New Roman"/>
          <w:szCs w:val="24"/>
        </w:rPr>
      </w:pPr>
      <w:r w:rsidRPr="009F0AAC">
        <w:rPr>
          <w:rFonts w:cs="Times New Roman"/>
          <w:i/>
          <w:iCs/>
          <w:szCs w:val="24"/>
        </w:rPr>
        <w:t>Resolución No. 228 del 2020.pdf</w:t>
      </w:r>
      <w:r w:rsidRPr="009F0AAC">
        <w:rPr>
          <w:rFonts w:cs="Times New Roman"/>
          <w:szCs w:val="24"/>
        </w:rPr>
        <w:t>. (s. f.). Recuperado 12 de noviembre de 2021, de https://www.minsalud.gov.co/Normatividad_Nuevo/Resoluci%C3%B3n%20No.%20228%20del%202020.pdf</w:t>
      </w:r>
    </w:p>
    <w:p w14:paraId="040D683B" w14:textId="77777777" w:rsidR="00B12B47" w:rsidRPr="009F0AAC" w:rsidRDefault="00B12B47" w:rsidP="00B12B47">
      <w:pPr>
        <w:pStyle w:val="Bibliografa"/>
        <w:rPr>
          <w:rFonts w:cs="Times New Roman"/>
          <w:szCs w:val="24"/>
        </w:rPr>
      </w:pPr>
      <w:r w:rsidRPr="009F0AAC">
        <w:rPr>
          <w:rFonts w:cs="Times New Roman"/>
          <w:i/>
          <w:iCs/>
          <w:szCs w:val="24"/>
        </w:rPr>
        <w:t>Resolución No. 2273 de 2021.pdf</w:t>
      </w:r>
      <w:r w:rsidRPr="009F0AAC">
        <w:rPr>
          <w:rFonts w:cs="Times New Roman"/>
          <w:szCs w:val="24"/>
        </w:rPr>
        <w:t>. (s. f.). Recuperado 26 de febrero de 2022, de https://www.minsalud.gov.co/Normatividad_Nuevo/Resoluci%C3%B3n%20No.%202273%20de%202021.pdf</w:t>
      </w:r>
    </w:p>
    <w:p w14:paraId="11645935" w14:textId="77777777" w:rsidR="00B12B47" w:rsidRPr="009F0AAC" w:rsidRDefault="00B12B47" w:rsidP="00B12B47">
      <w:pPr>
        <w:pStyle w:val="Bibliografa"/>
        <w:rPr>
          <w:rFonts w:cs="Times New Roman"/>
          <w:szCs w:val="24"/>
        </w:rPr>
      </w:pPr>
      <w:r w:rsidRPr="009F0AAC">
        <w:rPr>
          <w:rFonts w:cs="Times New Roman"/>
          <w:szCs w:val="24"/>
        </w:rPr>
        <w:t xml:space="preserve">Serna, L. F. C., Guerrero, C. E. D., &amp; Bernal, G. B. (s. f.). </w:t>
      </w:r>
      <w:r w:rsidRPr="009F0AAC">
        <w:rPr>
          <w:rFonts w:cs="Times New Roman"/>
          <w:i/>
          <w:iCs/>
          <w:szCs w:val="24"/>
        </w:rPr>
        <w:t>ALEJANDRO GAVIRIA URIBE Ministro de Salud y Protección Social</w:t>
      </w:r>
      <w:r w:rsidRPr="009F0AAC">
        <w:rPr>
          <w:rFonts w:cs="Times New Roman"/>
          <w:szCs w:val="24"/>
        </w:rPr>
        <w:t>. 214.</w:t>
      </w:r>
    </w:p>
    <w:p w14:paraId="51BEFB74" w14:textId="77777777" w:rsidR="00B12B47" w:rsidRPr="009F0AAC" w:rsidRDefault="00B12B47" w:rsidP="00B12B47">
      <w:pPr>
        <w:pStyle w:val="Bibliografa"/>
        <w:rPr>
          <w:rFonts w:cs="Times New Roman"/>
          <w:szCs w:val="24"/>
        </w:rPr>
      </w:pPr>
      <w:r w:rsidRPr="009F0AAC">
        <w:rPr>
          <w:rFonts w:cs="Times New Roman"/>
          <w:i/>
          <w:iCs/>
          <w:szCs w:val="24"/>
        </w:rPr>
        <w:t>SU074-20 Corte Constitucional de Colombia</w:t>
      </w:r>
      <w:r w:rsidRPr="009F0AAC">
        <w:rPr>
          <w:rFonts w:cs="Times New Roman"/>
          <w:szCs w:val="24"/>
        </w:rPr>
        <w:t>. (2022, marzo 14). https://www.corteconstitucional.gov.co/relatoria/2020/SU074-20.htm</w:t>
      </w:r>
    </w:p>
    <w:p w14:paraId="26C169A2" w14:textId="77777777" w:rsidR="00B12B47" w:rsidRPr="009F0AAC" w:rsidRDefault="00B12B47" w:rsidP="00B12B47">
      <w:pPr>
        <w:pStyle w:val="Bibliografa"/>
        <w:rPr>
          <w:rFonts w:cs="Times New Roman"/>
          <w:szCs w:val="24"/>
        </w:rPr>
      </w:pPr>
      <w:r w:rsidRPr="009F0AAC">
        <w:rPr>
          <w:rFonts w:cs="Times New Roman"/>
          <w:i/>
          <w:iCs/>
          <w:szCs w:val="24"/>
        </w:rPr>
        <w:t>Técnicas de reproducción asistida (ART)</w:t>
      </w:r>
      <w:r w:rsidRPr="009F0AAC">
        <w:rPr>
          <w:rFonts w:cs="Times New Roman"/>
          <w:szCs w:val="24"/>
        </w:rPr>
        <w:t>. (2021, noviembre 15). https://espanol.nichd.nih.gov/. https://espanol.nichd.nih.gov/salud/temas/infertility/informacion/tratamientos-art</w:t>
      </w:r>
    </w:p>
    <w:p w14:paraId="64FE332E" w14:textId="77777777" w:rsidR="00B12B47" w:rsidRPr="009F0AAC" w:rsidRDefault="00B12B47" w:rsidP="00B12B47">
      <w:pPr>
        <w:pStyle w:val="Bibliografa"/>
        <w:rPr>
          <w:rFonts w:cs="Times New Roman"/>
          <w:szCs w:val="24"/>
        </w:rPr>
      </w:pPr>
      <w:r w:rsidRPr="009F0AAC">
        <w:rPr>
          <w:rFonts w:cs="Times New Roman"/>
          <w:i/>
          <w:iCs/>
          <w:szCs w:val="24"/>
        </w:rPr>
        <w:t>Tratamientos de fertilidad en la pareja: ¿cómo conseguir el embarazo?</w:t>
      </w:r>
      <w:r w:rsidRPr="009F0AAC">
        <w:rPr>
          <w:rFonts w:cs="Times New Roman"/>
          <w:szCs w:val="24"/>
        </w:rPr>
        <w:t xml:space="preserve"> (2020, octubre 7). Reproducción Asistida ORG. https://www.reproduccionasistida.org/tratamiento/</w:t>
      </w:r>
    </w:p>
    <w:p w14:paraId="71D68927" w14:textId="690BC6DA" w:rsidR="0095594F" w:rsidRPr="009F0AAC" w:rsidRDefault="00A86A84" w:rsidP="00810F65">
      <w:pPr>
        <w:pStyle w:val="PrrAPA"/>
        <w:rPr>
          <w:b/>
          <w:bCs/>
        </w:rPr>
      </w:pPr>
      <w:r w:rsidRPr="009F0AAC">
        <w:rPr>
          <w:bCs/>
          <w:color w:val="0070C0"/>
        </w:rPr>
        <w:fldChar w:fldCharType="end"/>
      </w:r>
    </w:p>
    <w:p w14:paraId="090B725B" w14:textId="77777777" w:rsidR="006A7331" w:rsidRPr="009F0AAC" w:rsidRDefault="006A7331" w:rsidP="00F422E0">
      <w:pPr>
        <w:spacing w:line="276" w:lineRule="auto"/>
        <w:ind w:right="49"/>
        <w:rPr>
          <w:rFonts w:cs="Times New Roman"/>
          <w:b/>
          <w:bCs/>
          <w:szCs w:val="24"/>
        </w:rPr>
      </w:pPr>
    </w:p>
    <w:p w14:paraId="66B2BAA9" w14:textId="77777777" w:rsidR="00810F65" w:rsidRPr="009F0AAC" w:rsidRDefault="00810F65">
      <w:pPr>
        <w:spacing w:after="160" w:line="259" w:lineRule="auto"/>
        <w:jc w:val="left"/>
        <w:rPr>
          <w:rFonts w:cs="Times New Roman"/>
          <w:b/>
          <w:bCs/>
          <w:szCs w:val="24"/>
        </w:rPr>
      </w:pPr>
      <w:bookmarkStart w:id="49" w:name="_Toc440985126"/>
      <w:r w:rsidRPr="009F0AAC">
        <w:rPr>
          <w:rFonts w:cs="Times New Roman"/>
          <w:b/>
          <w:bCs/>
          <w:szCs w:val="24"/>
        </w:rPr>
        <w:br w:type="page"/>
      </w:r>
    </w:p>
    <w:p w14:paraId="17379819" w14:textId="77777777" w:rsidR="00743E36" w:rsidRPr="009F0AAC" w:rsidRDefault="00743E36" w:rsidP="004B7418">
      <w:pPr>
        <w:pStyle w:val="Ttulo1"/>
      </w:pPr>
      <w:bookmarkStart w:id="50" w:name="_Toc440985144"/>
      <w:bookmarkStart w:id="51" w:name="_Toc109645861"/>
      <w:bookmarkEnd w:id="49"/>
      <w:r w:rsidRPr="009F0AAC">
        <w:lastRenderedPageBreak/>
        <w:t>Anexos</w:t>
      </w:r>
      <w:bookmarkEnd w:id="50"/>
      <w:bookmarkEnd w:id="51"/>
    </w:p>
    <w:p w14:paraId="2650619E" w14:textId="77777777" w:rsidR="00683861" w:rsidRPr="009F0AAC" w:rsidRDefault="00683861" w:rsidP="00683861">
      <w:pPr>
        <w:pStyle w:val="PrrAPA"/>
      </w:pPr>
    </w:p>
    <w:p w14:paraId="541ABAEF" w14:textId="77777777" w:rsidR="00D921A8" w:rsidRDefault="001523FD" w:rsidP="00743E36">
      <w:pPr>
        <w:rPr>
          <w:rFonts w:cs="Times New Roman"/>
          <w:b/>
          <w:szCs w:val="24"/>
        </w:rPr>
      </w:pPr>
      <w:r>
        <w:rPr>
          <w:rFonts w:cs="Times New Roman"/>
          <w:b/>
          <w:szCs w:val="24"/>
        </w:rPr>
        <w:t xml:space="preserve">Anexo 1. </w:t>
      </w:r>
    </w:p>
    <w:p w14:paraId="4AD2C349" w14:textId="7893AB2C" w:rsidR="00743E36" w:rsidRPr="00D921A8" w:rsidRDefault="001523FD" w:rsidP="00743E36">
      <w:pPr>
        <w:rPr>
          <w:rFonts w:cs="Times New Roman"/>
          <w:bCs/>
          <w:i/>
          <w:iCs/>
          <w:szCs w:val="24"/>
        </w:rPr>
      </w:pPr>
      <w:r w:rsidRPr="00D921A8">
        <w:rPr>
          <w:rFonts w:cs="Times New Roman"/>
          <w:bCs/>
          <w:i/>
          <w:iCs/>
          <w:szCs w:val="24"/>
        </w:rPr>
        <w:t>Protocolo de búsqueda</w:t>
      </w:r>
    </w:p>
    <w:p w14:paraId="5CDBC9C0" w14:textId="76D7B6DE" w:rsidR="002B2B8D" w:rsidRDefault="002B2B8D" w:rsidP="00743E36">
      <w:pPr>
        <w:rPr>
          <w:rFonts w:cs="Times New Roman"/>
          <w:b/>
          <w:szCs w:val="24"/>
        </w:rPr>
      </w:pPr>
    </w:p>
    <w:p w14:paraId="346E2FE8" w14:textId="77777777" w:rsidR="002B2B8D" w:rsidRPr="009E23C5" w:rsidRDefault="002B2B8D" w:rsidP="002B2B8D">
      <w:pPr>
        <w:pStyle w:val="PrrAPA"/>
      </w:pPr>
      <w:r w:rsidRPr="009E23C5">
        <w:t>"Costs and Cost Analysis "[MeSH terms] OR "Costs and Cost Analysis "[Title/Abstract] OR "Cost Analysis"[Title/Abstract] OR "Economic Evaluation" AND Infertility OR "Infertility, Female" AND "Fertilization in Vitro" OR "Sperm injections, Intracytoplasmic" AND "Medical treatment" [Title/Abstract] OR "Medical Care" [Title/Abstract] Filters: Systematic Review</w:t>
      </w:r>
    </w:p>
    <w:p w14:paraId="02309BC5" w14:textId="77777777" w:rsidR="002B2B8D" w:rsidRPr="009E23C5" w:rsidRDefault="002B2B8D" w:rsidP="002B2B8D">
      <w:pPr>
        <w:pStyle w:val="PrrAPA"/>
      </w:pPr>
    </w:p>
    <w:p w14:paraId="4C8F66F9" w14:textId="6817DCA7" w:rsidR="002B2B8D" w:rsidRDefault="002B2B8D" w:rsidP="002B2B8D">
      <w:pPr>
        <w:pStyle w:val="PrrAPA"/>
      </w:pPr>
      <w:r w:rsidRPr="009E23C5">
        <w:t>"Costs and Cost Analysis "[MeSH terms] OR "Costs and Cost Analysis "[Title/Abstract] OR "Cost Analysis"[Title/Abstract] OR "Economic Evaluation" AND Infertility OR "Infertility, Female" AND "Fertilization in Vitro" OR "Sperm injections, Intracytoplasmic" AND "Medical treatment" [Title/Abstract] OR "Medical Care" [Title/Abstract]</w:t>
      </w:r>
    </w:p>
    <w:p w14:paraId="7678EFF2" w14:textId="77777777" w:rsidR="00FB3DD5" w:rsidRPr="009F0AAC" w:rsidRDefault="00FB3DD5" w:rsidP="002B2B8D">
      <w:pPr>
        <w:pStyle w:val="PrrAPA"/>
      </w:pPr>
    </w:p>
    <w:p w14:paraId="4BAF87B5" w14:textId="26D19D14" w:rsidR="00683861" w:rsidRDefault="00546244">
      <w:pPr>
        <w:spacing w:after="160" w:line="259" w:lineRule="auto"/>
        <w:jc w:val="left"/>
        <w:rPr>
          <w:rFonts w:cs="Times New Roman"/>
          <w:b/>
          <w:bCs/>
          <w:szCs w:val="24"/>
        </w:rPr>
      </w:pPr>
      <w:r w:rsidRPr="00546244">
        <w:rPr>
          <w:rFonts w:cs="Times New Roman"/>
          <w:b/>
          <w:bCs/>
          <w:noProof/>
          <w:szCs w:val="24"/>
        </w:rPr>
        <w:drawing>
          <wp:inline distT="0" distB="0" distL="0" distR="0" wp14:anchorId="5283C03C" wp14:editId="0A7D7D3D">
            <wp:extent cx="6111179" cy="3688080"/>
            <wp:effectExtent l="0" t="0" r="444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7737" cy="3698072"/>
                    </a:xfrm>
                    <a:prstGeom prst="rect">
                      <a:avLst/>
                    </a:prstGeom>
                  </pic:spPr>
                </pic:pic>
              </a:graphicData>
            </a:graphic>
          </wp:inline>
        </w:drawing>
      </w:r>
    </w:p>
    <w:p w14:paraId="54E23EEA" w14:textId="0694884E" w:rsidR="00D31E9C" w:rsidRDefault="00D31E9C">
      <w:pPr>
        <w:spacing w:after="160" w:line="259" w:lineRule="auto"/>
        <w:jc w:val="left"/>
        <w:rPr>
          <w:rFonts w:cs="Times New Roman"/>
          <w:b/>
          <w:bCs/>
          <w:szCs w:val="24"/>
        </w:rPr>
      </w:pPr>
    </w:p>
    <w:p w14:paraId="0B3DBE07" w14:textId="5AAFD407" w:rsidR="00D31E9C" w:rsidRDefault="00D31E9C">
      <w:pPr>
        <w:spacing w:after="160" w:line="259" w:lineRule="auto"/>
        <w:jc w:val="left"/>
        <w:rPr>
          <w:rFonts w:cs="Times New Roman"/>
          <w:b/>
          <w:bCs/>
          <w:szCs w:val="24"/>
        </w:rPr>
      </w:pPr>
    </w:p>
    <w:p w14:paraId="2666074E" w14:textId="3333115B" w:rsidR="00D31E9C" w:rsidRDefault="00D31E9C">
      <w:pPr>
        <w:spacing w:after="160" w:line="259" w:lineRule="auto"/>
        <w:jc w:val="left"/>
        <w:rPr>
          <w:rFonts w:cs="Times New Roman"/>
          <w:b/>
          <w:bCs/>
          <w:szCs w:val="24"/>
        </w:rPr>
      </w:pPr>
    </w:p>
    <w:p w14:paraId="7DAE918A" w14:textId="77777777" w:rsidR="004D3229" w:rsidRDefault="002F6869">
      <w:pPr>
        <w:spacing w:after="160" w:line="259" w:lineRule="auto"/>
        <w:jc w:val="left"/>
        <w:rPr>
          <w:rFonts w:cs="Times New Roman"/>
          <w:b/>
          <w:bCs/>
          <w:szCs w:val="24"/>
        </w:rPr>
      </w:pPr>
      <w:r>
        <w:rPr>
          <w:rFonts w:cs="Times New Roman"/>
          <w:b/>
          <w:bCs/>
          <w:szCs w:val="24"/>
        </w:rPr>
        <w:t xml:space="preserve">Anexo 2 </w:t>
      </w:r>
    </w:p>
    <w:p w14:paraId="269AD324" w14:textId="2DB13533" w:rsidR="00D31E9C" w:rsidRPr="004D3229" w:rsidRDefault="002F6869">
      <w:pPr>
        <w:spacing w:after="160" w:line="259" w:lineRule="auto"/>
        <w:jc w:val="left"/>
        <w:rPr>
          <w:rFonts w:cs="Times New Roman"/>
          <w:i/>
          <w:iCs/>
          <w:szCs w:val="24"/>
        </w:rPr>
      </w:pPr>
      <w:r w:rsidRPr="004D3229">
        <w:rPr>
          <w:rFonts w:cs="Times New Roman"/>
          <w:i/>
          <w:iCs/>
          <w:szCs w:val="24"/>
        </w:rPr>
        <w:t>Tabla de costos</w:t>
      </w:r>
      <w:r w:rsidR="000511BE">
        <w:rPr>
          <w:rFonts w:cs="Times New Roman"/>
          <w:i/>
          <w:iCs/>
          <w:szCs w:val="24"/>
        </w:rPr>
        <w:t xml:space="preserve"> de la FIV/ICSI</w:t>
      </w:r>
      <w:r w:rsidRPr="004D3229">
        <w:rPr>
          <w:rFonts w:cs="Times New Roman"/>
          <w:i/>
          <w:iCs/>
          <w:szCs w:val="24"/>
        </w:rPr>
        <w:t xml:space="preserve"> </w:t>
      </w:r>
    </w:p>
    <w:p w14:paraId="06517D4D" w14:textId="7F409EA7" w:rsidR="00CC22B7" w:rsidRDefault="00CC22B7">
      <w:pPr>
        <w:spacing w:after="160" w:line="259" w:lineRule="auto"/>
        <w:jc w:val="left"/>
        <w:rPr>
          <w:rFonts w:cs="Times New Roman"/>
          <w:b/>
          <w:bCs/>
          <w:szCs w:val="24"/>
        </w:rPr>
      </w:pPr>
    </w:p>
    <w:p w14:paraId="311275BB" w14:textId="21FD1166" w:rsidR="00EF7714" w:rsidRDefault="00266FDB">
      <w:pPr>
        <w:spacing w:after="160" w:line="259" w:lineRule="auto"/>
        <w:jc w:val="left"/>
        <w:rPr>
          <w:rFonts w:cs="Times New Roman"/>
          <w:szCs w:val="24"/>
        </w:rPr>
      </w:pPr>
      <w:r w:rsidRPr="00266FDB">
        <w:rPr>
          <w:noProof/>
        </w:rPr>
        <w:drawing>
          <wp:inline distT="0" distB="0" distL="0" distR="0" wp14:anchorId="5AF6DA57" wp14:editId="4B582F1D">
            <wp:extent cx="6095365" cy="5661660"/>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7642" cy="5682352"/>
                    </a:xfrm>
                    <a:prstGeom prst="rect">
                      <a:avLst/>
                    </a:prstGeom>
                    <a:noFill/>
                    <a:ln>
                      <a:noFill/>
                    </a:ln>
                  </pic:spPr>
                </pic:pic>
              </a:graphicData>
            </a:graphic>
          </wp:inline>
        </w:drawing>
      </w:r>
    </w:p>
    <w:p w14:paraId="6307CBB2" w14:textId="77777777" w:rsidR="00EF34AE" w:rsidRDefault="00EF34AE">
      <w:pPr>
        <w:spacing w:after="160" w:line="259" w:lineRule="auto"/>
        <w:jc w:val="left"/>
        <w:rPr>
          <w:rFonts w:cs="Times New Roman"/>
          <w:b/>
          <w:bCs/>
          <w:szCs w:val="24"/>
        </w:rPr>
      </w:pPr>
    </w:p>
    <w:p w14:paraId="4E3A8D94" w14:textId="77777777" w:rsidR="00EF34AE" w:rsidRDefault="00EF34AE">
      <w:pPr>
        <w:spacing w:after="160" w:line="259" w:lineRule="auto"/>
        <w:jc w:val="left"/>
        <w:rPr>
          <w:rFonts w:cs="Times New Roman"/>
          <w:b/>
          <w:bCs/>
          <w:szCs w:val="24"/>
        </w:rPr>
      </w:pPr>
    </w:p>
    <w:p w14:paraId="33CD7F5B" w14:textId="736CE6C0" w:rsidR="00EF34AE" w:rsidRDefault="00EF34AE">
      <w:pPr>
        <w:spacing w:after="160" w:line="259" w:lineRule="auto"/>
        <w:jc w:val="left"/>
        <w:rPr>
          <w:rFonts w:cs="Times New Roman"/>
          <w:b/>
          <w:bCs/>
          <w:szCs w:val="24"/>
        </w:rPr>
      </w:pPr>
    </w:p>
    <w:p w14:paraId="33DD366E" w14:textId="77777777" w:rsidR="006D5DC6" w:rsidRDefault="006D5DC6">
      <w:pPr>
        <w:spacing w:after="160" w:line="259" w:lineRule="auto"/>
        <w:jc w:val="left"/>
        <w:rPr>
          <w:rFonts w:cs="Times New Roman"/>
          <w:b/>
          <w:bCs/>
          <w:szCs w:val="24"/>
        </w:rPr>
      </w:pPr>
    </w:p>
    <w:p w14:paraId="1A6039BC" w14:textId="29837934" w:rsidR="00D921A8" w:rsidRDefault="000511BE">
      <w:pPr>
        <w:spacing w:after="160" w:line="259" w:lineRule="auto"/>
        <w:jc w:val="left"/>
        <w:rPr>
          <w:rFonts w:cs="Times New Roman"/>
          <w:b/>
          <w:bCs/>
          <w:szCs w:val="24"/>
        </w:rPr>
      </w:pPr>
      <w:r>
        <w:rPr>
          <w:rFonts w:cs="Times New Roman"/>
          <w:b/>
          <w:bCs/>
          <w:szCs w:val="24"/>
        </w:rPr>
        <w:lastRenderedPageBreak/>
        <w:t>Anexo 3</w:t>
      </w:r>
    </w:p>
    <w:p w14:paraId="25F7EE1D" w14:textId="6D9B9A20" w:rsidR="000511BE" w:rsidRDefault="00BE0318">
      <w:pPr>
        <w:spacing w:after="160" w:line="259" w:lineRule="auto"/>
        <w:jc w:val="left"/>
        <w:rPr>
          <w:rFonts w:cs="Times New Roman"/>
          <w:i/>
          <w:iCs/>
          <w:szCs w:val="24"/>
        </w:rPr>
      </w:pPr>
      <w:r w:rsidRPr="00BE0318">
        <w:rPr>
          <w:rFonts w:cs="Times New Roman"/>
          <w:i/>
          <w:iCs/>
          <w:szCs w:val="24"/>
        </w:rPr>
        <w:t>Tabla de costos de SHO</w:t>
      </w:r>
    </w:p>
    <w:p w14:paraId="0574B630" w14:textId="7C3C1C4A" w:rsidR="00EF34AE" w:rsidRDefault="00361468">
      <w:pPr>
        <w:spacing w:after="160" w:line="259" w:lineRule="auto"/>
        <w:jc w:val="left"/>
        <w:rPr>
          <w:rFonts w:cs="Times New Roman"/>
          <w:i/>
          <w:iCs/>
          <w:szCs w:val="24"/>
        </w:rPr>
      </w:pPr>
      <w:r w:rsidRPr="00361468">
        <w:rPr>
          <w:noProof/>
        </w:rPr>
        <w:drawing>
          <wp:inline distT="0" distB="0" distL="0" distR="0" wp14:anchorId="706A9D5D" wp14:editId="2CFDD3F5">
            <wp:extent cx="6165850" cy="2514600"/>
            <wp:effectExtent l="0" t="0" r="635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9028" cy="2515896"/>
                    </a:xfrm>
                    <a:prstGeom prst="rect">
                      <a:avLst/>
                    </a:prstGeom>
                    <a:noFill/>
                    <a:ln>
                      <a:noFill/>
                    </a:ln>
                  </pic:spPr>
                </pic:pic>
              </a:graphicData>
            </a:graphic>
          </wp:inline>
        </w:drawing>
      </w:r>
    </w:p>
    <w:p w14:paraId="29164243" w14:textId="59E67439" w:rsidR="00874489" w:rsidRPr="00C81030" w:rsidRDefault="00874489">
      <w:pPr>
        <w:spacing w:after="160" w:line="259" w:lineRule="auto"/>
        <w:jc w:val="left"/>
        <w:rPr>
          <w:rFonts w:cs="Times New Roman"/>
          <w:i/>
          <w:iCs/>
          <w:szCs w:val="24"/>
        </w:rPr>
      </w:pPr>
    </w:p>
    <w:sectPr w:rsidR="00874489" w:rsidRPr="00C81030"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2DB4" w14:textId="77777777" w:rsidR="00BD5014" w:rsidRDefault="00BD5014" w:rsidP="006B13CA">
      <w:pPr>
        <w:spacing w:line="240" w:lineRule="auto"/>
      </w:pPr>
      <w:r>
        <w:separator/>
      </w:r>
    </w:p>
  </w:endnote>
  <w:endnote w:type="continuationSeparator" w:id="0">
    <w:p w14:paraId="72723B89" w14:textId="77777777" w:rsidR="00BD5014" w:rsidRDefault="00BD5014" w:rsidP="006B13CA">
      <w:pPr>
        <w:spacing w:line="240" w:lineRule="auto"/>
      </w:pPr>
      <w:r>
        <w:continuationSeparator/>
      </w:r>
    </w:p>
  </w:endnote>
  <w:endnote w:type="continuationNotice" w:id="1">
    <w:p w14:paraId="243F877A" w14:textId="77777777" w:rsidR="00BD5014" w:rsidRDefault="00BD50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A952" w14:textId="77777777" w:rsidR="00BD5014" w:rsidRDefault="00BD5014" w:rsidP="006B13CA">
      <w:pPr>
        <w:spacing w:line="240" w:lineRule="auto"/>
      </w:pPr>
      <w:r>
        <w:separator/>
      </w:r>
    </w:p>
  </w:footnote>
  <w:footnote w:type="continuationSeparator" w:id="0">
    <w:p w14:paraId="0E79C918" w14:textId="77777777" w:rsidR="00BD5014" w:rsidRDefault="00BD5014" w:rsidP="006B13CA">
      <w:pPr>
        <w:spacing w:line="240" w:lineRule="auto"/>
      </w:pPr>
      <w:r>
        <w:continuationSeparator/>
      </w:r>
    </w:p>
  </w:footnote>
  <w:footnote w:type="continuationNotice" w:id="1">
    <w:p w14:paraId="18320983" w14:textId="77777777" w:rsidR="00BD5014" w:rsidRDefault="00BD50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FCDE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8E6542"/>
    <w:multiLevelType w:val="hybridMultilevel"/>
    <w:tmpl w:val="C63A2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5509AA"/>
    <w:multiLevelType w:val="hybridMultilevel"/>
    <w:tmpl w:val="EEBAE0F0"/>
    <w:lvl w:ilvl="0" w:tplc="240A0001">
      <w:start w:val="1"/>
      <w:numFmt w:val="bullet"/>
      <w:lvlText w:val=""/>
      <w:lvlJc w:val="left"/>
      <w:pPr>
        <w:ind w:left="768" w:hanging="360"/>
      </w:pPr>
      <w:rPr>
        <w:rFonts w:ascii="Symbol" w:hAnsi="Symbol"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3" w15:restartNumberingAfterBreak="0">
    <w:nsid w:val="5E146E2A"/>
    <w:multiLevelType w:val="multilevel"/>
    <w:tmpl w:val="0BAE4E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8824421">
    <w:abstractNumId w:val="1"/>
  </w:num>
  <w:num w:numId="2" w16cid:durableId="1509102436">
    <w:abstractNumId w:val="2"/>
  </w:num>
  <w:num w:numId="3" w16cid:durableId="1114717475">
    <w:abstractNumId w:val="0"/>
  </w:num>
  <w:num w:numId="4" w16cid:durableId="11768463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078B7"/>
    <w:rsid w:val="00011058"/>
    <w:rsid w:val="000121C4"/>
    <w:rsid w:val="0001245C"/>
    <w:rsid w:val="00012945"/>
    <w:rsid w:val="00013854"/>
    <w:rsid w:val="00013939"/>
    <w:rsid w:val="0001400C"/>
    <w:rsid w:val="000159CF"/>
    <w:rsid w:val="0001719F"/>
    <w:rsid w:val="000225D7"/>
    <w:rsid w:val="00022A38"/>
    <w:rsid w:val="00022FF2"/>
    <w:rsid w:val="00023D11"/>
    <w:rsid w:val="00023F68"/>
    <w:rsid w:val="00024947"/>
    <w:rsid w:val="00026489"/>
    <w:rsid w:val="00026946"/>
    <w:rsid w:val="000269F2"/>
    <w:rsid w:val="00027449"/>
    <w:rsid w:val="000276B8"/>
    <w:rsid w:val="0002778D"/>
    <w:rsid w:val="00027AAD"/>
    <w:rsid w:val="00027B6F"/>
    <w:rsid w:val="0003009A"/>
    <w:rsid w:val="000300D0"/>
    <w:rsid w:val="00032346"/>
    <w:rsid w:val="00032B9F"/>
    <w:rsid w:val="00034D14"/>
    <w:rsid w:val="0003707B"/>
    <w:rsid w:val="00037510"/>
    <w:rsid w:val="000400AF"/>
    <w:rsid w:val="00040218"/>
    <w:rsid w:val="00042C24"/>
    <w:rsid w:val="0004371A"/>
    <w:rsid w:val="00044512"/>
    <w:rsid w:val="00044AD7"/>
    <w:rsid w:val="000511AB"/>
    <w:rsid w:val="000511BE"/>
    <w:rsid w:val="00051DC8"/>
    <w:rsid w:val="00052E56"/>
    <w:rsid w:val="000559D7"/>
    <w:rsid w:val="0005625F"/>
    <w:rsid w:val="000618DF"/>
    <w:rsid w:val="000633E2"/>
    <w:rsid w:val="00063439"/>
    <w:rsid w:val="000662AD"/>
    <w:rsid w:val="00066FA8"/>
    <w:rsid w:val="000673E5"/>
    <w:rsid w:val="0006796E"/>
    <w:rsid w:val="00070375"/>
    <w:rsid w:val="000705D0"/>
    <w:rsid w:val="000716AE"/>
    <w:rsid w:val="00073C92"/>
    <w:rsid w:val="00075A4C"/>
    <w:rsid w:val="00075D7B"/>
    <w:rsid w:val="00076EB4"/>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66D"/>
    <w:rsid w:val="00092C73"/>
    <w:rsid w:val="00096C02"/>
    <w:rsid w:val="00097E78"/>
    <w:rsid w:val="000A1F65"/>
    <w:rsid w:val="000A4798"/>
    <w:rsid w:val="000A55C9"/>
    <w:rsid w:val="000A6043"/>
    <w:rsid w:val="000A759F"/>
    <w:rsid w:val="000A7650"/>
    <w:rsid w:val="000B024D"/>
    <w:rsid w:val="000B08E6"/>
    <w:rsid w:val="000B1DC9"/>
    <w:rsid w:val="000B2A29"/>
    <w:rsid w:val="000B2BE1"/>
    <w:rsid w:val="000B36D2"/>
    <w:rsid w:val="000B4174"/>
    <w:rsid w:val="000B42C5"/>
    <w:rsid w:val="000B5E1B"/>
    <w:rsid w:val="000B6263"/>
    <w:rsid w:val="000B6285"/>
    <w:rsid w:val="000B759C"/>
    <w:rsid w:val="000B7FA2"/>
    <w:rsid w:val="000C03A5"/>
    <w:rsid w:val="000C06E0"/>
    <w:rsid w:val="000C1B61"/>
    <w:rsid w:val="000C34FC"/>
    <w:rsid w:val="000C3608"/>
    <w:rsid w:val="000C3E45"/>
    <w:rsid w:val="000C3FEF"/>
    <w:rsid w:val="000C43B6"/>
    <w:rsid w:val="000C4D80"/>
    <w:rsid w:val="000C4F35"/>
    <w:rsid w:val="000C619C"/>
    <w:rsid w:val="000C6DA0"/>
    <w:rsid w:val="000C7C3E"/>
    <w:rsid w:val="000D021F"/>
    <w:rsid w:val="000D1F62"/>
    <w:rsid w:val="000D3AFF"/>
    <w:rsid w:val="000D6A5F"/>
    <w:rsid w:val="000D6CF9"/>
    <w:rsid w:val="000D7AB4"/>
    <w:rsid w:val="000D7E93"/>
    <w:rsid w:val="000E0B00"/>
    <w:rsid w:val="000E0B9D"/>
    <w:rsid w:val="000E23B8"/>
    <w:rsid w:val="000E59A9"/>
    <w:rsid w:val="000E6544"/>
    <w:rsid w:val="000E795B"/>
    <w:rsid w:val="000F2962"/>
    <w:rsid w:val="000F3264"/>
    <w:rsid w:val="000F4258"/>
    <w:rsid w:val="000F53C1"/>
    <w:rsid w:val="000F68C2"/>
    <w:rsid w:val="0010152D"/>
    <w:rsid w:val="00101C37"/>
    <w:rsid w:val="001049DD"/>
    <w:rsid w:val="001076D0"/>
    <w:rsid w:val="001079F3"/>
    <w:rsid w:val="00112B25"/>
    <w:rsid w:val="001132B1"/>
    <w:rsid w:val="00115036"/>
    <w:rsid w:val="00115F36"/>
    <w:rsid w:val="001161A3"/>
    <w:rsid w:val="001174C4"/>
    <w:rsid w:val="0011791D"/>
    <w:rsid w:val="001203CE"/>
    <w:rsid w:val="00120DE9"/>
    <w:rsid w:val="00121BFC"/>
    <w:rsid w:val="0012351B"/>
    <w:rsid w:val="00125BE7"/>
    <w:rsid w:val="00132F61"/>
    <w:rsid w:val="001340A3"/>
    <w:rsid w:val="00141270"/>
    <w:rsid w:val="00143717"/>
    <w:rsid w:val="00144028"/>
    <w:rsid w:val="00146FA9"/>
    <w:rsid w:val="001509FE"/>
    <w:rsid w:val="001523FD"/>
    <w:rsid w:val="00152DA7"/>
    <w:rsid w:val="0015345A"/>
    <w:rsid w:val="001535F0"/>
    <w:rsid w:val="001557FF"/>
    <w:rsid w:val="00155CB5"/>
    <w:rsid w:val="001572E0"/>
    <w:rsid w:val="001605DC"/>
    <w:rsid w:val="00160B87"/>
    <w:rsid w:val="00161252"/>
    <w:rsid w:val="0016138A"/>
    <w:rsid w:val="001619F7"/>
    <w:rsid w:val="00163E6E"/>
    <w:rsid w:val="00167E35"/>
    <w:rsid w:val="0017475F"/>
    <w:rsid w:val="00174CC9"/>
    <w:rsid w:val="00174DAB"/>
    <w:rsid w:val="00175ADA"/>
    <w:rsid w:val="00177677"/>
    <w:rsid w:val="00180FCD"/>
    <w:rsid w:val="001814D8"/>
    <w:rsid w:val="00181C5A"/>
    <w:rsid w:val="0018265E"/>
    <w:rsid w:val="00184AD2"/>
    <w:rsid w:val="00184D86"/>
    <w:rsid w:val="001874E0"/>
    <w:rsid w:val="0019002D"/>
    <w:rsid w:val="001906E3"/>
    <w:rsid w:val="00190748"/>
    <w:rsid w:val="00190C8E"/>
    <w:rsid w:val="001913F2"/>
    <w:rsid w:val="00191941"/>
    <w:rsid w:val="001935DD"/>
    <w:rsid w:val="00193975"/>
    <w:rsid w:val="00194C3C"/>
    <w:rsid w:val="00194E0B"/>
    <w:rsid w:val="00195E7A"/>
    <w:rsid w:val="001A0328"/>
    <w:rsid w:val="001A3EC0"/>
    <w:rsid w:val="001A3FBB"/>
    <w:rsid w:val="001A413C"/>
    <w:rsid w:val="001A5143"/>
    <w:rsid w:val="001A5390"/>
    <w:rsid w:val="001A675C"/>
    <w:rsid w:val="001A731E"/>
    <w:rsid w:val="001A79BB"/>
    <w:rsid w:val="001B310A"/>
    <w:rsid w:val="001B3AF7"/>
    <w:rsid w:val="001B3DC7"/>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7A"/>
    <w:rsid w:val="001E2AE1"/>
    <w:rsid w:val="001E3007"/>
    <w:rsid w:val="001E3479"/>
    <w:rsid w:val="001E34BE"/>
    <w:rsid w:val="001E41C5"/>
    <w:rsid w:val="001E59B5"/>
    <w:rsid w:val="001E70E4"/>
    <w:rsid w:val="001E74E3"/>
    <w:rsid w:val="001F0A11"/>
    <w:rsid w:val="001F10DC"/>
    <w:rsid w:val="001F2745"/>
    <w:rsid w:val="001F3212"/>
    <w:rsid w:val="001F3238"/>
    <w:rsid w:val="001F389C"/>
    <w:rsid w:val="001F3B38"/>
    <w:rsid w:val="001F3D50"/>
    <w:rsid w:val="001F6D5A"/>
    <w:rsid w:val="001F7371"/>
    <w:rsid w:val="001F7EE4"/>
    <w:rsid w:val="00201685"/>
    <w:rsid w:val="00201A2F"/>
    <w:rsid w:val="002022B2"/>
    <w:rsid w:val="002026E5"/>
    <w:rsid w:val="00202C90"/>
    <w:rsid w:val="0020421A"/>
    <w:rsid w:val="00205601"/>
    <w:rsid w:val="00205C0C"/>
    <w:rsid w:val="00205CF7"/>
    <w:rsid w:val="00205DA9"/>
    <w:rsid w:val="00207005"/>
    <w:rsid w:val="00207007"/>
    <w:rsid w:val="00207752"/>
    <w:rsid w:val="0021000C"/>
    <w:rsid w:val="0021115B"/>
    <w:rsid w:val="00212183"/>
    <w:rsid w:val="00213BB3"/>
    <w:rsid w:val="00215999"/>
    <w:rsid w:val="00215AB6"/>
    <w:rsid w:val="00217731"/>
    <w:rsid w:val="002179E1"/>
    <w:rsid w:val="00222275"/>
    <w:rsid w:val="0022250B"/>
    <w:rsid w:val="002225AA"/>
    <w:rsid w:val="0022289C"/>
    <w:rsid w:val="002245B6"/>
    <w:rsid w:val="002247C4"/>
    <w:rsid w:val="00224B4B"/>
    <w:rsid w:val="00225844"/>
    <w:rsid w:val="002260BA"/>
    <w:rsid w:val="00226C91"/>
    <w:rsid w:val="00232F60"/>
    <w:rsid w:val="00234395"/>
    <w:rsid w:val="00234912"/>
    <w:rsid w:val="0023515A"/>
    <w:rsid w:val="0023522D"/>
    <w:rsid w:val="00235D1B"/>
    <w:rsid w:val="00237B4C"/>
    <w:rsid w:val="002407C5"/>
    <w:rsid w:val="00240DF2"/>
    <w:rsid w:val="002412E2"/>
    <w:rsid w:val="002421AA"/>
    <w:rsid w:val="00243402"/>
    <w:rsid w:val="00243EEE"/>
    <w:rsid w:val="00244A6F"/>
    <w:rsid w:val="00245629"/>
    <w:rsid w:val="00245F79"/>
    <w:rsid w:val="00247EEF"/>
    <w:rsid w:val="00250B6E"/>
    <w:rsid w:val="00251EDF"/>
    <w:rsid w:val="0025421F"/>
    <w:rsid w:val="00254CA0"/>
    <w:rsid w:val="002557AD"/>
    <w:rsid w:val="00255E83"/>
    <w:rsid w:val="00255E8A"/>
    <w:rsid w:val="002566B9"/>
    <w:rsid w:val="00256A41"/>
    <w:rsid w:val="00257109"/>
    <w:rsid w:val="002572A5"/>
    <w:rsid w:val="00257918"/>
    <w:rsid w:val="00257996"/>
    <w:rsid w:val="002620DD"/>
    <w:rsid w:val="00263140"/>
    <w:rsid w:val="00263DD2"/>
    <w:rsid w:val="002649F5"/>
    <w:rsid w:val="002663AF"/>
    <w:rsid w:val="002663C9"/>
    <w:rsid w:val="00266FDB"/>
    <w:rsid w:val="00267630"/>
    <w:rsid w:val="00267F5F"/>
    <w:rsid w:val="00271C03"/>
    <w:rsid w:val="002724BA"/>
    <w:rsid w:val="00272CC8"/>
    <w:rsid w:val="002731AF"/>
    <w:rsid w:val="002758E9"/>
    <w:rsid w:val="002762BA"/>
    <w:rsid w:val="0027653F"/>
    <w:rsid w:val="00276D14"/>
    <w:rsid w:val="00281507"/>
    <w:rsid w:val="0028349F"/>
    <w:rsid w:val="00284F85"/>
    <w:rsid w:val="00285913"/>
    <w:rsid w:val="002861DD"/>
    <w:rsid w:val="002865CD"/>
    <w:rsid w:val="00291DDA"/>
    <w:rsid w:val="0029513A"/>
    <w:rsid w:val="0029761A"/>
    <w:rsid w:val="00297DA0"/>
    <w:rsid w:val="002A0385"/>
    <w:rsid w:val="002A07F7"/>
    <w:rsid w:val="002A0F02"/>
    <w:rsid w:val="002A1EE1"/>
    <w:rsid w:val="002A375D"/>
    <w:rsid w:val="002A3DF5"/>
    <w:rsid w:val="002A5855"/>
    <w:rsid w:val="002A6CCC"/>
    <w:rsid w:val="002A6F49"/>
    <w:rsid w:val="002B2B8D"/>
    <w:rsid w:val="002B2DCC"/>
    <w:rsid w:val="002B3245"/>
    <w:rsid w:val="002B4B67"/>
    <w:rsid w:val="002B5A90"/>
    <w:rsid w:val="002B61FF"/>
    <w:rsid w:val="002B7874"/>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51AE"/>
    <w:rsid w:val="002D583C"/>
    <w:rsid w:val="002D77E4"/>
    <w:rsid w:val="002D7A73"/>
    <w:rsid w:val="002E04E9"/>
    <w:rsid w:val="002E0627"/>
    <w:rsid w:val="002E1DB6"/>
    <w:rsid w:val="002F264B"/>
    <w:rsid w:val="002F3187"/>
    <w:rsid w:val="002F3DE8"/>
    <w:rsid w:val="002F4089"/>
    <w:rsid w:val="002F552B"/>
    <w:rsid w:val="002F6869"/>
    <w:rsid w:val="002F7768"/>
    <w:rsid w:val="002F7EDF"/>
    <w:rsid w:val="00301EF0"/>
    <w:rsid w:val="003027EE"/>
    <w:rsid w:val="003028E4"/>
    <w:rsid w:val="0030296E"/>
    <w:rsid w:val="00303701"/>
    <w:rsid w:val="003040E2"/>
    <w:rsid w:val="00304CA5"/>
    <w:rsid w:val="00305906"/>
    <w:rsid w:val="0030664D"/>
    <w:rsid w:val="00307E08"/>
    <w:rsid w:val="00311644"/>
    <w:rsid w:val="00311AFC"/>
    <w:rsid w:val="0031226B"/>
    <w:rsid w:val="0031579B"/>
    <w:rsid w:val="003160DC"/>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726"/>
    <w:rsid w:val="00347850"/>
    <w:rsid w:val="00347F56"/>
    <w:rsid w:val="0035079C"/>
    <w:rsid w:val="00350EA1"/>
    <w:rsid w:val="003530A0"/>
    <w:rsid w:val="003536EC"/>
    <w:rsid w:val="003539E0"/>
    <w:rsid w:val="003544A9"/>
    <w:rsid w:val="00360BF1"/>
    <w:rsid w:val="00360CB7"/>
    <w:rsid w:val="00361468"/>
    <w:rsid w:val="00361755"/>
    <w:rsid w:val="00366655"/>
    <w:rsid w:val="0037277A"/>
    <w:rsid w:val="00377F9C"/>
    <w:rsid w:val="0038182A"/>
    <w:rsid w:val="00381870"/>
    <w:rsid w:val="00381F51"/>
    <w:rsid w:val="00382EAD"/>
    <w:rsid w:val="003835B2"/>
    <w:rsid w:val="0038592A"/>
    <w:rsid w:val="0038757B"/>
    <w:rsid w:val="0039102D"/>
    <w:rsid w:val="00391917"/>
    <w:rsid w:val="00391D38"/>
    <w:rsid w:val="003928F5"/>
    <w:rsid w:val="00393008"/>
    <w:rsid w:val="00393512"/>
    <w:rsid w:val="0039411E"/>
    <w:rsid w:val="00397063"/>
    <w:rsid w:val="003973C8"/>
    <w:rsid w:val="003975DF"/>
    <w:rsid w:val="003A1C15"/>
    <w:rsid w:val="003A32B0"/>
    <w:rsid w:val="003A48D6"/>
    <w:rsid w:val="003B012B"/>
    <w:rsid w:val="003B1800"/>
    <w:rsid w:val="003B2BBF"/>
    <w:rsid w:val="003B4693"/>
    <w:rsid w:val="003B59EE"/>
    <w:rsid w:val="003B5DB3"/>
    <w:rsid w:val="003B61D1"/>
    <w:rsid w:val="003B629D"/>
    <w:rsid w:val="003C04D9"/>
    <w:rsid w:val="003C132A"/>
    <w:rsid w:val="003C248C"/>
    <w:rsid w:val="003C288B"/>
    <w:rsid w:val="003C2C0F"/>
    <w:rsid w:val="003C3CF8"/>
    <w:rsid w:val="003C48DC"/>
    <w:rsid w:val="003C5EC0"/>
    <w:rsid w:val="003C6434"/>
    <w:rsid w:val="003D1806"/>
    <w:rsid w:val="003D2E5C"/>
    <w:rsid w:val="003D31B8"/>
    <w:rsid w:val="003D3396"/>
    <w:rsid w:val="003D3A0C"/>
    <w:rsid w:val="003D4984"/>
    <w:rsid w:val="003E02D6"/>
    <w:rsid w:val="003E0D83"/>
    <w:rsid w:val="003E4161"/>
    <w:rsid w:val="003E5C87"/>
    <w:rsid w:val="003E6D56"/>
    <w:rsid w:val="003E6E6D"/>
    <w:rsid w:val="003E7254"/>
    <w:rsid w:val="003E7702"/>
    <w:rsid w:val="003E7A8D"/>
    <w:rsid w:val="003F3506"/>
    <w:rsid w:val="003F3A38"/>
    <w:rsid w:val="003F50EB"/>
    <w:rsid w:val="003F5664"/>
    <w:rsid w:val="003F71BC"/>
    <w:rsid w:val="003F73B2"/>
    <w:rsid w:val="00400768"/>
    <w:rsid w:val="0040101F"/>
    <w:rsid w:val="00402080"/>
    <w:rsid w:val="0040262F"/>
    <w:rsid w:val="00403BD6"/>
    <w:rsid w:val="004040AA"/>
    <w:rsid w:val="0040655E"/>
    <w:rsid w:val="00407046"/>
    <w:rsid w:val="0041001D"/>
    <w:rsid w:val="004100AC"/>
    <w:rsid w:val="004103CC"/>
    <w:rsid w:val="00410431"/>
    <w:rsid w:val="004107B0"/>
    <w:rsid w:val="00413A49"/>
    <w:rsid w:val="00414047"/>
    <w:rsid w:val="00415100"/>
    <w:rsid w:val="0042048F"/>
    <w:rsid w:val="00422526"/>
    <w:rsid w:val="004251EC"/>
    <w:rsid w:val="004278F4"/>
    <w:rsid w:val="004310EB"/>
    <w:rsid w:val="00431242"/>
    <w:rsid w:val="00431B5B"/>
    <w:rsid w:val="004331E4"/>
    <w:rsid w:val="00433342"/>
    <w:rsid w:val="004336AD"/>
    <w:rsid w:val="00433CA4"/>
    <w:rsid w:val="004341C0"/>
    <w:rsid w:val="00434573"/>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44A4B"/>
    <w:rsid w:val="00446F68"/>
    <w:rsid w:val="00452A4C"/>
    <w:rsid w:val="00453721"/>
    <w:rsid w:val="00453A4B"/>
    <w:rsid w:val="004546DE"/>
    <w:rsid w:val="00456415"/>
    <w:rsid w:val="00457E32"/>
    <w:rsid w:val="00460774"/>
    <w:rsid w:val="00461F23"/>
    <w:rsid w:val="00463622"/>
    <w:rsid w:val="004645DA"/>
    <w:rsid w:val="00467378"/>
    <w:rsid w:val="004720C6"/>
    <w:rsid w:val="0047262E"/>
    <w:rsid w:val="00472694"/>
    <w:rsid w:val="00475E08"/>
    <w:rsid w:val="00475ED8"/>
    <w:rsid w:val="004806AC"/>
    <w:rsid w:val="00480B41"/>
    <w:rsid w:val="0048121C"/>
    <w:rsid w:val="004821D1"/>
    <w:rsid w:val="00482D21"/>
    <w:rsid w:val="00483280"/>
    <w:rsid w:val="00484503"/>
    <w:rsid w:val="00487946"/>
    <w:rsid w:val="00487FBB"/>
    <w:rsid w:val="00493193"/>
    <w:rsid w:val="004A035E"/>
    <w:rsid w:val="004A0F6E"/>
    <w:rsid w:val="004A1C6C"/>
    <w:rsid w:val="004A2149"/>
    <w:rsid w:val="004A3702"/>
    <w:rsid w:val="004A3AEE"/>
    <w:rsid w:val="004A3E37"/>
    <w:rsid w:val="004A44B2"/>
    <w:rsid w:val="004A5895"/>
    <w:rsid w:val="004A5D5C"/>
    <w:rsid w:val="004A6AAC"/>
    <w:rsid w:val="004B1555"/>
    <w:rsid w:val="004B3744"/>
    <w:rsid w:val="004B404B"/>
    <w:rsid w:val="004B41F9"/>
    <w:rsid w:val="004B49E7"/>
    <w:rsid w:val="004B532C"/>
    <w:rsid w:val="004B5BF7"/>
    <w:rsid w:val="004B603B"/>
    <w:rsid w:val="004B7045"/>
    <w:rsid w:val="004B7418"/>
    <w:rsid w:val="004B7A71"/>
    <w:rsid w:val="004C0805"/>
    <w:rsid w:val="004C1942"/>
    <w:rsid w:val="004C2530"/>
    <w:rsid w:val="004C27C4"/>
    <w:rsid w:val="004C5DBB"/>
    <w:rsid w:val="004C5EE3"/>
    <w:rsid w:val="004D113C"/>
    <w:rsid w:val="004D2A7A"/>
    <w:rsid w:val="004D2F21"/>
    <w:rsid w:val="004D3229"/>
    <w:rsid w:val="004D4EB2"/>
    <w:rsid w:val="004E0AA6"/>
    <w:rsid w:val="004E0C6F"/>
    <w:rsid w:val="004E1C99"/>
    <w:rsid w:val="004E26F9"/>
    <w:rsid w:val="004E4F1A"/>
    <w:rsid w:val="004E537D"/>
    <w:rsid w:val="004E7040"/>
    <w:rsid w:val="004E7641"/>
    <w:rsid w:val="004F1A58"/>
    <w:rsid w:val="004F2494"/>
    <w:rsid w:val="004F368C"/>
    <w:rsid w:val="004F5A5F"/>
    <w:rsid w:val="004F5DE7"/>
    <w:rsid w:val="004F6C1A"/>
    <w:rsid w:val="004F771B"/>
    <w:rsid w:val="004F7EFC"/>
    <w:rsid w:val="0050082C"/>
    <w:rsid w:val="00500C4A"/>
    <w:rsid w:val="00500E4F"/>
    <w:rsid w:val="0050106C"/>
    <w:rsid w:val="005035D0"/>
    <w:rsid w:val="00505532"/>
    <w:rsid w:val="00510280"/>
    <w:rsid w:val="00510645"/>
    <w:rsid w:val="00511D06"/>
    <w:rsid w:val="00514CB0"/>
    <w:rsid w:val="00515F88"/>
    <w:rsid w:val="0051660D"/>
    <w:rsid w:val="005171D8"/>
    <w:rsid w:val="00517D23"/>
    <w:rsid w:val="005211A6"/>
    <w:rsid w:val="00522E71"/>
    <w:rsid w:val="005230FE"/>
    <w:rsid w:val="00523A8C"/>
    <w:rsid w:val="00524C4F"/>
    <w:rsid w:val="00524D3C"/>
    <w:rsid w:val="00524FFD"/>
    <w:rsid w:val="00525649"/>
    <w:rsid w:val="0052585E"/>
    <w:rsid w:val="0052600E"/>
    <w:rsid w:val="00526C6C"/>
    <w:rsid w:val="00532D46"/>
    <w:rsid w:val="00535988"/>
    <w:rsid w:val="005359A7"/>
    <w:rsid w:val="005379E4"/>
    <w:rsid w:val="00541A23"/>
    <w:rsid w:val="00541B9B"/>
    <w:rsid w:val="005424C5"/>
    <w:rsid w:val="00542867"/>
    <w:rsid w:val="00542DDE"/>
    <w:rsid w:val="00544DE2"/>
    <w:rsid w:val="005457E8"/>
    <w:rsid w:val="00545F25"/>
    <w:rsid w:val="00546244"/>
    <w:rsid w:val="0054704E"/>
    <w:rsid w:val="00547593"/>
    <w:rsid w:val="00551DE8"/>
    <w:rsid w:val="00553A44"/>
    <w:rsid w:val="00553F88"/>
    <w:rsid w:val="00555B82"/>
    <w:rsid w:val="005578B3"/>
    <w:rsid w:val="005578C8"/>
    <w:rsid w:val="0056100C"/>
    <w:rsid w:val="0056222C"/>
    <w:rsid w:val="005648FE"/>
    <w:rsid w:val="005651F2"/>
    <w:rsid w:val="005716A2"/>
    <w:rsid w:val="00572C56"/>
    <w:rsid w:val="005734AF"/>
    <w:rsid w:val="00573C21"/>
    <w:rsid w:val="00575CB3"/>
    <w:rsid w:val="005760E5"/>
    <w:rsid w:val="00576DAC"/>
    <w:rsid w:val="00576EC1"/>
    <w:rsid w:val="00577B97"/>
    <w:rsid w:val="00584238"/>
    <w:rsid w:val="00584913"/>
    <w:rsid w:val="00585045"/>
    <w:rsid w:val="00586020"/>
    <w:rsid w:val="00587206"/>
    <w:rsid w:val="00587BC1"/>
    <w:rsid w:val="00590932"/>
    <w:rsid w:val="00590C39"/>
    <w:rsid w:val="00592D11"/>
    <w:rsid w:val="005932BD"/>
    <w:rsid w:val="005949E5"/>
    <w:rsid w:val="005A1D1B"/>
    <w:rsid w:val="005A2A70"/>
    <w:rsid w:val="005A3D02"/>
    <w:rsid w:val="005A5807"/>
    <w:rsid w:val="005A6748"/>
    <w:rsid w:val="005B066E"/>
    <w:rsid w:val="005B177F"/>
    <w:rsid w:val="005B17DF"/>
    <w:rsid w:val="005B2645"/>
    <w:rsid w:val="005B4401"/>
    <w:rsid w:val="005B46B6"/>
    <w:rsid w:val="005B56E3"/>
    <w:rsid w:val="005B5B5A"/>
    <w:rsid w:val="005B6FB9"/>
    <w:rsid w:val="005B7EFC"/>
    <w:rsid w:val="005C07A9"/>
    <w:rsid w:val="005C231D"/>
    <w:rsid w:val="005C3EA1"/>
    <w:rsid w:val="005D02D5"/>
    <w:rsid w:val="005D0D3D"/>
    <w:rsid w:val="005D1A45"/>
    <w:rsid w:val="005D2AA9"/>
    <w:rsid w:val="005D2D5E"/>
    <w:rsid w:val="005D39CA"/>
    <w:rsid w:val="005D4AC1"/>
    <w:rsid w:val="005D5455"/>
    <w:rsid w:val="005D6116"/>
    <w:rsid w:val="005D6CE2"/>
    <w:rsid w:val="005D71B9"/>
    <w:rsid w:val="005D71FE"/>
    <w:rsid w:val="005D73D9"/>
    <w:rsid w:val="005D799B"/>
    <w:rsid w:val="005D7A8D"/>
    <w:rsid w:val="005E2143"/>
    <w:rsid w:val="005E2C25"/>
    <w:rsid w:val="005E32AC"/>
    <w:rsid w:val="005E33D5"/>
    <w:rsid w:val="005E40F3"/>
    <w:rsid w:val="005E4B9F"/>
    <w:rsid w:val="005E4CB3"/>
    <w:rsid w:val="005E57D4"/>
    <w:rsid w:val="005E6F55"/>
    <w:rsid w:val="005F1089"/>
    <w:rsid w:val="005F19F8"/>
    <w:rsid w:val="005F2FBC"/>
    <w:rsid w:val="005F38F9"/>
    <w:rsid w:val="005F5EFA"/>
    <w:rsid w:val="005F771B"/>
    <w:rsid w:val="00600248"/>
    <w:rsid w:val="0060175E"/>
    <w:rsid w:val="00602E5B"/>
    <w:rsid w:val="00603B4E"/>
    <w:rsid w:val="006052B0"/>
    <w:rsid w:val="00605BD5"/>
    <w:rsid w:val="00605E8E"/>
    <w:rsid w:val="00610C0C"/>
    <w:rsid w:val="00611283"/>
    <w:rsid w:val="00611D76"/>
    <w:rsid w:val="00612A45"/>
    <w:rsid w:val="00614436"/>
    <w:rsid w:val="0061551E"/>
    <w:rsid w:val="0061680E"/>
    <w:rsid w:val="00616C3C"/>
    <w:rsid w:val="00617F77"/>
    <w:rsid w:val="006202E1"/>
    <w:rsid w:val="006212BE"/>
    <w:rsid w:val="00622AF5"/>
    <w:rsid w:val="00622CC4"/>
    <w:rsid w:val="00622CE0"/>
    <w:rsid w:val="006251EA"/>
    <w:rsid w:val="00625635"/>
    <w:rsid w:val="00627200"/>
    <w:rsid w:val="00627829"/>
    <w:rsid w:val="00630BAC"/>
    <w:rsid w:val="00632A22"/>
    <w:rsid w:val="0063314C"/>
    <w:rsid w:val="00633408"/>
    <w:rsid w:val="00634F78"/>
    <w:rsid w:val="00636E0D"/>
    <w:rsid w:val="00637944"/>
    <w:rsid w:val="00640C92"/>
    <w:rsid w:val="00642BC5"/>
    <w:rsid w:val="0064331C"/>
    <w:rsid w:val="0064387A"/>
    <w:rsid w:val="00643E7E"/>
    <w:rsid w:val="00646BF3"/>
    <w:rsid w:val="0064753A"/>
    <w:rsid w:val="00647E6E"/>
    <w:rsid w:val="0065103A"/>
    <w:rsid w:val="006528F7"/>
    <w:rsid w:val="00653849"/>
    <w:rsid w:val="0065676B"/>
    <w:rsid w:val="00656FC7"/>
    <w:rsid w:val="00657226"/>
    <w:rsid w:val="00657A5D"/>
    <w:rsid w:val="00660532"/>
    <w:rsid w:val="006607C4"/>
    <w:rsid w:val="00663D68"/>
    <w:rsid w:val="00664518"/>
    <w:rsid w:val="00665475"/>
    <w:rsid w:val="00666D80"/>
    <w:rsid w:val="00666E78"/>
    <w:rsid w:val="0066778F"/>
    <w:rsid w:val="00670427"/>
    <w:rsid w:val="006711C1"/>
    <w:rsid w:val="00671FB5"/>
    <w:rsid w:val="00672B85"/>
    <w:rsid w:val="006757EB"/>
    <w:rsid w:val="006759C0"/>
    <w:rsid w:val="006764CF"/>
    <w:rsid w:val="006771CD"/>
    <w:rsid w:val="0068185A"/>
    <w:rsid w:val="00683651"/>
    <w:rsid w:val="00683861"/>
    <w:rsid w:val="00684DC1"/>
    <w:rsid w:val="006906C6"/>
    <w:rsid w:val="00691DBA"/>
    <w:rsid w:val="0069303C"/>
    <w:rsid w:val="0069453A"/>
    <w:rsid w:val="0069513E"/>
    <w:rsid w:val="006A0000"/>
    <w:rsid w:val="006A39AB"/>
    <w:rsid w:val="006A47FF"/>
    <w:rsid w:val="006A4AB2"/>
    <w:rsid w:val="006A5789"/>
    <w:rsid w:val="006A5EE2"/>
    <w:rsid w:val="006A7331"/>
    <w:rsid w:val="006B13CA"/>
    <w:rsid w:val="006B2FE7"/>
    <w:rsid w:val="006B3758"/>
    <w:rsid w:val="006B4445"/>
    <w:rsid w:val="006B5068"/>
    <w:rsid w:val="006B6D2A"/>
    <w:rsid w:val="006C007E"/>
    <w:rsid w:val="006C1E23"/>
    <w:rsid w:val="006C272F"/>
    <w:rsid w:val="006C2EBF"/>
    <w:rsid w:val="006C3758"/>
    <w:rsid w:val="006C5501"/>
    <w:rsid w:val="006C5D7D"/>
    <w:rsid w:val="006C5F85"/>
    <w:rsid w:val="006C66BF"/>
    <w:rsid w:val="006C7359"/>
    <w:rsid w:val="006C7442"/>
    <w:rsid w:val="006C7F0F"/>
    <w:rsid w:val="006D1A26"/>
    <w:rsid w:val="006D1C4B"/>
    <w:rsid w:val="006D5DC6"/>
    <w:rsid w:val="006E004A"/>
    <w:rsid w:val="006E42FB"/>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7C5F"/>
    <w:rsid w:val="00730679"/>
    <w:rsid w:val="00731062"/>
    <w:rsid w:val="00732E6B"/>
    <w:rsid w:val="007356C4"/>
    <w:rsid w:val="007367BF"/>
    <w:rsid w:val="0074184E"/>
    <w:rsid w:val="007424A4"/>
    <w:rsid w:val="007424CB"/>
    <w:rsid w:val="00743E36"/>
    <w:rsid w:val="00751FB1"/>
    <w:rsid w:val="00752059"/>
    <w:rsid w:val="00752770"/>
    <w:rsid w:val="00754648"/>
    <w:rsid w:val="007557F8"/>
    <w:rsid w:val="0075610F"/>
    <w:rsid w:val="007569C6"/>
    <w:rsid w:val="00760A09"/>
    <w:rsid w:val="00760F0C"/>
    <w:rsid w:val="00761997"/>
    <w:rsid w:val="00762643"/>
    <w:rsid w:val="00762931"/>
    <w:rsid w:val="0076608F"/>
    <w:rsid w:val="00766D81"/>
    <w:rsid w:val="007676DC"/>
    <w:rsid w:val="00773528"/>
    <w:rsid w:val="00774113"/>
    <w:rsid w:val="00775961"/>
    <w:rsid w:val="00775BB8"/>
    <w:rsid w:val="00776CBF"/>
    <w:rsid w:val="007774B4"/>
    <w:rsid w:val="007801F8"/>
    <w:rsid w:val="00780C4E"/>
    <w:rsid w:val="00781195"/>
    <w:rsid w:val="00782067"/>
    <w:rsid w:val="00782E25"/>
    <w:rsid w:val="0078515B"/>
    <w:rsid w:val="007869FE"/>
    <w:rsid w:val="00787469"/>
    <w:rsid w:val="00787A23"/>
    <w:rsid w:val="007901F5"/>
    <w:rsid w:val="00790B30"/>
    <w:rsid w:val="00791556"/>
    <w:rsid w:val="00791D0D"/>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912"/>
    <w:rsid w:val="007C0ADC"/>
    <w:rsid w:val="007C1F6F"/>
    <w:rsid w:val="007C3503"/>
    <w:rsid w:val="007C47A6"/>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0F65"/>
    <w:rsid w:val="008124BC"/>
    <w:rsid w:val="00816368"/>
    <w:rsid w:val="008203A8"/>
    <w:rsid w:val="0082042A"/>
    <w:rsid w:val="0082189C"/>
    <w:rsid w:val="00823401"/>
    <w:rsid w:val="00824B5C"/>
    <w:rsid w:val="00824D5A"/>
    <w:rsid w:val="00825DAA"/>
    <w:rsid w:val="00825EC6"/>
    <w:rsid w:val="0082607F"/>
    <w:rsid w:val="00827623"/>
    <w:rsid w:val="00833F71"/>
    <w:rsid w:val="0083450F"/>
    <w:rsid w:val="0083569B"/>
    <w:rsid w:val="00840579"/>
    <w:rsid w:val="00840940"/>
    <w:rsid w:val="008409AE"/>
    <w:rsid w:val="00841590"/>
    <w:rsid w:val="00842104"/>
    <w:rsid w:val="00844936"/>
    <w:rsid w:val="008471B5"/>
    <w:rsid w:val="008501A1"/>
    <w:rsid w:val="008507EE"/>
    <w:rsid w:val="00850FB1"/>
    <w:rsid w:val="00851B16"/>
    <w:rsid w:val="008525F6"/>
    <w:rsid w:val="00852808"/>
    <w:rsid w:val="00855C3F"/>
    <w:rsid w:val="00861636"/>
    <w:rsid w:val="00862105"/>
    <w:rsid w:val="0086231C"/>
    <w:rsid w:val="00862D44"/>
    <w:rsid w:val="00864B2A"/>
    <w:rsid w:val="008658B2"/>
    <w:rsid w:val="00865A69"/>
    <w:rsid w:val="008668C9"/>
    <w:rsid w:val="00866C5D"/>
    <w:rsid w:val="00870D81"/>
    <w:rsid w:val="00871643"/>
    <w:rsid w:val="008741B0"/>
    <w:rsid w:val="00874489"/>
    <w:rsid w:val="008745BA"/>
    <w:rsid w:val="008756D6"/>
    <w:rsid w:val="00880A30"/>
    <w:rsid w:val="00882109"/>
    <w:rsid w:val="0088212F"/>
    <w:rsid w:val="00882E6E"/>
    <w:rsid w:val="00883622"/>
    <w:rsid w:val="00883AF0"/>
    <w:rsid w:val="0088478D"/>
    <w:rsid w:val="008853EE"/>
    <w:rsid w:val="00885447"/>
    <w:rsid w:val="008876CF"/>
    <w:rsid w:val="00887F6D"/>
    <w:rsid w:val="00890356"/>
    <w:rsid w:val="008921A3"/>
    <w:rsid w:val="0089254A"/>
    <w:rsid w:val="00892860"/>
    <w:rsid w:val="00893819"/>
    <w:rsid w:val="008949AF"/>
    <w:rsid w:val="00894F6C"/>
    <w:rsid w:val="0089645B"/>
    <w:rsid w:val="00897488"/>
    <w:rsid w:val="00897A85"/>
    <w:rsid w:val="00897AFF"/>
    <w:rsid w:val="008A2CA2"/>
    <w:rsid w:val="008A4AF9"/>
    <w:rsid w:val="008A4B69"/>
    <w:rsid w:val="008A56FA"/>
    <w:rsid w:val="008A760A"/>
    <w:rsid w:val="008A7B50"/>
    <w:rsid w:val="008B00A6"/>
    <w:rsid w:val="008B18BE"/>
    <w:rsid w:val="008B2380"/>
    <w:rsid w:val="008B380F"/>
    <w:rsid w:val="008B4B15"/>
    <w:rsid w:val="008B53C1"/>
    <w:rsid w:val="008B67FC"/>
    <w:rsid w:val="008B7D3D"/>
    <w:rsid w:val="008B7F0E"/>
    <w:rsid w:val="008B7F55"/>
    <w:rsid w:val="008C0DCF"/>
    <w:rsid w:val="008C3997"/>
    <w:rsid w:val="008C5667"/>
    <w:rsid w:val="008C7985"/>
    <w:rsid w:val="008C7B30"/>
    <w:rsid w:val="008D1B10"/>
    <w:rsid w:val="008D235B"/>
    <w:rsid w:val="008D2633"/>
    <w:rsid w:val="008D2C54"/>
    <w:rsid w:val="008D3C1D"/>
    <w:rsid w:val="008D46D9"/>
    <w:rsid w:val="008D6246"/>
    <w:rsid w:val="008D65B8"/>
    <w:rsid w:val="008D66A7"/>
    <w:rsid w:val="008D7902"/>
    <w:rsid w:val="008E10F2"/>
    <w:rsid w:val="008E13AB"/>
    <w:rsid w:val="008E2F44"/>
    <w:rsid w:val="008E3161"/>
    <w:rsid w:val="008E58CB"/>
    <w:rsid w:val="008E66F0"/>
    <w:rsid w:val="008E68D5"/>
    <w:rsid w:val="008F00A8"/>
    <w:rsid w:val="008F2529"/>
    <w:rsid w:val="008F45EA"/>
    <w:rsid w:val="008F6A58"/>
    <w:rsid w:val="008F7AA0"/>
    <w:rsid w:val="009001A7"/>
    <w:rsid w:val="0090074C"/>
    <w:rsid w:val="00900DED"/>
    <w:rsid w:val="0090148F"/>
    <w:rsid w:val="009018C3"/>
    <w:rsid w:val="00901B90"/>
    <w:rsid w:val="009052C0"/>
    <w:rsid w:val="00905516"/>
    <w:rsid w:val="00906B74"/>
    <w:rsid w:val="00910070"/>
    <w:rsid w:val="009144AD"/>
    <w:rsid w:val="00915ABA"/>
    <w:rsid w:val="009175A8"/>
    <w:rsid w:val="00917FAE"/>
    <w:rsid w:val="00920E3D"/>
    <w:rsid w:val="00921501"/>
    <w:rsid w:val="009219F9"/>
    <w:rsid w:val="00922FB3"/>
    <w:rsid w:val="0092417F"/>
    <w:rsid w:val="00924AD1"/>
    <w:rsid w:val="009274F3"/>
    <w:rsid w:val="00930D47"/>
    <w:rsid w:val="00931931"/>
    <w:rsid w:val="00932C75"/>
    <w:rsid w:val="00940A54"/>
    <w:rsid w:val="00940DEB"/>
    <w:rsid w:val="009419CE"/>
    <w:rsid w:val="0094654F"/>
    <w:rsid w:val="00950C28"/>
    <w:rsid w:val="00950D14"/>
    <w:rsid w:val="00951CC0"/>
    <w:rsid w:val="00954F6C"/>
    <w:rsid w:val="0095594F"/>
    <w:rsid w:val="009567F1"/>
    <w:rsid w:val="00957278"/>
    <w:rsid w:val="00960A82"/>
    <w:rsid w:val="00964D1E"/>
    <w:rsid w:val="00964EE7"/>
    <w:rsid w:val="009664F4"/>
    <w:rsid w:val="0097056F"/>
    <w:rsid w:val="00970DCE"/>
    <w:rsid w:val="00972E0F"/>
    <w:rsid w:val="00973658"/>
    <w:rsid w:val="00973F69"/>
    <w:rsid w:val="009759E3"/>
    <w:rsid w:val="0098025A"/>
    <w:rsid w:val="009814AF"/>
    <w:rsid w:val="009818F7"/>
    <w:rsid w:val="009845E6"/>
    <w:rsid w:val="009920BC"/>
    <w:rsid w:val="00993F68"/>
    <w:rsid w:val="00994628"/>
    <w:rsid w:val="00995F3A"/>
    <w:rsid w:val="00996B62"/>
    <w:rsid w:val="00996D30"/>
    <w:rsid w:val="00996E74"/>
    <w:rsid w:val="00997563"/>
    <w:rsid w:val="009A0486"/>
    <w:rsid w:val="009A0DE2"/>
    <w:rsid w:val="009A6290"/>
    <w:rsid w:val="009A66CE"/>
    <w:rsid w:val="009B1391"/>
    <w:rsid w:val="009B35C3"/>
    <w:rsid w:val="009B431C"/>
    <w:rsid w:val="009B520B"/>
    <w:rsid w:val="009B5F51"/>
    <w:rsid w:val="009B6B0D"/>
    <w:rsid w:val="009B6D8E"/>
    <w:rsid w:val="009C07B7"/>
    <w:rsid w:val="009C5403"/>
    <w:rsid w:val="009C674D"/>
    <w:rsid w:val="009C6760"/>
    <w:rsid w:val="009C6E32"/>
    <w:rsid w:val="009D04F0"/>
    <w:rsid w:val="009D06FD"/>
    <w:rsid w:val="009D2153"/>
    <w:rsid w:val="009D2EF5"/>
    <w:rsid w:val="009D506E"/>
    <w:rsid w:val="009D52B4"/>
    <w:rsid w:val="009D542C"/>
    <w:rsid w:val="009D6254"/>
    <w:rsid w:val="009E2416"/>
    <w:rsid w:val="009E27D2"/>
    <w:rsid w:val="009E33DB"/>
    <w:rsid w:val="009E4952"/>
    <w:rsid w:val="009E7ABC"/>
    <w:rsid w:val="009E7FA9"/>
    <w:rsid w:val="009F0AAC"/>
    <w:rsid w:val="009F18D8"/>
    <w:rsid w:val="009F2193"/>
    <w:rsid w:val="009F2482"/>
    <w:rsid w:val="009F44EB"/>
    <w:rsid w:val="009F75BE"/>
    <w:rsid w:val="00A00489"/>
    <w:rsid w:val="00A05F85"/>
    <w:rsid w:val="00A067A9"/>
    <w:rsid w:val="00A0794E"/>
    <w:rsid w:val="00A1173A"/>
    <w:rsid w:val="00A12557"/>
    <w:rsid w:val="00A17E9A"/>
    <w:rsid w:val="00A20F96"/>
    <w:rsid w:val="00A20FF0"/>
    <w:rsid w:val="00A21467"/>
    <w:rsid w:val="00A217F7"/>
    <w:rsid w:val="00A2232C"/>
    <w:rsid w:val="00A2389C"/>
    <w:rsid w:val="00A24847"/>
    <w:rsid w:val="00A25551"/>
    <w:rsid w:val="00A275FA"/>
    <w:rsid w:val="00A2768E"/>
    <w:rsid w:val="00A27781"/>
    <w:rsid w:val="00A305B9"/>
    <w:rsid w:val="00A31B55"/>
    <w:rsid w:val="00A328ED"/>
    <w:rsid w:val="00A35FD4"/>
    <w:rsid w:val="00A371A7"/>
    <w:rsid w:val="00A40199"/>
    <w:rsid w:val="00A42F07"/>
    <w:rsid w:val="00A43D7C"/>
    <w:rsid w:val="00A43DA4"/>
    <w:rsid w:val="00A460FC"/>
    <w:rsid w:val="00A46BA2"/>
    <w:rsid w:val="00A5184F"/>
    <w:rsid w:val="00A5249F"/>
    <w:rsid w:val="00A5294D"/>
    <w:rsid w:val="00A5308D"/>
    <w:rsid w:val="00A5330F"/>
    <w:rsid w:val="00A54353"/>
    <w:rsid w:val="00A547C9"/>
    <w:rsid w:val="00A54C06"/>
    <w:rsid w:val="00A5604F"/>
    <w:rsid w:val="00A611F7"/>
    <w:rsid w:val="00A63C2A"/>
    <w:rsid w:val="00A64077"/>
    <w:rsid w:val="00A6499A"/>
    <w:rsid w:val="00A64CD7"/>
    <w:rsid w:val="00A659BA"/>
    <w:rsid w:val="00A663C0"/>
    <w:rsid w:val="00A67FA8"/>
    <w:rsid w:val="00A71B2F"/>
    <w:rsid w:val="00A73403"/>
    <w:rsid w:val="00A73921"/>
    <w:rsid w:val="00A739E8"/>
    <w:rsid w:val="00A75437"/>
    <w:rsid w:val="00A75CFD"/>
    <w:rsid w:val="00A763B6"/>
    <w:rsid w:val="00A76A40"/>
    <w:rsid w:val="00A76D33"/>
    <w:rsid w:val="00A77ACB"/>
    <w:rsid w:val="00A80985"/>
    <w:rsid w:val="00A81276"/>
    <w:rsid w:val="00A81BA6"/>
    <w:rsid w:val="00A8452A"/>
    <w:rsid w:val="00A848DB"/>
    <w:rsid w:val="00A86A84"/>
    <w:rsid w:val="00A870E2"/>
    <w:rsid w:val="00A903A5"/>
    <w:rsid w:val="00A91C9E"/>
    <w:rsid w:val="00A92637"/>
    <w:rsid w:val="00A93B5C"/>
    <w:rsid w:val="00A95488"/>
    <w:rsid w:val="00A960E1"/>
    <w:rsid w:val="00A96CDF"/>
    <w:rsid w:val="00A97A13"/>
    <w:rsid w:val="00AA00E1"/>
    <w:rsid w:val="00AA1087"/>
    <w:rsid w:val="00AA27CF"/>
    <w:rsid w:val="00AA3667"/>
    <w:rsid w:val="00AA514E"/>
    <w:rsid w:val="00AA54DF"/>
    <w:rsid w:val="00AA7648"/>
    <w:rsid w:val="00AA7F51"/>
    <w:rsid w:val="00AB0209"/>
    <w:rsid w:val="00AB050B"/>
    <w:rsid w:val="00AB2056"/>
    <w:rsid w:val="00AB2279"/>
    <w:rsid w:val="00AB2D4B"/>
    <w:rsid w:val="00AB2DEB"/>
    <w:rsid w:val="00AB3DD5"/>
    <w:rsid w:val="00AB69E2"/>
    <w:rsid w:val="00AC0A59"/>
    <w:rsid w:val="00AC1085"/>
    <w:rsid w:val="00AC1519"/>
    <w:rsid w:val="00AC1AFF"/>
    <w:rsid w:val="00AC562A"/>
    <w:rsid w:val="00AC6D4B"/>
    <w:rsid w:val="00AD3BBA"/>
    <w:rsid w:val="00AD3C66"/>
    <w:rsid w:val="00AD41AA"/>
    <w:rsid w:val="00AD629E"/>
    <w:rsid w:val="00AD69AF"/>
    <w:rsid w:val="00AD6E05"/>
    <w:rsid w:val="00AE298A"/>
    <w:rsid w:val="00AE38AD"/>
    <w:rsid w:val="00AE5205"/>
    <w:rsid w:val="00AE550C"/>
    <w:rsid w:val="00AE7CAC"/>
    <w:rsid w:val="00AF0BDD"/>
    <w:rsid w:val="00AF3B9E"/>
    <w:rsid w:val="00AF4136"/>
    <w:rsid w:val="00AF5A27"/>
    <w:rsid w:val="00AF5FD4"/>
    <w:rsid w:val="00AF6B12"/>
    <w:rsid w:val="00B01685"/>
    <w:rsid w:val="00B03097"/>
    <w:rsid w:val="00B05A61"/>
    <w:rsid w:val="00B06E1D"/>
    <w:rsid w:val="00B10CDC"/>
    <w:rsid w:val="00B10F1C"/>
    <w:rsid w:val="00B1238A"/>
    <w:rsid w:val="00B1243B"/>
    <w:rsid w:val="00B12B47"/>
    <w:rsid w:val="00B13743"/>
    <w:rsid w:val="00B156A9"/>
    <w:rsid w:val="00B16F44"/>
    <w:rsid w:val="00B17D2A"/>
    <w:rsid w:val="00B2193A"/>
    <w:rsid w:val="00B22567"/>
    <w:rsid w:val="00B226DE"/>
    <w:rsid w:val="00B242FE"/>
    <w:rsid w:val="00B25B6A"/>
    <w:rsid w:val="00B261A2"/>
    <w:rsid w:val="00B26EC1"/>
    <w:rsid w:val="00B279AC"/>
    <w:rsid w:val="00B316D2"/>
    <w:rsid w:val="00B31AA8"/>
    <w:rsid w:val="00B364F0"/>
    <w:rsid w:val="00B36A30"/>
    <w:rsid w:val="00B36ABC"/>
    <w:rsid w:val="00B37996"/>
    <w:rsid w:val="00B407EF"/>
    <w:rsid w:val="00B41170"/>
    <w:rsid w:val="00B413CF"/>
    <w:rsid w:val="00B42815"/>
    <w:rsid w:val="00B46ECA"/>
    <w:rsid w:val="00B473EA"/>
    <w:rsid w:val="00B5130D"/>
    <w:rsid w:val="00B5184D"/>
    <w:rsid w:val="00B51DAD"/>
    <w:rsid w:val="00B52CDA"/>
    <w:rsid w:val="00B53BDF"/>
    <w:rsid w:val="00B54918"/>
    <w:rsid w:val="00B55807"/>
    <w:rsid w:val="00B55DDE"/>
    <w:rsid w:val="00B57414"/>
    <w:rsid w:val="00B619EE"/>
    <w:rsid w:val="00B632FC"/>
    <w:rsid w:val="00B650DB"/>
    <w:rsid w:val="00B65C5E"/>
    <w:rsid w:val="00B70F6E"/>
    <w:rsid w:val="00B76493"/>
    <w:rsid w:val="00B77A66"/>
    <w:rsid w:val="00B77F22"/>
    <w:rsid w:val="00B8057E"/>
    <w:rsid w:val="00B81BEE"/>
    <w:rsid w:val="00B81C19"/>
    <w:rsid w:val="00B82452"/>
    <w:rsid w:val="00B830BA"/>
    <w:rsid w:val="00B83E68"/>
    <w:rsid w:val="00B8406D"/>
    <w:rsid w:val="00B84CDD"/>
    <w:rsid w:val="00B8555E"/>
    <w:rsid w:val="00B90286"/>
    <w:rsid w:val="00B92F84"/>
    <w:rsid w:val="00B93061"/>
    <w:rsid w:val="00B93DDB"/>
    <w:rsid w:val="00B954DB"/>
    <w:rsid w:val="00B95C52"/>
    <w:rsid w:val="00B96BF4"/>
    <w:rsid w:val="00BA01C2"/>
    <w:rsid w:val="00BA2F2B"/>
    <w:rsid w:val="00BA3277"/>
    <w:rsid w:val="00BA4117"/>
    <w:rsid w:val="00BA5406"/>
    <w:rsid w:val="00BA7001"/>
    <w:rsid w:val="00BA7C8B"/>
    <w:rsid w:val="00BA7EEA"/>
    <w:rsid w:val="00BB1507"/>
    <w:rsid w:val="00BB2E91"/>
    <w:rsid w:val="00BB5313"/>
    <w:rsid w:val="00BC0C62"/>
    <w:rsid w:val="00BC10A9"/>
    <w:rsid w:val="00BC1551"/>
    <w:rsid w:val="00BC5FA7"/>
    <w:rsid w:val="00BC60AF"/>
    <w:rsid w:val="00BC66CD"/>
    <w:rsid w:val="00BC742A"/>
    <w:rsid w:val="00BD38C1"/>
    <w:rsid w:val="00BD43E5"/>
    <w:rsid w:val="00BD46F8"/>
    <w:rsid w:val="00BD4CE2"/>
    <w:rsid w:val="00BD4E0A"/>
    <w:rsid w:val="00BD5014"/>
    <w:rsid w:val="00BD5840"/>
    <w:rsid w:val="00BD5D09"/>
    <w:rsid w:val="00BD6D38"/>
    <w:rsid w:val="00BD79EE"/>
    <w:rsid w:val="00BE0318"/>
    <w:rsid w:val="00BE038E"/>
    <w:rsid w:val="00BE05C3"/>
    <w:rsid w:val="00BE1291"/>
    <w:rsid w:val="00BE1D19"/>
    <w:rsid w:val="00BE2523"/>
    <w:rsid w:val="00BE277B"/>
    <w:rsid w:val="00BE513C"/>
    <w:rsid w:val="00BE5157"/>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910"/>
    <w:rsid w:val="00C3249C"/>
    <w:rsid w:val="00C32AE7"/>
    <w:rsid w:val="00C332FE"/>
    <w:rsid w:val="00C33DBB"/>
    <w:rsid w:val="00C34127"/>
    <w:rsid w:val="00C347FE"/>
    <w:rsid w:val="00C34D6A"/>
    <w:rsid w:val="00C35208"/>
    <w:rsid w:val="00C35B18"/>
    <w:rsid w:val="00C37D71"/>
    <w:rsid w:val="00C40105"/>
    <w:rsid w:val="00C40709"/>
    <w:rsid w:val="00C42196"/>
    <w:rsid w:val="00C44375"/>
    <w:rsid w:val="00C44C0E"/>
    <w:rsid w:val="00C44F2B"/>
    <w:rsid w:val="00C45251"/>
    <w:rsid w:val="00C45529"/>
    <w:rsid w:val="00C4616F"/>
    <w:rsid w:val="00C462F8"/>
    <w:rsid w:val="00C50BEE"/>
    <w:rsid w:val="00C50EEC"/>
    <w:rsid w:val="00C51917"/>
    <w:rsid w:val="00C52751"/>
    <w:rsid w:val="00C54844"/>
    <w:rsid w:val="00C54E25"/>
    <w:rsid w:val="00C55340"/>
    <w:rsid w:val="00C63517"/>
    <w:rsid w:val="00C63A60"/>
    <w:rsid w:val="00C63C19"/>
    <w:rsid w:val="00C64421"/>
    <w:rsid w:val="00C64EAE"/>
    <w:rsid w:val="00C65A66"/>
    <w:rsid w:val="00C66D40"/>
    <w:rsid w:val="00C67047"/>
    <w:rsid w:val="00C70AFB"/>
    <w:rsid w:val="00C77DD3"/>
    <w:rsid w:val="00C80061"/>
    <w:rsid w:val="00C80523"/>
    <w:rsid w:val="00C805C2"/>
    <w:rsid w:val="00C81030"/>
    <w:rsid w:val="00C83239"/>
    <w:rsid w:val="00C852F6"/>
    <w:rsid w:val="00C85CFA"/>
    <w:rsid w:val="00C8782A"/>
    <w:rsid w:val="00C90084"/>
    <w:rsid w:val="00C904C8"/>
    <w:rsid w:val="00C909C4"/>
    <w:rsid w:val="00C90B44"/>
    <w:rsid w:val="00C92CDF"/>
    <w:rsid w:val="00C9331B"/>
    <w:rsid w:val="00C9341D"/>
    <w:rsid w:val="00C94E10"/>
    <w:rsid w:val="00C95DE6"/>
    <w:rsid w:val="00CA04D2"/>
    <w:rsid w:val="00CA3DDA"/>
    <w:rsid w:val="00CB1641"/>
    <w:rsid w:val="00CB167E"/>
    <w:rsid w:val="00CB293E"/>
    <w:rsid w:val="00CB328E"/>
    <w:rsid w:val="00CB3AB5"/>
    <w:rsid w:val="00CB4019"/>
    <w:rsid w:val="00CB4C33"/>
    <w:rsid w:val="00CB4CB5"/>
    <w:rsid w:val="00CB5C7E"/>
    <w:rsid w:val="00CB6E4E"/>
    <w:rsid w:val="00CC076C"/>
    <w:rsid w:val="00CC0AE5"/>
    <w:rsid w:val="00CC1A08"/>
    <w:rsid w:val="00CC1AC1"/>
    <w:rsid w:val="00CC22B7"/>
    <w:rsid w:val="00CC2800"/>
    <w:rsid w:val="00CC533B"/>
    <w:rsid w:val="00CD17E3"/>
    <w:rsid w:val="00CD2038"/>
    <w:rsid w:val="00CD21D9"/>
    <w:rsid w:val="00CD64BE"/>
    <w:rsid w:val="00CD6A27"/>
    <w:rsid w:val="00CD751F"/>
    <w:rsid w:val="00CE1724"/>
    <w:rsid w:val="00CE2AC8"/>
    <w:rsid w:val="00CE36D6"/>
    <w:rsid w:val="00CE406C"/>
    <w:rsid w:val="00CE4BBA"/>
    <w:rsid w:val="00CE50C7"/>
    <w:rsid w:val="00CE50E4"/>
    <w:rsid w:val="00CE5170"/>
    <w:rsid w:val="00CE55A5"/>
    <w:rsid w:val="00CE5AFD"/>
    <w:rsid w:val="00CE68C1"/>
    <w:rsid w:val="00CE6D60"/>
    <w:rsid w:val="00CE796F"/>
    <w:rsid w:val="00CE7C3F"/>
    <w:rsid w:val="00CF375A"/>
    <w:rsid w:val="00CF4569"/>
    <w:rsid w:val="00CF45DC"/>
    <w:rsid w:val="00CF66AD"/>
    <w:rsid w:val="00D0027D"/>
    <w:rsid w:val="00D0206F"/>
    <w:rsid w:val="00D03408"/>
    <w:rsid w:val="00D03BF9"/>
    <w:rsid w:val="00D0488E"/>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613"/>
    <w:rsid w:val="00D30C37"/>
    <w:rsid w:val="00D30DFD"/>
    <w:rsid w:val="00D31971"/>
    <w:rsid w:val="00D31E9C"/>
    <w:rsid w:val="00D31ED5"/>
    <w:rsid w:val="00D32DD1"/>
    <w:rsid w:val="00D3430F"/>
    <w:rsid w:val="00D357AB"/>
    <w:rsid w:val="00D36150"/>
    <w:rsid w:val="00D37338"/>
    <w:rsid w:val="00D4180E"/>
    <w:rsid w:val="00D42645"/>
    <w:rsid w:val="00D43156"/>
    <w:rsid w:val="00D43C16"/>
    <w:rsid w:val="00D4726D"/>
    <w:rsid w:val="00D4774E"/>
    <w:rsid w:val="00D47B7F"/>
    <w:rsid w:val="00D47C00"/>
    <w:rsid w:val="00D47E68"/>
    <w:rsid w:val="00D52238"/>
    <w:rsid w:val="00D53206"/>
    <w:rsid w:val="00D5568F"/>
    <w:rsid w:val="00D55FC6"/>
    <w:rsid w:val="00D63661"/>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77320"/>
    <w:rsid w:val="00D8049E"/>
    <w:rsid w:val="00D80CEA"/>
    <w:rsid w:val="00D827F0"/>
    <w:rsid w:val="00D86179"/>
    <w:rsid w:val="00D90939"/>
    <w:rsid w:val="00D919DE"/>
    <w:rsid w:val="00D921A8"/>
    <w:rsid w:val="00D94937"/>
    <w:rsid w:val="00D973A7"/>
    <w:rsid w:val="00DA1525"/>
    <w:rsid w:val="00DA45A6"/>
    <w:rsid w:val="00DA6F10"/>
    <w:rsid w:val="00DA6F96"/>
    <w:rsid w:val="00DA7ADD"/>
    <w:rsid w:val="00DA7B3D"/>
    <w:rsid w:val="00DB2257"/>
    <w:rsid w:val="00DB2351"/>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1BF9"/>
    <w:rsid w:val="00DD27B2"/>
    <w:rsid w:val="00DD2B18"/>
    <w:rsid w:val="00DD583A"/>
    <w:rsid w:val="00DD5B66"/>
    <w:rsid w:val="00DD5DB9"/>
    <w:rsid w:val="00DD6B8A"/>
    <w:rsid w:val="00DD7B26"/>
    <w:rsid w:val="00DE0996"/>
    <w:rsid w:val="00DE1B7D"/>
    <w:rsid w:val="00DE292F"/>
    <w:rsid w:val="00DE4AD3"/>
    <w:rsid w:val="00DE53ED"/>
    <w:rsid w:val="00DE62DC"/>
    <w:rsid w:val="00DE6336"/>
    <w:rsid w:val="00DE6605"/>
    <w:rsid w:val="00DE685A"/>
    <w:rsid w:val="00DF07DE"/>
    <w:rsid w:val="00DF082C"/>
    <w:rsid w:val="00DF22A5"/>
    <w:rsid w:val="00DF2A27"/>
    <w:rsid w:val="00DF3D3B"/>
    <w:rsid w:val="00DF4B48"/>
    <w:rsid w:val="00DF5D0E"/>
    <w:rsid w:val="00DF652D"/>
    <w:rsid w:val="00DF7723"/>
    <w:rsid w:val="00E023DB"/>
    <w:rsid w:val="00E02F9F"/>
    <w:rsid w:val="00E13C23"/>
    <w:rsid w:val="00E14269"/>
    <w:rsid w:val="00E14661"/>
    <w:rsid w:val="00E15AFC"/>
    <w:rsid w:val="00E21F5E"/>
    <w:rsid w:val="00E220E4"/>
    <w:rsid w:val="00E2391F"/>
    <w:rsid w:val="00E2580C"/>
    <w:rsid w:val="00E26E5B"/>
    <w:rsid w:val="00E27183"/>
    <w:rsid w:val="00E30F45"/>
    <w:rsid w:val="00E31C1A"/>
    <w:rsid w:val="00E33F15"/>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AF6"/>
    <w:rsid w:val="00E56F6C"/>
    <w:rsid w:val="00E63325"/>
    <w:rsid w:val="00E648FE"/>
    <w:rsid w:val="00E65314"/>
    <w:rsid w:val="00E65857"/>
    <w:rsid w:val="00E70ABF"/>
    <w:rsid w:val="00E72954"/>
    <w:rsid w:val="00E748C8"/>
    <w:rsid w:val="00E74C87"/>
    <w:rsid w:val="00E7559E"/>
    <w:rsid w:val="00E8086A"/>
    <w:rsid w:val="00E810CF"/>
    <w:rsid w:val="00E830BE"/>
    <w:rsid w:val="00E83AA7"/>
    <w:rsid w:val="00E85805"/>
    <w:rsid w:val="00E86B5F"/>
    <w:rsid w:val="00E871E7"/>
    <w:rsid w:val="00E90D39"/>
    <w:rsid w:val="00E9159E"/>
    <w:rsid w:val="00E928FC"/>
    <w:rsid w:val="00E93104"/>
    <w:rsid w:val="00E93385"/>
    <w:rsid w:val="00E9375F"/>
    <w:rsid w:val="00E93F55"/>
    <w:rsid w:val="00E9421A"/>
    <w:rsid w:val="00E968BB"/>
    <w:rsid w:val="00EA390A"/>
    <w:rsid w:val="00EA3935"/>
    <w:rsid w:val="00EB2A23"/>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46F5"/>
    <w:rsid w:val="00ED5D6F"/>
    <w:rsid w:val="00EE023B"/>
    <w:rsid w:val="00EE05FC"/>
    <w:rsid w:val="00EE120D"/>
    <w:rsid w:val="00EE1EAB"/>
    <w:rsid w:val="00EE4A74"/>
    <w:rsid w:val="00EE694B"/>
    <w:rsid w:val="00EE73C0"/>
    <w:rsid w:val="00EF2223"/>
    <w:rsid w:val="00EF2B11"/>
    <w:rsid w:val="00EF2B29"/>
    <w:rsid w:val="00EF34AE"/>
    <w:rsid w:val="00EF3E95"/>
    <w:rsid w:val="00EF7714"/>
    <w:rsid w:val="00F01ADA"/>
    <w:rsid w:val="00F029CA"/>
    <w:rsid w:val="00F04002"/>
    <w:rsid w:val="00F04AAD"/>
    <w:rsid w:val="00F06DAB"/>
    <w:rsid w:val="00F0754A"/>
    <w:rsid w:val="00F1251F"/>
    <w:rsid w:val="00F12CF4"/>
    <w:rsid w:val="00F13C32"/>
    <w:rsid w:val="00F15413"/>
    <w:rsid w:val="00F16A49"/>
    <w:rsid w:val="00F20DE5"/>
    <w:rsid w:val="00F24B00"/>
    <w:rsid w:val="00F25464"/>
    <w:rsid w:val="00F255F2"/>
    <w:rsid w:val="00F26F5F"/>
    <w:rsid w:val="00F27019"/>
    <w:rsid w:val="00F315B8"/>
    <w:rsid w:val="00F416B4"/>
    <w:rsid w:val="00F41E3A"/>
    <w:rsid w:val="00F41F6E"/>
    <w:rsid w:val="00F422E0"/>
    <w:rsid w:val="00F42C35"/>
    <w:rsid w:val="00F42FE5"/>
    <w:rsid w:val="00F45221"/>
    <w:rsid w:val="00F511B9"/>
    <w:rsid w:val="00F5248B"/>
    <w:rsid w:val="00F53A1F"/>
    <w:rsid w:val="00F53ED9"/>
    <w:rsid w:val="00F60133"/>
    <w:rsid w:val="00F630C7"/>
    <w:rsid w:val="00F63C7F"/>
    <w:rsid w:val="00F64452"/>
    <w:rsid w:val="00F64838"/>
    <w:rsid w:val="00F65B71"/>
    <w:rsid w:val="00F65DAF"/>
    <w:rsid w:val="00F66546"/>
    <w:rsid w:val="00F676AE"/>
    <w:rsid w:val="00F67757"/>
    <w:rsid w:val="00F736F2"/>
    <w:rsid w:val="00F74D2C"/>
    <w:rsid w:val="00F75E3E"/>
    <w:rsid w:val="00F75E95"/>
    <w:rsid w:val="00F76F8F"/>
    <w:rsid w:val="00F77793"/>
    <w:rsid w:val="00F77F8B"/>
    <w:rsid w:val="00F801A6"/>
    <w:rsid w:val="00F81B0C"/>
    <w:rsid w:val="00F829FC"/>
    <w:rsid w:val="00F835F4"/>
    <w:rsid w:val="00F84255"/>
    <w:rsid w:val="00F84456"/>
    <w:rsid w:val="00F86473"/>
    <w:rsid w:val="00F86CBB"/>
    <w:rsid w:val="00F8791F"/>
    <w:rsid w:val="00F90F36"/>
    <w:rsid w:val="00F91F6A"/>
    <w:rsid w:val="00F9258C"/>
    <w:rsid w:val="00F926A4"/>
    <w:rsid w:val="00F92972"/>
    <w:rsid w:val="00F93088"/>
    <w:rsid w:val="00F938E7"/>
    <w:rsid w:val="00F9511B"/>
    <w:rsid w:val="00F978C6"/>
    <w:rsid w:val="00FA0817"/>
    <w:rsid w:val="00FA0AD6"/>
    <w:rsid w:val="00FA1F46"/>
    <w:rsid w:val="00FA3EF5"/>
    <w:rsid w:val="00FA468B"/>
    <w:rsid w:val="00FA49E5"/>
    <w:rsid w:val="00FA698A"/>
    <w:rsid w:val="00FA709D"/>
    <w:rsid w:val="00FB019D"/>
    <w:rsid w:val="00FB1C28"/>
    <w:rsid w:val="00FB1F47"/>
    <w:rsid w:val="00FB3DD5"/>
    <w:rsid w:val="00FB4833"/>
    <w:rsid w:val="00FB5410"/>
    <w:rsid w:val="00FB7032"/>
    <w:rsid w:val="00FB7965"/>
    <w:rsid w:val="00FC0F66"/>
    <w:rsid w:val="00FC12B9"/>
    <w:rsid w:val="00FC19B5"/>
    <w:rsid w:val="00FC2107"/>
    <w:rsid w:val="00FC3192"/>
    <w:rsid w:val="00FC3700"/>
    <w:rsid w:val="00FC3EF7"/>
    <w:rsid w:val="00FC56F2"/>
    <w:rsid w:val="00FC693D"/>
    <w:rsid w:val="00FC69B4"/>
    <w:rsid w:val="00FC6A45"/>
    <w:rsid w:val="00FC7518"/>
    <w:rsid w:val="00FC77DA"/>
    <w:rsid w:val="00FC7CE4"/>
    <w:rsid w:val="00FD1124"/>
    <w:rsid w:val="00FD127F"/>
    <w:rsid w:val="00FD1675"/>
    <w:rsid w:val="00FD342C"/>
    <w:rsid w:val="00FD454E"/>
    <w:rsid w:val="00FD7437"/>
    <w:rsid w:val="00FE1959"/>
    <w:rsid w:val="00FF045B"/>
    <w:rsid w:val="00FF08FE"/>
    <w:rsid w:val="00FF4107"/>
    <w:rsid w:val="00FF411E"/>
    <w:rsid w:val="00FF45A5"/>
    <w:rsid w:val="00FF7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0"/>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nhideWhenUsed/>
    <w:rsid w:val="006B13CA"/>
    <w:rPr>
      <w:sz w:val="16"/>
      <w:szCs w:val="16"/>
    </w:rPr>
  </w:style>
  <w:style w:type="paragraph" w:styleId="Textocomentario">
    <w:name w:val="annotation text"/>
    <w:basedOn w:val="Normal"/>
    <w:link w:val="TextocomentarioCar"/>
    <w:unhideWhenUsed/>
    <w:rsid w:val="006B13CA"/>
    <w:pPr>
      <w:spacing w:line="240" w:lineRule="auto"/>
    </w:pPr>
    <w:rPr>
      <w:sz w:val="20"/>
      <w:szCs w:val="20"/>
    </w:rPr>
  </w:style>
  <w:style w:type="character" w:customStyle="1" w:styleId="TextocomentarioCar">
    <w:name w:val="Texto comentario Car"/>
    <w:basedOn w:val="Fuentedeprrafopredeter"/>
    <w:link w:val="Textocomentario"/>
    <w:rsid w:val="006B13CA"/>
    <w:rPr>
      <w:rFonts w:ascii="Times New Roman" w:hAnsi="Times New Roman"/>
      <w:sz w:val="20"/>
      <w:szCs w:val="20"/>
    </w:rPr>
  </w:style>
  <w:style w:type="paragraph" w:styleId="Textodeglobo">
    <w:name w:val="Balloon Text"/>
    <w:basedOn w:val="Normal"/>
    <w:link w:val="TextodegloboCar"/>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nhideWhenUsed/>
    <w:rsid w:val="00257918"/>
    <w:rPr>
      <w:b/>
      <w:bCs/>
    </w:rPr>
  </w:style>
  <w:style w:type="character" w:customStyle="1" w:styleId="AsuntodelcomentarioCar">
    <w:name w:val="Asunto del comentario Car"/>
    <w:basedOn w:val="TextocomentarioCar"/>
    <w:link w:val="Asuntodelcomentario"/>
    <w:rsid w:val="00257918"/>
    <w:rPr>
      <w:rFonts w:ascii="Times New Roman" w:hAnsi="Times New Roman"/>
      <w:b/>
      <w:bCs/>
      <w:sz w:val="20"/>
      <w:szCs w:val="20"/>
    </w:rPr>
  </w:style>
  <w:style w:type="table" w:styleId="Tablaconcuadrcula">
    <w:name w:val="Table Grid"/>
    <w:basedOn w:val="Tablanormal"/>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pPr>
      <w:spacing w:line="480" w:lineRule="auto"/>
      <w:ind w:left="720" w:hanging="720"/>
    </w:pPr>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92860"/>
    <w:pPr>
      <w:spacing w:after="120"/>
    </w:pPr>
  </w:style>
  <w:style w:type="character" w:customStyle="1" w:styleId="TextoindependienteCar">
    <w:name w:val="Texto independiente Car"/>
    <w:basedOn w:val="Fuentedeprrafopredeter"/>
    <w:link w:val="Textoindependiente"/>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paragraph" w:styleId="HTMLconformatoprevio">
    <w:name w:val="HTML Preformatted"/>
    <w:basedOn w:val="Normal"/>
    <w:link w:val="HTMLconformatoprevioCar"/>
    <w:uiPriority w:val="99"/>
    <w:semiHidden/>
    <w:unhideWhenUsed/>
    <w:rsid w:val="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F422E0"/>
    <w:rPr>
      <w:rFonts w:ascii="Courier New" w:eastAsia="Times New Roman" w:hAnsi="Courier New" w:cs="Courier New"/>
      <w:sz w:val="20"/>
      <w:szCs w:val="20"/>
      <w:lang w:eastAsia="es-CO"/>
    </w:rPr>
  </w:style>
  <w:style w:type="table" w:styleId="Tablaconcuadrcula1clara-nfasis5">
    <w:name w:val="Grid Table 1 Light Accent 5"/>
    <w:basedOn w:val="Tablanormal"/>
    <w:uiPriority w:val="46"/>
    <w:rsid w:val="00F422E0"/>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rsid w:val="00A86A84"/>
    <w:rPr>
      <w:color w:val="800080"/>
      <w:u w:val="single"/>
    </w:rPr>
  </w:style>
  <w:style w:type="paragraph" w:customStyle="1" w:styleId="Pa3">
    <w:name w:val="Pa3"/>
    <w:basedOn w:val="Normal"/>
    <w:next w:val="Normal"/>
    <w:rsid w:val="00A86A84"/>
    <w:pPr>
      <w:autoSpaceDE w:val="0"/>
      <w:autoSpaceDN w:val="0"/>
      <w:adjustRightInd w:val="0"/>
      <w:spacing w:line="201" w:lineRule="atLeast"/>
      <w:jc w:val="left"/>
    </w:pPr>
    <w:rPr>
      <w:rFonts w:eastAsia="Times New Roman" w:cs="Times New Roman"/>
      <w:szCs w:val="24"/>
      <w:lang w:val="es-ES" w:eastAsia="es-ES"/>
    </w:rPr>
  </w:style>
  <w:style w:type="paragraph" w:customStyle="1" w:styleId="Pa4">
    <w:name w:val="Pa4"/>
    <w:basedOn w:val="Normal"/>
    <w:next w:val="Normal"/>
    <w:rsid w:val="00A86A84"/>
    <w:pPr>
      <w:autoSpaceDE w:val="0"/>
      <w:autoSpaceDN w:val="0"/>
      <w:adjustRightInd w:val="0"/>
      <w:spacing w:line="201" w:lineRule="atLeast"/>
      <w:jc w:val="left"/>
    </w:pPr>
    <w:rPr>
      <w:rFonts w:eastAsia="Times New Roman" w:cs="Times New Roman"/>
      <w:szCs w:val="24"/>
      <w:lang w:val="es-ES" w:eastAsia="es-ES"/>
    </w:rPr>
  </w:style>
  <w:style w:type="paragraph" w:customStyle="1" w:styleId="Pa5">
    <w:name w:val="Pa5"/>
    <w:basedOn w:val="Normal"/>
    <w:next w:val="Normal"/>
    <w:rsid w:val="00A86A84"/>
    <w:pPr>
      <w:autoSpaceDE w:val="0"/>
      <w:autoSpaceDN w:val="0"/>
      <w:adjustRightInd w:val="0"/>
      <w:spacing w:line="201" w:lineRule="atLeast"/>
      <w:jc w:val="left"/>
    </w:pPr>
    <w:rPr>
      <w:rFonts w:eastAsia="Times New Roman" w:cs="Times New Roman"/>
      <w:szCs w:val="24"/>
      <w:lang w:val="es-ES" w:eastAsia="es-ES"/>
    </w:rPr>
  </w:style>
  <w:style w:type="paragraph" w:customStyle="1" w:styleId="Sombreadomulticolor-nfasis31">
    <w:name w:val="Sombreado multicolor - Énfasis 31"/>
    <w:basedOn w:val="Normal"/>
    <w:uiPriority w:val="34"/>
    <w:qFormat/>
    <w:rsid w:val="00A86A84"/>
    <w:pPr>
      <w:spacing w:line="240" w:lineRule="auto"/>
      <w:ind w:left="708"/>
      <w:jc w:val="left"/>
    </w:pPr>
    <w:rPr>
      <w:rFonts w:eastAsia="Times New Roman" w:cs="Times New Roman"/>
      <w:szCs w:val="24"/>
      <w:lang w:val="es-ES" w:eastAsia="es-ES"/>
    </w:rPr>
  </w:style>
  <w:style w:type="table" w:customStyle="1" w:styleId="Tablaconcuadrcula1">
    <w:name w:val="Tabla con cuadrícula1"/>
    <w:basedOn w:val="Tablanormal"/>
    <w:next w:val="Tablaconcuadrcula"/>
    <w:uiPriority w:val="59"/>
    <w:rsid w:val="00A86A8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
    <w:name w:val="List Bullet"/>
    <w:basedOn w:val="Normal"/>
    <w:rsid w:val="00A86A84"/>
    <w:pPr>
      <w:numPr>
        <w:numId w:val="3"/>
      </w:numPr>
      <w:spacing w:line="240" w:lineRule="auto"/>
      <w:contextualSpacing/>
      <w:jc w:val="left"/>
    </w:pPr>
    <w:rPr>
      <w:rFonts w:eastAsia="Times New Roman" w:cs="Times New Roman"/>
      <w:szCs w:val="24"/>
      <w:lang w:val="es-ES" w:eastAsia="es-ES"/>
    </w:rPr>
  </w:style>
  <w:style w:type="paragraph" w:customStyle="1" w:styleId="Prrafodelista1">
    <w:name w:val="Párrafo de lista1"/>
    <w:basedOn w:val="Normal"/>
    <w:uiPriority w:val="99"/>
    <w:rsid w:val="00A86A84"/>
    <w:pPr>
      <w:spacing w:after="200" w:line="276" w:lineRule="auto"/>
      <w:ind w:left="720"/>
      <w:jc w:val="left"/>
    </w:pPr>
    <w:rPr>
      <w:rFonts w:ascii="Calibri" w:eastAsia="Calibri" w:hAnsi="Calibri" w:cs="Calibri"/>
      <w:sz w:val="22"/>
      <w:lang w:val="en-US"/>
    </w:rPr>
  </w:style>
  <w:style w:type="paragraph" w:customStyle="1" w:styleId="Listaoscura-nfasis31">
    <w:name w:val="Lista oscura - Énfasis 31"/>
    <w:hidden/>
    <w:uiPriority w:val="99"/>
    <w:semiHidden/>
    <w:rsid w:val="00A86A84"/>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A86A84"/>
    <w:pPr>
      <w:autoSpaceDE w:val="0"/>
      <w:autoSpaceDN w:val="0"/>
      <w:adjustRightInd w:val="0"/>
      <w:spacing w:after="0" w:line="240" w:lineRule="auto"/>
    </w:pPr>
    <w:rPr>
      <w:rFonts w:ascii="Arial" w:eastAsia="Calibri" w:hAnsi="Arial" w:cs="Arial"/>
      <w:color w:val="000000"/>
      <w:sz w:val="24"/>
      <w:szCs w:val="24"/>
    </w:rPr>
  </w:style>
  <w:style w:type="character" w:styleId="nfasis">
    <w:name w:val="Emphasis"/>
    <w:basedOn w:val="Fuentedeprrafopredeter"/>
    <w:uiPriority w:val="20"/>
    <w:qFormat/>
    <w:rsid w:val="00A86A84"/>
    <w:rPr>
      <w:i/>
      <w:iCs/>
    </w:rPr>
  </w:style>
  <w:style w:type="character" w:styleId="Textoennegrita">
    <w:name w:val="Strong"/>
    <w:basedOn w:val="Fuentedeprrafopredeter"/>
    <w:uiPriority w:val="22"/>
    <w:qFormat/>
    <w:rsid w:val="00A86A84"/>
    <w:rPr>
      <w:b/>
      <w:bCs/>
    </w:rPr>
  </w:style>
  <w:style w:type="table" w:styleId="Tablanormal3">
    <w:name w:val="Plain Table 3"/>
    <w:basedOn w:val="Tablanormal"/>
    <w:rsid w:val="00A86A84"/>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4-nfasis5">
    <w:name w:val="Grid Table 4 Accent 5"/>
    <w:basedOn w:val="Tablanormal"/>
    <w:uiPriority w:val="49"/>
    <w:rsid w:val="00A86A8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y2iqfc">
    <w:name w:val="y2iqfc"/>
    <w:basedOn w:val="Fuentedeprrafopredeter"/>
    <w:rsid w:val="00A86A84"/>
  </w:style>
  <w:style w:type="table" w:styleId="Tablanormal2">
    <w:name w:val="Plain Table 2"/>
    <w:basedOn w:val="Tablanormal"/>
    <w:uiPriority w:val="42"/>
    <w:rsid w:val="00760A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nfasis3">
    <w:name w:val="List Table 6 Colorful Accent 3"/>
    <w:basedOn w:val="Tablanormal"/>
    <w:uiPriority w:val="51"/>
    <w:rsid w:val="00D9093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reproduccionasistida.org/capacitacion-espermatica/" TargetMode="Externa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eproduccionasistida.org/cuando-se-produce-la-ovulacio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yperlink" Target="https://www.reproduccionasistida.org/estimulacion-de-la-ovulacion-en-fi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6FC248EB93FA4A8CA91E7B0F5D629611"/>
        <w:category>
          <w:name w:val="General"/>
          <w:gallery w:val="placeholder"/>
        </w:category>
        <w:types>
          <w:type w:val="bbPlcHdr"/>
        </w:types>
        <w:behaviors>
          <w:behavior w:val="content"/>
        </w:behaviors>
        <w:guid w:val="{AB8BDC7E-E15B-45FA-B5B6-3A8A5AAC35DB}"/>
      </w:docPartPr>
      <w:docPartBody>
        <w:p w:rsidR="00CF491E" w:rsidRDefault="004012C8" w:rsidP="004012C8">
          <w:pPr>
            <w:pStyle w:val="6FC248EB93FA4A8CA91E7B0F5D629611"/>
          </w:pPr>
          <w:r w:rsidRPr="007A2281">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0A98C4EE6669460C83B1A7A6B2915774"/>
        <w:category>
          <w:name w:val="General"/>
          <w:gallery w:val="placeholder"/>
        </w:category>
        <w:types>
          <w:type w:val="bbPlcHdr"/>
        </w:types>
        <w:behaviors>
          <w:behavior w:val="content"/>
        </w:behaviors>
        <w:guid w:val="{95445100-915F-4C13-AAB2-92359A5E04A3}"/>
      </w:docPartPr>
      <w:docPartBody>
        <w:p w:rsidR="00222D41" w:rsidRDefault="00CD508B" w:rsidP="00CD508B">
          <w:pPr>
            <w:pStyle w:val="0A98C4EE6669460C83B1A7A6B2915774"/>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2474E"/>
    <w:rsid w:val="001729C8"/>
    <w:rsid w:val="0017659A"/>
    <w:rsid w:val="001B758D"/>
    <w:rsid w:val="001D0C4F"/>
    <w:rsid w:val="001E37B7"/>
    <w:rsid w:val="00202467"/>
    <w:rsid w:val="002172D4"/>
    <w:rsid w:val="00222D41"/>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7AAD"/>
    <w:rsid w:val="00512DDE"/>
    <w:rsid w:val="00565135"/>
    <w:rsid w:val="005756A3"/>
    <w:rsid w:val="00583C94"/>
    <w:rsid w:val="00583CF2"/>
    <w:rsid w:val="005945A6"/>
    <w:rsid w:val="0059588B"/>
    <w:rsid w:val="005A0378"/>
    <w:rsid w:val="005B7C16"/>
    <w:rsid w:val="005C0EEB"/>
    <w:rsid w:val="005F0D53"/>
    <w:rsid w:val="00610DE2"/>
    <w:rsid w:val="00642842"/>
    <w:rsid w:val="006433FA"/>
    <w:rsid w:val="006623B0"/>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3C4D"/>
    <w:rsid w:val="007E4696"/>
    <w:rsid w:val="007E5A73"/>
    <w:rsid w:val="007F0AE7"/>
    <w:rsid w:val="007F7C2F"/>
    <w:rsid w:val="00806A2D"/>
    <w:rsid w:val="008233C7"/>
    <w:rsid w:val="00864D74"/>
    <w:rsid w:val="00866A8E"/>
    <w:rsid w:val="00896603"/>
    <w:rsid w:val="008A1B86"/>
    <w:rsid w:val="008A658B"/>
    <w:rsid w:val="008B7F48"/>
    <w:rsid w:val="008D73F0"/>
    <w:rsid w:val="00911224"/>
    <w:rsid w:val="00925B76"/>
    <w:rsid w:val="009269B7"/>
    <w:rsid w:val="00936778"/>
    <w:rsid w:val="00942F73"/>
    <w:rsid w:val="0098406C"/>
    <w:rsid w:val="009B5CBE"/>
    <w:rsid w:val="00A001BD"/>
    <w:rsid w:val="00A05B37"/>
    <w:rsid w:val="00A47D73"/>
    <w:rsid w:val="00A5724B"/>
    <w:rsid w:val="00A82B82"/>
    <w:rsid w:val="00B17CE7"/>
    <w:rsid w:val="00B3755C"/>
    <w:rsid w:val="00B6072F"/>
    <w:rsid w:val="00BA0310"/>
    <w:rsid w:val="00BB2D83"/>
    <w:rsid w:val="00BB55F0"/>
    <w:rsid w:val="00BD783B"/>
    <w:rsid w:val="00BE0CF5"/>
    <w:rsid w:val="00C275A9"/>
    <w:rsid w:val="00C3317B"/>
    <w:rsid w:val="00C54684"/>
    <w:rsid w:val="00C91C2D"/>
    <w:rsid w:val="00CC4A93"/>
    <w:rsid w:val="00CD508B"/>
    <w:rsid w:val="00CF1B32"/>
    <w:rsid w:val="00CF491E"/>
    <w:rsid w:val="00D02D08"/>
    <w:rsid w:val="00D05FD2"/>
    <w:rsid w:val="00D109BB"/>
    <w:rsid w:val="00D25197"/>
    <w:rsid w:val="00D31565"/>
    <w:rsid w:val="00D40D95"/>
    <w:rsid w:val="00D82127"/>
    <w:rsid w:val="00DB0A63"/>
    <w:rsid w:val="00DB7D0D"/>
    <w:rsid w:val="00E57FB7"/>
    <w:rsid w:val="00E904FA"/>
    <w:rsid w:val="00E90F7E"/>
    <w:rsid w:val="00EC2710"/>
    <w:rsid w:val="00ED1840"/>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3C4D"/>
    <w:rPr>
      <w:color w:val="808080"/>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0A98C4EE6669460C83B1A7A6B2915774">
    <w:name w:val="0A98C4EE6669460C83B1A7A6B2915774"/>
    <w:rsid w:val="00CD508B"/>
  </w:style>
  <w:style w:type="paragraph" w:customStyle="1" w:styleId="45FA33EBE1BF436D849016954584E84D">
    <w:name w:val="45FA33EBE1BF436D849016954584E84D"/>
    <w:rsid w:val="007E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A8BE-1C59-4EA5-A486-7513EE4F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18167</Words>
  <Characters>99924</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2022-07-20T02:03:00Z</dcterms:created>
  <dcterms:modified xsi:type="dcterms:W3CDTF">2022-07-28T01:58:00Z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id="KLJMwIAH"/&gt;&lt;style id="http://www.zotero.org/styles/apa" locale="es-ES"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