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rFonts w:ascii="Times New Roman" w:cs="Times New Roman" w:eastAsia="Times New Roman" w:hAnsi="Times New Roman"/>
          <w:sz w:val="24"/>
          <w:szCs w:val="24"/>
        </w:rPr>
        <w:sectPr>
          <w:pgSz w:h="16834" w:w="11909"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02">
      <w:pPr>
        <w:pStyle w:val="Heading2"/>
        <w:spacing w:after="0" w:before="0" w:line="360" w:lineRule="auto"/>
        <w:rPr>
          <w:rFonts w:ascii="Times New Roman" w:cs="Times New Roman" w:eastAsia="Times New Roman" w:hAnsi="Times New Roman"/>
          <w:b w:val="1"/>
          <w:sz w:val="24"/>
          <w:szCs w:val="24"/>
        </w:rPr>
      </w:pPr>
      <w:bookmarkStart w:colFirst="0" w:colLast="0" w:name="_3ep43zb" w:id="0"/>
      <w:bookmarkEnd w:id="0"/>
      <w:r w:rsidDel="00000000" w:rsidR="00000000" w:rsidRPr="00000000">
        <w:rPr>
          <w:rFonts w:ascii="Times New Roman" w:cs="Times New Roman" w:eastAsia="Times New Roman" w:hAnsi="Times New Roman"/>
          <w:b w:val="1"/>
          <w:sz w:val="24"/>
          <w:szCs w:val="24"/>
          <w:rtl w:val="0"/>
        </w:rPr>
        <w:t xml:space="preserve">Anexo 3. Tabla de respuestas Elección Nacional </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 tabla corresponde a los datos del uso del </w:t>
      </w:r>
      <w:r w:rsidDel="00000000" w:rsidR="00000000" w:rsidRPr="00000000">
        <w:rPr>
          <w:rFonts w:ascii="Times New Roman" w:cs="Times New Roman" w:eastAsia="Times New Roman" w:hAnsi="Times New Roman"/>
          <w:i w:val="1"/>
          <w:sz w:val="24"/>
          <w:szCs w:val="24"/>
          <w:rtl w:val="0"/>
        </w:rPr>
        <w:t xml:space="preserve">replie</w:t>
      </w:r>
      <w:r w:rsidDel="00000000" w:rsidR="00000000" w:rsidRPr="00000000">
        <w:rPr>
          <w:rFonts w:ascii="Times New Roman" w:cs="Times New Roman" w:eastAsia="Times New Roman" w:hAnsi="Times New Roman"/>
          <w:sz w:val="24"/>
          <w:szCs w:val="24"/>
          <w:rtl w:val="0"/>
        </w:rPr>
        <w:t xml:space="preserve"> en la cronología del candidato en Twitter. Como se observa en la tabla los valores de respuesta de Guillermo Lasso y Xavier Hervás soportan el argumento de que existe en estas elecciones un intento por generar más asertivamente interacciones con los usuarios de la plataforma. Mientras que el porcentaje de respuestas de Andres Arauz y Yake Perez responden con similitud a los observado durante el periodo electoral seccional.</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tl w:val="0"/>
        </w:rPr>
      </w:r>
    </w:p>
    <w:tbl>
      <w:tblPr>
        <w:tblStyle w:val="Table1"/>
        <w:tblW w:w="4718.0" w:type="dxa"/>
        <w:jc w:val="left"/>
        <w:tblBorders>
          <w:top w:color="7f7f7f" w:space="0" w:sz="4" w:val="single"/>
          <w:left w:color="000000" w:space="0" w:sz="4" w:val="single"/>
          <w:bottom w:color="7f7f7f" w:space="0" w:sz="4" w:val="single"/>
          <w:right w:color="000000" w:space="0" w:sz="4" w:val="single"/>
          <w:insideH w:color="000000" w:space="0" w:sz="4" w:val="single"/>
          <w:insideV w:color="000000" w:space="0" w:sz="4" w:val="single"/>
        </w:tblBorders>
        <w:tblLayout w:type="fixed"/>
        <w:tblLook w:val="04A0"/>
      </w:tblPr>
      <w:tblGrid>
        <w:gridCol w:w="2116"/>
        <w:gridCol w:w="1176"/>
        <w:gridCol w:w="1426"/>
        <w:tblGridChange w:id="0">
          <w:tblGrid>
            <w:gridCol w:w="2116"/>
            <w:gridCol w:w="1176"/>
            <w:gridCol w:w="1426"/>
          </w:tblGrid>
        </w:tblGridChange>
      </w:tblGrid>
      <w:tr>
        <w:trPr>
          <w:cantSplit w:val="0"/>
          <w:trHeight w:val="315" w:hRule="atLeast"/>
          <w:tblHeader w:val="0"/>
        </w:trPr>
        <w:tc>
          <w:tcPr/>
          <w:p w:rsidR="00000000" w:rsidDel="00000000" w:rsidP="00000000" w:rsidRDefault="00000000" w:rsidRPr="00000000" w14:paraId="0000000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Nombre del candidato</w:t>
            </w:r>
          </w:p>
        </w:tc>
        <w:tc>
          <w:tcPr/>
          <w:p w:rsidR="00000000" w:rsidDel="00000000" w:rsidP="00000000" w:rsidRDefault="00000000" w:rsidRPr="00000000" w14:paraId="00000006">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Red social</w:t>
            </w:r>
          </w:p>
        </w:tc>
        <w:tc>
          <w:tcPr/>
          <w:p w:rsidR="00000000" w:rsidDel="00000000" w:rsidP="00000000" w:rsidRDefault="00000000" w:rsidRPr="00000000" w14:paraId="00000007">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De replies</w:t>
            </w:r>
          </w:p>
        </w:tc>
      </w:tr>
      <w:tr>
        <w:trPr>
          <w:cantSplit w:val="0"/>
          <w:trHeight w:val="315" w:hRule="atLeast"/>
          <w:tblHeader w:val="0"/>
        </w:trPr>
        <w:tc>
          <w:tcPr/>
          <w:p w:rsidR="00000000" w:rsidDel="00000000" w:rsidP="00000000" w:rsidRDefault="00000000" w:rsidRPr="00000000" w14:paraId="00000008">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Guillermo Lasso</w:t>
            </w:r>
          </w:p>
        </w:tc>
        <w:tc>
          <w:tcPr/>
          <w:p w:rsidR="00000000" w:rsidDel="00000000" w:rsidP="00000000" w:rsidRDefault="00000000" w:rsidRPr="00000000" w14:paraId="00000009">
            <w:pPr>
              <w:jc w:val="center"/>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i w:val="1"/>
                <w:sz w:val="22"/>
                <w:szCs w:val="22"/>
                <w:rtl w:val="0"/>
              </w:rPr>
              <w:t xml:space="preserve">Twitter</w:t>
            </w:r>
          </w:p>
        </w:tc>
        <w:tc>
          <w:tcPr/>
          <w:p w:rsidR="00000000" w:rsidDel="00000000" w:rsidP="00000000" w:rsidRDefault="00000000" w:rsidRPr="00000000" w14:paraId="0000000A">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60.80%</w:t>
            </w:r>
          </w:p>
        </w:tc>
      </w:tr>
      <w:tr>
        <w:trPr>
          <w:cantSplit w:val="0"/>
          <w:trHeight w:val="315" w:hRule="atLeast"/>
          <w:tblHeader w:val="0"/>
        </w:trPr>
        <w:tc>
          <w:tcPr/>
          <w:p w:rsidR="00000000" w:rsidDel="00000000" w:rsidP="00000000" w:rsidRDefault="00000000" w:rsidRPr="00000000" w14:paraId="0000000B">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Andres Arauz</w:t>
            </w:r>
          </w:p>
        </w:tc>
        <w:tc>
          <w:tcPr/>
          <w:p w:rsidR="00000000" w:rsidDel="00000000" w:rsidP="00000000" w:rsidRDefault="00000000" w:rsidRPr="00000000" w14:paraId="0000000C">
            <w:pPr>
              <w:jc w:val="center"/>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i w:val="1"/>
                <w:sz w:val="22"/>
                <w:szCs w:val="22"/>
                <w:rtl w:val="0"/>
              </w:rPr>
              <w:t xml:space="preserve">Twitter</w:t>
            </w:r>
          </w:p>
        </w:tc>
        <w:tc>
          <w:tcPr/>
          <w:p w:rsidR="00000000" w:rsidDel="00000000" w:rsidP="00000000" w:rsidRDefault="00000000" w:rsidRPr="00000000" w14:paraId="0000000D">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4.06%</w:t>
            </w:r>
          </w:p>
        </w:tc>
      </w:tr>
      <w:tr>
        <w:trPr>
          <w:cantSplit w:val="0"/>
          <w:trHeight w:val="315" w:hRule="atLeast"/>
          <w:tblHeader w:val="0"/>
        </w:trPr>
        <w:tc>
          <w:tcPr/>
          <w:p w:rsidR="00000000" w:rsidDel="00000000" w:rsidP="00000000" w:rsidRDefault="00000000" w:rsidRPr="00000000" w14:paraId="0000000E">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Yaku Perez</w:t>
            </w:r>
          </w:p>
        </w:tc>
        <w:tc>
          <w:tcPr/>
          <w:p w:rsidR="00000000" w:rsidDel="00000000" w:rsidP="00000000" w:rsidRDefault="00000000" w:rsidRPr="00000000" w14:paraId="0000000F">
            <w:pPr>
              <w:jc w:val="center"/>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i w:val="1"/>
                <w:sz w:val="22"/>
                <w:szCs w:val="22"/>
                <w:rtl w:val="0"/>
              </w:rPr>
              <w:t xml:space="preserve">Twitter</w:t>
            </w:r>
          </w:p>
        </w:tc>
        <w:tc>
          <w:tcPr/>
          <w:p w:rsidR="00000000" w:rsidDel="00000000" w:rsidP="00000000" w:rsidRDefault="00000000" w:rsidRPr="00000000" w14:paraId="0000001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4.70%</w:t>
            </w:r>
          </w:p>
        </w:tc>
      </w:tr>
      <w:tr>
        <w:trPr>
          <w:cantSplit w:val="0"/>
          <w:trHeight w:val="315" w:hRule="atLeast"/>
          <w:tblHeader w:val="0"/>
        </w:trPr>
        <w:tc>
          <w:tcPr/>
          <w:p w:rsidR="00000000" w:rsidDel="00000000" w:rsidP="00000000" w:rsidRDefault="00000000" w:rsidRPr="00000000" w14:paraId="00000011">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Xavier Hervas </w:t>
            </w:r>
          </w:p>
        </w:tc>
        <w:tc>
          <w:tcPr/>
          <w:p w:rsidR="00000000" w:rsidDel="00000000" w:rsidP="00000000" w:rsidRDefault="00000000" w:rsidRPr="00000000" w14:paraId="00000012">
            <w:pPr>
              <w:jc w:val="center"/>
              <w:rPr>
                <w:rFonts w:ascii="Times New Roman" w:cs="Times New Roman" w:eastAsia="Times New Roman" w:hAnsi="Times New Roman"/>
                <w:i w:val="1"/>
                <w:sz w:val="22"/>
                <w:szCs w:val="22"/>
              </w:rPr>
            </w:pPr>
            <w:r w:rsidDel="00000000" w:rsidR="00000000" w:rsidRPr="00000000">
              <w:rPr>
                <w:rFonts w:ascii="Times New Roman" w:cs="Times New Roman" w:eastAsia="Times New Roman" w:hAnsi="Times New Roman"/>
                <w:i w:val="1"/>
                <w:sz w:val="22"/>
                <w:szCs w:val="22"/>
                <w:rtl w:val="0"/>
              </w:rPr>
              <w:t xml:space="preserve">Twitter</w:t>
            </w:r>
          </w:p>
        </w:tc>
        <w:tc>
          <w:tcPr/>
          <w:p w:rsidR="00000000" w:rsidDel="00000000" w:rsidP="00000000" w:rsidRDefault="00000000" w:rsidRPr="00000000" w14:paraId="00000013">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62%</w:t>
            </w:r>
          </w:p>
        </w:tc>
      </w:tr>
    </w:tbl>
    <w:p w:rsidR="00000000" w:rsidDel="00000000" w:rsidP="00000000" w:rsidRDefault="00000000" w:rsidRPr="00000000" w14:paraId="0000001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type w:val="nextPage"/>
      <w:pgSz w:h="16834" w:w="11909" w:orient="portrait"/>
      <w:pgMar w:bottom="1418" w:top="1418" w:left="1418" w:right="1418"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line="240" w:lineRule="auto"/>
    </w:pPr>
    <w:rPr>
      <w:sz w:val="20"/>
      <w:szCs w:val="20"/>
    </w:rPr>
    <w:tblPr>
      <w:tblStyleRowBandSize w:val="1"/>
      <w:tblStyleColBandSize w:val="1"/>
      <w:tblCellMar>
        <w:top w:w="0.0" w:type="dxa"/>
        <w:left w:w="108.0" w:type="dxa"/>
        <w:bottom w:w="0.0" w:type="dxa"/>
        <w:right w:w="108.0" w:type="dxa"/>
      </w:tblCellMar>
    </w:tblPr>
    <w:tblStylePr w:type="band1Horz">
      <w:tcPr>
        <w:tcBorders>
          <w:top w:color="7f7f7f" w:space="0" w:sz="4" w:val="single"/>
          <w:bottom w:color="7f7f7f" w:space="0" w:sz="4" w:val="single"/>
        </w:tcBorders>
      </w:tcPr>
    </w:tblStylePr>
    <w:tblStylePr w:type="band1Vert">
      <w:tcPr>
        <w:tcBorders>
          <w:left w:color="7f7f7f" w:space="0" w:sz="4" w:val="single"/>
          <w:right w:color="7f7f7f" w:space="0" w:sz="4" w:val="single"/>
        </w:tcBorders>
      </w:tcPr>
    </w:tblStylePr>
    <w:tblStylePr w:type="band2Vert">
      <w:tcPr>
        <w:tcBorders>
          <w:left w:color="7f7f7f" w:space="0" w:sz="4" w:val="single"/>
          <w:right w:color="7f7f7f" w:space="0" w:sz="4" w:val="single"/>
        </w:tcBorders>
      </w:tcPr>
    </w:tblStylePr>
    <w:tblStylePr w:type="firstCol">
      <w:rPr>
        <w:b w:val="1"/>
      </w:rPr>
    </w:tblStylePr>
    <w:tblStylePr w:type="firstRow">
      <w:rPr>
        <w:b w:val="1"/>
      </w:rPr>
      <w:tcPr>
        <w:tcBorders>
          <w:bottom w:color="7f7f7f" w:space="0" w:sz="4" w:val="single"/>
        </w:tcBorders>
      </w:tcPr>
    </w:tblStylePr>
    <w:tblStylePr w:type="lastCol">
      <w:rPr>
        <w:b w:val="1"/>
      </w:rPr>
    </w:tblStylePr>
    <w:tblStylePr w:type="lastRow">
      <w:rPr>
        <w:b w:val="1"/>
      </w:rPr>
      <w:tcPr>
        <w:tcBorders>
          <w:top w:color="7f7f7f"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