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FA745" w14:textId="6F9E1BA7" w:rsidR="00610C0C" w:rsidRDefault="00850FB1" w:rsidP="00C118A3">
      <w:pPr>
        <w:jc w:val="center"/>
        <w:rPr>
          <w:rFonts w:cs="Times New Roman"/>
          <w:b/>
          <w:bCs/>
          <w:szCs w:val="24"/>
        </w:rPr>
      </w:pPr>
      <w:r>
        <w:rPr>
          <w:rFonts w:cs="Times New Roman"/>
          <w:b/>
          <w:bCs/>
          <w:noProof/>
          <w:szCs w:val="24"/>
        </w:rPr>
        <w:drawing>
          <wp:inline distT="0" distB="0" distL="0" distR="0" wp14:anchorId="1F97D5DF" wp14:editId="64AC2F7B">
            <wp:extent cx="2130949" cy="1024495"/>
            <wp:effectExtent l="0" t="0" r="3175" b="0"/>
            <wp:docPr id="21" name="Imagen 2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Logotip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2143007" cy="1030292"/>
                    </a:xfrm>
                    <a:prstGeom prst="rect">
                      <a:avLst/>
                    </a:prstGeom>
                  </pic:spPr>
                </pic:pic>
              </a:graphicData>
            </a:graphic>
          </wp:inline>
        </w:drawing>
      </w:r>
    </w:p>
    <w:p w14:paraId="2303A98E" w14:textId="77777777" w:rsidR="00610C0C" w:rsidRDefault="00610C0C" w:rsidP="00C118A3">
      <w:pPr>
        <w:jc w:val="center"/>
        <w:rPr>
          <w:rFonts w:cs="Times New Roman"/>
          <w:b/>
          <w:bCs/>
          <w:szCs w:val="24"/>
        </w:rPr>
      </w:pPr>
    </w:p>
    <w:p w14:paraId="3906BE8C" w14:textId="2FA6F174" w:rsidR="00013939" w:rsidRDefault="00017B30" w:rsidP="003C7CAA">
      <w:pPr>
        <w:ind w:left="708"/>
        <w:jc w:val="center"/>
        <w:rPr>
          <w:rFonts w:cs="Times New Roman"/>
          <w:szCs w:val="24"/>
        </w:rPr>
      </w:pPr>
      <w:r w:rsidRPr="00017B30">
        <w:rPr>
          <w:rFonts w:cs="Times New Roman"/>
          <w:b/>
          <w:bCs/>
          <w:szCs w:val="24"/>
        </w:rPr>
        <w:t>Percepción de los estudiantes de la Facultad de Ciencias Económicas, de la Universidad de Antioquia, sobre la aplicación de herramientas de análisis de datos en las ciencias económicas y contables</w:t>
      </w:r>
    </w:p>
    <w:p w14:paraId="17B8FEDB" w14:textId="77777777" w:rsidR="00921501" w:rsidRPr="000511AB" w:rsidRDefault="00921501" w:rsidP="003C7CAA">
      <w:pPr>
        <w:ind w:left="708"/>
        <w:jc w:val="center"/>
        <w:rPr>
          <w:rFonts w:cs="Times New Roman"/>
          <w:szCs w:val="24"/>
        </w:rPr>
      </w:pPr>
    </w:p>
    <w:p w14:paraId="6F354401" w14:textId="77777777" w:rsidR="00017B30" w:rsidRDefault="00017B30" w:rsidP="003C7CAA">
      <w:pPr>
        <w:ind w:left="708"/>
        <w:jc w:val="center"/>
        <w:rPr>
          <w:rFonts w:cs="Times New Roman"/>
          <w:szCs w:val="24"/>
        </w:rPr>
      </w:pPr>
      <w:bookmarkStart w:id="0" w:name="_Hlk65067898"/>
      <w:r w:rsidRPr="00017B30">
        <w:rPr>
          <w:rFonts w:cs="Times New Roman"/>
          <w:szCs w:val="24"/>
        </w:rPr>
        <w:t xml:space="preserve">Ana María Tabares Agudelo </w:t>
      </w:r>
    </w:p>
    <w:p w14:paraId="7ED3F2B0" w14:textId="710DF357" w:rsidR="00013939" w:rsidRDefault="00017B30" w:rsidP="003C7CAA">
      <w:pPr>
        <w:ind w:left="708"/>
        <w:jc w:val="center"/>
        <w:rPr>
          <w:rFonts w:cs="Times New Roman"/>
          <w:szCs w:val="24"/>
        </w:rPr>
      </w:pPr>
      <w:r w:rsidRPr="00017B30">
        <w:rPr>
          <w:rFonts w:cs="Times New Roman"/>
          <w:szCs w:val="24"/>
        </w:rPr>
        <w:t>Juliana Álvarez Moreno</w:t>
      </w:r>
    </w:p>
    <w:p w14:paraId="154BEC2A" w14:textId="77777777" w:rsidR="00017B30" w:rsidRPr="00067464" w:rsidRDefault="00017B30" w:rsidP="003C7CAA">
      <w:pPr>
        <w:numPr>
          <w:ilvl w:val="1"/>
          <w:numId w:val="0"/>
        </w:numPr>
        <w:ind w:left="708"/>
        <w:jc w:val="center"/>
        <w:rPr>
          <w:rFonts w:eastAsia="Aptos" w:cs="Times New Roman"/>
          <w:shd w:val="clear" w:color="auto" w:fill="FFFFFF"/>
          <w:lang w:val="es-ES"/>
        </w:rPr>
      </w:pPr>
      <w:r w:rsidRPr="00067464">
        <w:rPr>
          <w:rFonts w:eastAsia="Aptos" w:cs="Times New Roman"/>
          <w:shd w:val="clear" w:color="auto" w:fill="FFFFFF"/>
          <w:lang w:val="es-ES"/>
        </w:rPr>
        <w:t>Julián Andrés González Ortiz</w:t>
      </w:r>
    </w:p>
    <w:p w14:paraId="2C244009" w14:textId="77777777" w:rsidR="00017B30" w:rsidRDefault="00017B30" w:rsidP="003C7CAA">
      <w:pPr>
        <w:ind w:left="708"/>
        <w:jc w:val="center"/>
        <w:rPr>
          <w:rFonts w:cs="Times New Roman"/>
          <w:szCs w:val="24"/>
        </w:rPr>
      </w:pPr>
    </w:p>
    <w:p w14:paraId="36902A33" w14:textId="77777777" w:rsidR="00017B30" w:rsidRDefault="00017B30" w:rsidP="003C7CAA">
      <w:pPr>
        <w:ind w:left="708"/>
        <w:jc w:val="center"/>
        <w:rPr>
          <w:rFonts w:cs="Times New Roman"/>
          <w:szCs w:val="24"/>
        </w:rPr>
      </w:pPr>
    </w:p>
    <w:p w14:paraId="6C0D1524" w14:textId="22853354" w:rsidR="00850FB1" w:rsidRPr="004635B6" w:rsidRDefault="00056F53" w:rsidP="003C7CAA">
      <w:pPr>
        <w:ind w:left="708"/>
        <w:jc w:val="center"/>
        <w:rPr>
          <w:rFonts w:cs="Times New Roman"/>
          <w:szCs w:val="24"/>
        </w:rPr>
      </w:pPr>
      <w:sdt>
        <w:sdtPr>
          <w:rPr>
            <w:rStyle w:val="Estilo7"/>
          </w:rPr>
          <w:alias w:val="Tipo de documento"/>
          <w:tag w:val="Tipo de documento"/>
          <w:id w:val="1127737763"/>
          <w:placeholder>
            <w:docPart w:val="45FA33EBE1BF436D849016954584E84D"/>
          </w:placeholder>
          <w15:color w:val="008000"/>
          <w:dropDownList>
            <w:listItem w:displayText="Seleccione tipo de documento" w:value="Seleccione tipo de documento"/>
            <w:listItem w:displayText="Anteproyecto presentado" w:value="Anteproyecto presentado"/>
            <w:listItem w:displayText="Artículo de investigación presentado" w:value="Artículo de investigación presentado"/>
            <w:listItem w:displayText="Artículo de reflexión presentado" w:value="Artículo de reflexión presentado"/>
            <w:listItem w:displayText="Artículo de revisión presentado" w:value="Artículo de revisión presentado"/>
            <w:listItem w:displayText="Balance historiográfico presentado" w:value="Balance historiográfico presentado"/>
            <w:listItem w:displayText="Cartilla presentada" w:value="Cartilla presentada"/>
            <w:listItem w:displayText="Compilación y edición crítica de fuentes documentales presentada" w:value="Compilación y edición crítica de fuentes documentales presentada"/>
            <w:listItem w:displayText="Descripción y valoración de fuentes documentales presentado" w:value="Descripción y valoración de fuentes documentales presentado"/>
            <w:listItem w:displayText="Ensayo presentado" w:value="Ensayo presentado"/>
            <w:listItem w:displayText="Informe de pasantía en investigación presentado" w:value="Informe de pasantía en investigación presentado"/>
            <w:listItem w:displayText="Informe de práctica presentado" w:value="Informe de práctica presentado"/>
            <w:listItem w:displayText="Monografía presentada" w:value="Monografía presentada"/>
            <w:listItem w:displayText="Plan de negocio presentado" w:value="Plan de negocio presentado"/>
            <w:listItem w:displayText="Proyecto presentado" w:value="Proyecto presentado"/>
            <w:listItem w:displayText="Sistematitización de pasantía presentada" w:value="Sistematitización de pasantía presentada"/>
            <w:listItem w:displayText="Tesis de maestría presentada" w:value="Tesis de maestría presentada"/>
            <w:listItem w:displayText="Tesis doctoral presentada" w:value="Tesis doctoral presentada"/>
            <w:listItem w:displayText="Trabajo de grado presentado" w:value="Trabajo de grado presentado"/>
            <w:listItem w:displayText="Trabajo de investigación presentado" w:value="Trabajo de investigación presentado"/>
          </w:dropDownList>
        </w:sdtPr>
        <w:sdtEndPr>
          <w:rPr>
            <w:rStyle w:val="Fuentedeprrafopredeter"/>
            <w:rFonts w:cs="Times New Roman"/>
            <w:szCs w:val="24"/>
          </w:rPr>
        </w:sdtEndPr>
        <w:sdtContent>
          <w:r w:rsidR="00017B30">
            <w:rPr>
              <w:rStyle w:val="Estilo7"/>
            </w:rPr>
            <w:t>Trabajo de grado presentado</w:t>
          </w:r>
        </w:sdtContent>
      </w:sdt>
      <w:r w:rsidR="00C347FE">
        <w:rPr>
          <w:rFonts w:cs="Times New Roman"/>
          <w:szCs w:val="24"/>
        </w:rPr>
        <w:t xml:space="preserve"> </w:t>
      </w:r>
      <w:r w:rsidR="00573C21" w:rsidRPr="000511AB">
        <w:rPr>
          <w:rFonts w:cs="Times New Roman"/>
          <w:szCs w:val="24"/>
        </w:rPr>
        <w:t>para optar al título de</w:t>
      </w:r>
      <w:bookmarkStart w:id="1" w:name="_Hlk68542115"/>
      <w:r w:rsidR="00850FB1">
        <w:rPr>
          <w:rFonts w:cs="Times New Roman"/>
          <w:szCs w:val="24"/>
        </w:rPr>
        <w:t xml:space="preserve"> </w:t>
      </w:r>
      <w:sdt>
        <w:sdtPr>
          <w:rPr>
            <w:rStyle w:val="TextocomentarioCar"/>
            <w:sz w:val="24"/>
            <w:szCs w:val="24"/>
          </w:rPr>
          <w:alias w:val="Título académico otorgado"/>
          <w:tag w:val="Título"/>
          <w:id w:val="1797025765"/>
          <w:placeholder>
            <w:docPart w:val="99F4D9A030904A499CD212B2A0EA215D"/>
          </w:placeholder>
          <w15:color w:val="008000"/>
          <w:dropDownList>
            <w:listItem w:displayText="Seleccione título otorgado por UdeA (A-Z)" w:value="Seleccione título otorgado por UdeA (A-Z)"/>
            <w:listItem w:displayText="Abogado" w:value="Abogado"/>
            <w:listItem w:displayText="Administrador Ambiental y Sanitario" w:value="Administrador Ambiental y Sanitario"/>
            <w:listItem w:displayText="Administrador de Empresas" w:value="Administrador de Empresas"/>
            <w:listItem w:displayText="Administrador en Salud" w:value="Administrador en Salud"/>
            <w:listItem w:displayText="Antropólogo" w:value="Antropólogo"/>
            <w:listItem w:displayText="Archivista" w:value="Archivista"/>
            <w:listItem w:displayText="Astrónomo" w:value="Astrónomo"/>
            <w:listItem w:displayText="Bibliotecólogo" w:value="Bibliotecólogo"/>
            <w:listItem w:displayText="Bioingeniero" w:value="Bioingeniero"/>
            <w:listItem w:displayText="Biólogo" w:value="Biólogo"/>
            <w:listItem w:displayText="Comunicador" w:value="Comunicador"/>
            <w:listItem w:displayText="Comunicador Audiovisual y Multimedial" w:value="Comunicador Audiovisual y Multimedial"/>
            <w:listItem w:displayText="Comunicador Social - Periodista" w:value="Comunicador Social - Periodista"/>
            <w:listItem w:displayText="Contador Público" w:value="Contador Público"/>
            <w:listItem w:displayText="Doctor en Administración y Organizaciones" w:value="Doctor en Administración y Organizaciones"/>
            <w:listItem w:displayText="Doctor en Artes" w:value="Doctor en Artes"/>
            <w:listItem w:displayText="Doctor en Biología" w:value="Doctor en Biología"/>
            <w:listItem w:displayText="Doctor en Biotecnología" w:value="Doctor en Biotecnología"/>
            <w:listItem w:displayText="Doctor en Ciencias Animales" w:value="Doctor en Ciencias Animales"/>
            <w:listItem w:displayText="Doctor en Ciencias del Mar" w:value="Doctor en Ciencias del Mar"/>
            <w:listItem w:displayText="Doctor en Ciencias Farmacéuticas y Alimentarias" w:value="Doctor en Ciencias Farmacéuticas y Alimentarias"/>
            <w:listItem w:displayText="Doctor en Ciencias Odontológicas" w:value="Doctor en Ciencias Odontológicas"/>
            <w:listItem w:displayText="Doctor en Ciencias Químicas" w:value="Doctor en Ciencias Químicas"/>
            <w:listItem w:displayText="Doctor en Ciencias Sociales" w:value="Doctor en Ciencias Sociales"/>
            <w:listItem w:displayText="Doctor en Ciencias Veterinarias" w:value="Doctor en Ciencias Veterinarias"/>
            <w:listItem w:displayText="Doctor en Derecho" w:value="Doctor en Derecho"/>
            <w:listItem w:displayText="Doctor en Educación" w:value="Doctor en Educación"/>
            <w:listItem w:displayText="Doctor en Educación Física" w:value="Doctor en Educación Física"/>
            <w:listItem w:displayText="Doctor en Enfermería" w:value="Doctor en Enfermería"/>
            <w:listItem w:displayText="Doctor en Epidemiología" w:value="Doctor en Epidemiología"/>
            <w:listItem w:displayText="Doctor en Estudios Socioespaciales" w:value="Doctor en Estudios Socioespaciales"/>
            <w:listItem w:displayText="Doctor en Filosofía" w:value="Doctor en Filosofía"/>
            <w:listItem w:displayText="Doctor en Física" w:value="Doctor en Física"/>
            <w:listItem w:displayText="Doctor en Ingeniería Ambiental" w:value="Doctor en Ingeniería Ambiental"/>
            <w:listItem w:displayText="Doctor en Ingeniería de Materiales" w:value="Doctor en Ingeniería de Materiales"/>
            <w:listItem w:displayText="Doctor en Ingeniería Electrónica y de Computación" w:value="Doctor en Ingeniería Electrónica y de Computación"/>
            <w:listItem w:displayText="Doctor en Ingeniería Química" w:value="Doctor en Ingeniería Química"/>
            <w:listItem w:displayText="Doctor en Lingüística" w:value="Doctor en Lingüística"/>
            <w:listItem w:displayText="Doctor en Literatura" w:value="Doctor en Literatura"/>
            <w:listItem w:displayText="Doctor en Matemáticas" w:value="Doctor en Matemáticas"/>
            <w:listItem w:displayText="Doctor en Medicina Clínica" w:value="Doctor en Medicina Clínica"/>
            <w:listItem w:displayText="Doctor en Microbiología" w:value="Doctor en Microbiología"/>
            <w:listItem w:displayText="Doctor en Psicoanálisis" w:value="Doctor en Psicoanálisis"/>
            <w:listItem w:displayText="Doctor en Salud Pública" w:value="Doctor en Salud Pública"/>
            <w:listItem w:displayText="Ecológo de Zonas Costeras" w:value="Ecológo de Zonas Costeras"/>
            <w:listItem w:displayText="Economista" w:value="Economista"/>
            <w:listItem w:displayText="Enfermero" w:value="Enfermero"/>
            <w:listItem w:displayText="Epidemiólogo Clínico" w:value="Epidemiólogo Clínico"/>
            <w:listItem w:displayText="Especialista Clínico en Endodoncia" w:value="Especialista Clínico en Endodoncia"/>
            <w:listItem w:displayText="Especialista Clínico en Odontología Integral del Adulto" w:value="Especialista Clínico en Odontología Integral del Adulto"/>
            <w:listItem w:displayText="Especialista Clínico en Ortodoncia" w:value="Especialista Clínico en Ortodoncia"/>
            <w:listItem w:displayText="Especialista Clínico en Ortopedia Maxilar" w:value="Especialista Clínico en Ortopedia Maxilar"/>
            <w:listItem w:displayText="Especialista en Administración de Servicios de Salud" w:value="Especialista en Administración de Servicios de Salud"/>
            <w:listItem w:displayText="Especialista en Administración Deportiva" w:value="Especialista en Administración Deportiva"/>
            <w:listItem w:displayText="Especialista en Aleorgología Clínica" w:value="Especialista en Aleorgología Clínica"/>
            <w:listItem w:displayText="Especialista en Análisis y Diseño de Estructuras" w:value="Especialista en Análisis y Diseño de Estructuras"/>
            <w:listItem w:displayText="Especialista en Analítica y Ciencia de Datos" w:value="Especialista en Analítica y Ciencia de Datos"/>
            <w:listItem w:displayText="Especialista en Anestesiología y Reanimación" w:value="Especialista en Anestesiología y Reanimación"/>
            <w:listItem w:displayText="Especialista en Auditoría en Salud" w:value="Especialista en Auditoría en Salud"/>
            <w:listItem w:displayText="Especialista en Auditoría y Control de Gestión" w:value="Especialista en Auditoría y Control de Gestión"/>
            <w:listItem w:displayText="Especialista en Café" w:value="Especialista en Café"/>
            <w:listItem w:displayText="Especialista en Cardiología Clínica" w:value="Especialista en Cardiología Clínica"/>
            <w:listItem w:displayText="Especialista en Cirugía de Cabeza y Cuello" w:value="Especialista en Cirugía de Cabeza y Cuello"/>
            <w:listItem w:displayText="Especialista en Cirugía de Trasplantes" w:value="Especialista en Cirugía de Trasplantes"/>
            <w:listItem w:displayText="Especialista en Cirugía General" w:value="Especialista en Cirugía General"/>
            <w:listItem w:displayText="Especialista en Cirugía Oncológica" w:value="Especialista en Cirugía Oncológica"/>
            <w:listItem w:displayText="Especialista en Cirugía Oral y Maxilofacial" w:value="Especialista en Cirugía Oral y Maxilofacial"/>
            <w:listItem w:displayText="Especialista en Cirugía Pediátrica" w:value="Especialista en Cirugía Pediátrica"/>
            <w:listItem w:displayText="Especialista en Cirugía Plástica, Maxilofacial y de la Mano" w:value="Especialista en Cirugía Plástica, Maxilofacial y de la Mano"/>
            <w:listItem w:displayText="Especialista en Cirugía Vascular" w:value="Especialista en Cirugía Vascular"/>
            <w:listItem w:displayText="Especialista en Cuidado en Enfermería al Paciente con Cáncer y su Familia" w:value="Especialista en Cuidado en Enfermería al Paciente con Cáncer y su Familia"/>
            <w:listItem w:displayText="Especialista en Derecho Administrativo" w:value="Especialista en Derecho Administrativo"/>
            <w:listItem w:displayText="Especialista en Derecho de la Seguridad Social" w:value="Especialista en Derecho de la Seguridad Social"/>
            <w:listItem w:displayText="Especialista en Derecho Privado" w:value="Especialista en Derecho Privado"/>
            <w:listItem w:displayText="Especialista en Derecho Procesal" w:value="Especialista en Derecho Procesal"/>
            <w:listItem w:displayText="Especialista en Derecho Urbanístico" w:value="Especialista en Derecho Urbanístico"/>
            <w:listItem w:displayText="Especialista en Derechos Humanos y Derecho Internacional Humanitario" w:value="Especialista en Derechos Humanos y Derecho Internacional Humanitario"/>
            <w:listItem w:displayText="Especialista en Dermatología" w:value="Especialista en Dermatología"/>
            <w:listItem w:displayText="Especialista en Diseño Mecánico" w:value="Especialista en Diseño Mecánico"/>
            <w:listItem w:displayText="Especialista en Edición de Publicaciones" w:value="Especialista en Edición de Publicaciones"/>
            <w:listItem w:displayText="Especialista en Educación Física. Entrenamiento Deportivo" w:value="Especialista en Educación Física. Entrenamiento Deportivo"/>
            <w:listItem w:displayText="Especialista en Educación Física: Actividad Física y Salud" w:value="Especialista en Educación Física: Actividad Física y Salud"/>
            <w:listItem w:displayText="Especialista en Eficiencia Energética" w:value="Especialista en Eficiencia Energética"/>
            <w:listItem w:displayText="Especialista en Endocrinología Clínica y Metabolismo" w:value="Especialista en Endocrinología Clínica y Metabolismo"/>
            <w:listItem w:displayText="Especialista en Endocrinología Pediátrica" w:value="Especialista en Endocrinología Pediátrica"/>
            <w:listItem w:displayText="Especialista en Enfermedades Infecciosas" w:value="Especialista en Enfermedades Infecciosas"/>
            <w:listItem w:displayText="Especialista en Enfermería en Cuidado al Adulto en Estado Crítico de Salud" w:value="Especialista en Enfermería en Cuidado al Adulto en Estado Crítico de Salud"/>
            <w:listItem w:displayText="Especialista en Enfermería en Cuidado al Niño en Estado Crítico de Salud" w:value="Especialista en Enfermería en Cuidado al Niño en Estado Crítico de Salud"/>
            <w:listItem w:displayText="Especialista en Ergonomía" w:value="Especialista en Ergonomía"/>
            <w:listItem w:displayText="Especialista en Evaluación Económica en Salud" w:value="Especialista en Evaluación Económica en Salud"/>
            <w:listItem w:displayText="Especialista en Evaluación Socioeconómica de Proyectos" w:value="Especialista en Evaluación Socioeconómica de Proyectos"/>
            <w:listItem w:displayText="Especialista en Extensión Rural" w:value="Especialista en Extensión Rural"/>
            <w:listItem w:displayText="Especialista en Finanzas" w:value="Especialista en Finanzas"/>
            <w:listItem w:displayText="Especialista en Gerencia de Mantenimiento" w:value="Especialista en Gerencia de Mantenimiento"/>
            <w:listItem w:displayText="Especialista en Gerencia de Servicios de Información" w:value="Especialista en Gerencia de Servicios de Información"/>
            <w:listItem w:displayText="Especialista en Gestión Ambiental" w:value="Especialista en Gestión Ambiental"/>
            <w:listItem w:displayText="Especialista en Gestión Tributaria" w:value="Especialista en Gestión Tributaria"/>
            <w:listItem w:displayText="Especialista en Hematología Clínica" w:value="Especialista en Hematología Clínica"/>
            <w:listItem w:displayText="Especialista en Hemodinámica, Cardiología Intervencionista y Vascular Periférico" w:value="Especialista en Hemodinámica, Cardiología Intervencionista y Vascular Periférico"/>
            <w:listItem w:displayText="Especialista en Hepatología Clínica" w:value="Especialista en Hepatología Clínica"/>
            <w:listItem w:displayText="Especialista en Imagen Corporal" w:value="Especialista en Imagen Corporal"/>
            <w:listItem w:displayText="Especialista en Literatura Comparada" w:value="Especialista en Literatura Comparada"/>
            <w:listItem w:displayText="Especialista en Logística Integral" w:value="Especialista en Logística Integral"/>
            <w:listItem w:displayText="Especialista en Manejo y Gestión del Agua" w:value="Especialista en Manejo y Gestión del Agua"/>
            <w:listItem w:displayText="Especialista en Medicina Aplicada a la Actividad Física y al Deporte" w:value="Especialista en Medicina Aplicada a la Actividad Física y al Deporte"/>
            <w:listItem w:displayText="Especialista en Medicina Crítica y Cuidados Intensivos" w:value="Especialista en Medicina Crítica y Cuidados Intensivos"/>
            <w:listItem w:displayText="Especialista en Medicina de Urgencias" w:value="Especialista en Medicina de Urgencias"/>
            <w:listItem w:displayText="Especialista en Medicina del Dolor" w:value="Especialista en Medicina del Dolor"/>
            <w:listItem w:displayText="Especialista en Medicina Física y Rehabilitación" w:value="Especialista en Medicina Física y Rehabilitación"/>
            <w:listItem w:displayText="Especialista en Medicina Interna" w:value="Especialista en Medicina Interna"/>
            <w:listItem w:displayText="Especialista en Medicina Vascular" w:value="Especialista en Medicina Vascular"/>
            <w:listItem w:displayText="Especialista en Medio Ambiente y Geoinformática" w:value="Especialista en Medio Ambiente y Geoinformática"/>
            <w:listItem w:displayText="Especialista en Nefrología" w:value="Especialista en Nefrología"/>
            <w:listItem w:displayText="Especialista en Neonatología" w:value="Especialista en Neonatología"/>
            <w:listItem w:displayText="Especialista en Neurocirugía" w:value="Especialista en Neurocirugía"/>
            <w:listItem w:displayText="Especialista en Neurología" w:value="Especialista en Neurología"/>
            <w:listItem w:displayText="Especialista en Neurología Infantil" w:value="Especialista en Neurología Infantil"/>
            <w:listItem w:displayText="Especialista en Neurorradiología" w:value="Especialista en Neurorradiología"/>
            <w:listItem w:displayText="Especialista en Obstetricia y Ginecología" w:value="Especialista en Obstetricia y Ginecología"/>
            <w:listItem w:displayText="Especialista en Oftalmología" w:value="Especialista en Oftalmología"/>
            <w:listItem w:displayText="Especialista en Ortopedia y Traumatología" w:value="Especialista en Ortopedia y Traumatología"/>
            <w:listItem w:displayText="Especialista en Otorrinolaringología y Cirugía de Cabeza y Cuello" w:value="Especialista en Otorrinolaringología y Cirugía de Cabeza y Cuello"/>
            <w:listItem w:displayText="Especialista en Patología" w:value="Especialista en Patología"/>
            <w:listItem w:displayText="Especialista en Pediatría" w:value="Especialista en Pediatría"/>
            <w:listItem w:displayText="Especialista en Preparación y Evaluación de Proyectos Privados" w:value="Especialista en Preparación y Evaluación de Proyectos Privados"/>
            <w:listItem w:displayText="Especialista en Problemas de la Infancia y de la Adolescencia" w:value="Especialista en Problemas de la Infancia y de la Adolescencia"/>
            <w:listItem w:displayText="Especialista en Psicología Organizacional" w:value="Especialista en Psicología Organizacional"/>
            <w:listItem w:displayText="Especialista en Psicopatología y Estructuras Clínicas" w:value="Especialista en Psicopatología y Estructuras Clínicas"/>
            <w:listItem w:displayText="Especialista en Psiquiatría" w:value="Especialista en Psiquiatría"/>
            <w:listItem w:displayText="Especialista en Psiquiatría Pediátrica" w:value="Especialista en Psiquiatría Pediátrica"/>
            <w:listItem w:displayText="Especialista en Radiología" w:value="Especialista en Radiología"/>
            <w:listItem w:displayText="Especialista en Radiología de Trauma y Urgencias" w:value="Especialista en Radiología de Trauma y Urgencias"/>
            <w:listItem w:displayText="Especialista en Radiología Intervencionista" w:value="Especialista en Radiología Intervencionista"/>
            <w:listItem w:displayText="Especialista en Refrigeración y Climatización" w:value="Especialista en Refrigeración y Climatización"/>
            <w:listItem w:displayText="Especialista en Reumatología" w:value="Especialista en Reumatología"/>
            <w:listItem w:displayText="Especialista en Salud Ambiental" w:value="Especialista en Salud Ambiental"/>
            <w:listItem w:displayText="Especialista en Seguridad y Salud en el Trabajo" w:value="Especialista en Seguridad y Salud en el Trabajo"/>
            <w:listItem w:displayText="Especialista en Sistemas de Gestión de Calidad de Inocuidad Agroalimentaria" w:value="Especialista en Sistemas de Gestión de Calidad de Inocuidad Agroalimentaria"/>
            <w:listItem w:displayText="Especialista en Sistemas de Gestión de Calidad e Inocuidad Agroalimentaria" w:value="Especialista en Sistemas de Gestión de Calidad e Inocuidad Agroalimentaria"/>
            <w:listItem w:displayText="Especialista en Soldadura" w:value="Especialista en Soldadura"/>
            <w:listItem w:displayText="Especialista en Técnica Vocal para Actores" w:value="Especialista en Técnica Vocal para Actores"/>
            <w:listItem w:displayText="Especialista en Teorías, Métodos y Técnicas en Investigación Social" w:value="Especialista en Teorías, Métodos y Técnicas en Investigación Social"/>
            <w:listItem w:displayText="Especialista en Toxicología Clínica" w:value="Especialista en Toxicología Clínica"/>
            <w:listItem w:displayText="Especialista en Urología" w:value="Especialista en Urología"/>
            <w:listItem w:displayText="Especialista Tecnológico en Regencia de Farmacia" w:value="Especialista Tecnológico en Regencia de Farmacia"/>
            <w:listItem w:displayText="Estadístico" w:value="Estadístico"/>
            <w:listItem w:displayText="Filólogo Hispanista" w:value="Filólogo Hispanista"/>
            <w:listItem w:displayText="Filósofo" w:value="Filósofo"/>
            <w:listItem w:displayText="Físico" w:value="Físico"/>
            <w:listItem w:displayText="Gestor en Ecología y Turismo" w:value="Gestor en Ecología y Turismo"/>
            <w:listItem w:displayText="Historiador" w:value="Historiador"/>
            <w:listItem w:displayText="Ingeniero Aeroespacial" w:value="Ingeniero Aeroespacial"/>
            <w:listItem w:displayText="Ingeniero Agroindustrial" w:value="Ingeniero Agroindustrial"/>
            <w:listItem w:displayText="Ingeniero Agropecuario" w:value="Ingeniero Agropecuario"/>
            <w:listItem w:displayText="Ingeniero Ambiental" w:value="Ingeniero Ambiental"/>
            <w:listItem w:displayText="Ingeniero Bioquímico" w:value="Ingeniero Bioquímico"/>
            <w:listItem w:displayText="Ingeniero Civil" w:value="Ingeniero Civil"/>
            <w:listItem w:displayText="Ingeniero de Alimentos" w:value="Ingeniero de Alimentos"/>
            <w:listItem w:displayText="Ingeniero de Materiales" w:value="Ingeniero de Materiales"/>
            <w:listItem w:displayText="Ingeniero de Sistemas" w:value="Ingeniero de Sistemas"/>
            <w:listItem w:displayText="Ingeniero de Telecomunicaciones" w:value="Ingeniero de Telecomunicaciones"/>
            <w:listItem w:displayText="Ingeniero Eléctrico" w:value="Ingeniero Eléctrico"/>
            <w:listItem w:displayText="Ingeniero Electrónico" w:value="Ingeniero Electrónico"/>
            <w:listItem w:displayText="Ingeniero Energético" w:value="Ingeniero Energético"/>
            <w:listItem w:displayText="Ingeniero Industrial" w:value="Ingeniero Industrial"/>
            <w:listItem w:displayText="Ingeniero Mecánico" w:value="Ingeniero Mecánico"/>
            <w:listItem w:displayText="Ingeniero Oceanográfico" w:value="Ingeniero Oceanográfico"/>
            <w:listItem w:displayText="Ingeniero Químico" w:value="Ingeniero Químico"/>
            <w:listItem w:displayText="Ingeniero Sanitario" w:value="Ingeniero Sanitario"/>
            <w:listItem w:displayText="Ingeniero Urbano" w:value="Ingeniero Urbano"/>
            <w:listItem w:displayText="Instrumentandor Quirúrgico" w:value="Instrumentandor Quirúrgico"/>
            <w:listItem w:displayText="Licenciado en Arte Escénicas" w:value="Licenciado en Arte Escénicas"/>
            <w:listItem w:displayText="Licenciado en Artes Plásticas" w:value="Licenciado en Artes Plásticas"/>
            <w:listItem w:displayText="Licenciado en Ciencias Naturales" w:value="Licenciado en Ciencias Naturales"/>
            <w:listItem w:displayText="Licenciado en Ciencias Sociales" w:value="Licenciado en Ciencias Sociales"/>
            <w:listItem w:displayText="Licenciado en Educación Básica Primaria" w:value="Licenciado en Educación Básica Primaria"/>
            <w:listItem w:displayText="Licenciado en Educación Especial" w:value="Licenciado en Educación Especial"/>
            <w:listItem w:displayText="Licenciado en Educación Física" w:value="Licenciado en Educación Física"/>
            <w:listItem w:displayText="Licenciado en Educación Infantil" w:value="Licenciado en Educación Infantil"/>
            <w:listItem w:displayText="Licenciado en Filosofía" w:value="Licenciado en Filosofía"/>
            <w:listItem w:displayText="Licenciado en Física" w:value="Licenciado en Física"/>
            <w:listItem w:displayText="Licenciado en Lenguas Extranjeras con Énfasis en Inglés y Francés" w:value="Licenciado en Lenguas Extranjeras con Énfasis en Inglés y Francés"/>
            <w:listItem w:displayText="Licenciado en Literatura y Lengua Castellana" w:value="Licenciado en Literatura y Lengua Castellana"/>
            <w:listItem w:displayText="Licenciado en Matemáticas" w:value="Licenciado en Matemáticas"/>
            <w:listItem w:displayText="Licenciado en Música" w:value="Licenciado en Música"/>
            <w:listItem w:displayText="Licenciado en Pedagogía de la Madre Tierra" w:value="Licenciado en Pedagogía de la Madre Tierra"/>
            <w:listItem w:displayText="Licenciando en Danzas" w:value="Licenciando en Danzas"/>
            <w:listItem w:displayText="Maestro en Arte Drámatico" w:value="Maestro en Arte Drámatico"/>
            <w:listItem w:displayText="Maestro en Artes Plásticas" w:value="Maestro en Artes Plásticas"/>
            <w:listItem w:displayText="Maestro en Canto Lírico" w:value="Maestro en Canto Lírico"/>
            <w:listItem w:displayText="Maestro en Canto Popular" w:value="Maestro en Canto Popular"/>
            <w:listItem w:displayText="Maestro en Música" w:value="Maestro en Música"/>
            <w:listItem w:displayText="Magíster en Administración" w:value="Magíster en Administración"/>
            <w:listItem w:displayText="Magíster en Administración Hospitalaria" w:value="Magíster en Administración Hospitalaria"/>
            <w:listItem w:displayText="Magíster en Agronegocios" w:value="Magíster en Agronegocios"/>
            <w:listItem w:displayText="Magíster en Antropología" w:value="Magíster en Antropología"/>
            <w:listItem w:displayText="Magíster en Artes" w:value="Magíster en Artes"/>
            <w:listItem w:displayText="Magíster en Biología" w:value="Magíster en Biología"/>
            <w:listItem w:displayText="Magíster en Biotecnología" w:value="Magíster en Biotecnología"/>
            <w:listItem w:displayText="Magíster en Ciencia de la Información" w:value="Magíster en Ciencia de la Información"/>
            <w:listItem w:displayText="Magíster en Ciencia Política" w:value="Magíster en Ciencia Política"/>
            <w:listItem w:displayText="Magíster en Ciencias Ambientales" w:value="Magíster en Ciencias Ambientales"/>
            <w:listItem w:displayText="Magíster en Ciencias Animales" w:value="Magíster en Ciencias Animales"/>
            <w:listItem w:displayText="Magíster en Ciencias de la Alimentación y Nutrición Humana" w:value="Magíster en Ciencias de la Alimentación y Nutrición Humana"/>
            <w:listItem w:displayText="Magíster en Ciencias del Deporte y la Actividad Física" w:value="Magíster en Ciencias del Deporte y la Actividad Física"/>
            <w:listItem w:displayText="Magíster en Ciencias del Mar" w:value="Magíster en Ciencias del Mar"/>
            <w:listItem w:displayText="Magíster en Ciencias Farmacéuticas y Alimentarias" w:value="Magíster en Ciencias Farmacéuticas y Alimentarias"/>
            <w:listItem w:displayText="Magíster en Ciencias Odontológicas" w:value="Magíster en Ciencias Odontológicas"/>
            <w:listItem w:displayText="Magíster en Ciencias Químicas" w:value="Magíster en Ciencias Químicas"/>
            <w:listItem w:displayText="Magíster en Ciencias Veterinarias" w:value="Magíster en Ciencias Veterinarias"/>
            <w:listItem w:displayText="Magíster en Comunicaciones" w:value="Magíster en Comunicaciones"/>
            <w:listItem w:displayText="Magíster en Contabilidad Financiera y de Gestión" w:value="Magíster en Contabilidad Financiera y de Gestión"/>
            <w:listItem w:displayText="Magíster en Control Organizacional" w:value="Magíster en Control Organizacional"/>
            <w:listItem w:displayText="Magíster en Creación y Estudios Audiovisuales" w:value="Magíster en Creación y Estudios Audiovisuales"/>
            <w:listItem w:displayText="Magíster en Derecho" w:value="Magíster en Derecho"/>
            <w:listItem w:displayText="Magíster en Dramaturgia y Dirección" w:value="Magíster en Dramaturgia y Dirección"/>
            <w:listItem w:displayText="Magíster en Economía" w:value="Magíster en Economía"/>
            <w:listItem w:displayText="Magíster en Educación" w:value="Magíster en Educación"/>
            <w:listItem w:displayText="Magíster en Educación en Ciencias Sociales" w:value="Magíster en Educación en Ciencias Sociales"/>
            <w:listItem w:displayText="Magíster en Educación Superior en Salud" w:value="Magíster en Educación Superior en Salud"/>
            <w:listItem w:displayText="Magíster en Enfermería" w:value="Magíster en Enfermería"/>
            <w:listItem w:displayText="Magíster en Enseñanza de las Matemáticas" w:value="Magíster en Enseñanza de las Matemáticas"/>
            <w:listItem w:displayText="Magíster en Enseñanza y Aprendizaje de las Lenguas Extranjeras" w:value="Magíster en Enseñanza y Aprendizaje de las Lenguas Extranjeras"/>
            <w:listItem w:displayText="Magíster en Epidemiología" w:value="Magíster en Epidemiología"/>
            <w:listItem w:displayText="Magíster en Estudios en Infancia" w:value="Magíster en Estudios en Infancia"/>
            <w:listItem w:displayText="Magíster en Estudios Socioespaciales" w:value="Magíster en Estudios Socioespaciales"/>
            <w:listItem w:displayText="Magíster en Filosofía" w:value="Magíster en Filosofía"/>
            <w:listItem w:displayText="Magíster en Finanzas" w:value="Magíster en Finanzas"/>
            <w:listItem w:displayText="Magíster en Física" w:value="Magíster en Física"/>
            <w:listItem w:displayText="Magíster en Gerencia de Proyectos" w:value="Magíster en Gerencia de Proyectos"/>
            <w:listItem w:displayText="Magíster en Gestión Ambiental" w:value="Magíster en Gestión Ambiental"/>
            <w:listItem w:displayText="Magíster en Gestión de Ciencia, Tecnología e Innovación" w:value="Magíster en Gestión de Ciencia, Tecnología e Innovación"/>
            <w:listItem w:displayText="Magíster en Gestión Humana" w:value="Magíster en Gestión Humana"/>
            <w:listItem w:displayText="Magíster en Historia" w:value="Magíster en Historia"/>
            <w:listItem w:displayText="Magíster en Historia del Arte" w:value="Magíster en Historia del Arte"/>
            <w:listItem w:displayText="Magíster en Ingeniería" w:value="Magíster en Ingeniería"/>
            <w:listItem w:displayText="Magíster en Ingeniería Ambiental" w:value="Magíster en Ingeniería Ambiental"/>
            <w:listItem w:displayText="Magíster en Ingeniería de Materiales" w:value="Magíster en Ingeniería de Materiales"/>
            <w:listItem w:displayText="Magíster en Ingeniería de Telecomunicaciones" w:value="Magíster en Ingeniería de Telecomunicaciones"/>
            <w:listItem w:displayText="Magíster en Ingeniería Mecánica" w:value="Magíster en Ingeniería Mecánica"/>
            <w:listItem w:displayText="Magíster en Ingeniería Química" w:value="Magíster en Ingeniería Química"/>
            <w:listItem w:displayText="Magíster en Intervención Social" w:value="Magíster en Intervención Social"/>
            <w:listItem w:displayText="Magíster en Investigación Psicoanalítica" w:value="Magíster en Investigación Psicoanalítica"/>
            <w:listItem w:displayText="Magíster en Lingüística" w:value="Magíster en Lingüística"/>
            <w:listItem w:displayText="Magíster en Literatura" w:value="Magíster en Literatura"/>
            <w:listItem w:displayText="Magíster en Logística Integral" w:value="Magíster en Logística Integral"/>
            <w:listItem w:displayText="Magíster en Matemáticas" w:value="Magíster en Matemáticas"/>
            <w:listItem w:displayText="Magíster en Métodos Cuantitativos para Economía y Finanzas" w:value="Magíster en Métodos Cuantitativos para Economía y Finanzas"/>
            <w:listItem w:displayText="Magíster en Microbiología" w:value="Magíster en Microbiología"/>
            <w:listItem w:displayText="Magíster en Motricidad – Desarrollo Humano" w:value="Magíster en Motricidad – Desarrollo Humano"/>
            <w:listItem w:displayText="Magíster en Músicas de América Latina y el Caribe" w:value="Magíster en Músicas de América Latina y el Caribe"/>
            <w:listItem w:displayText="Magíster en Periodismo" w:value="Magíster en Periodismo"/>
            <w:listItem w:displayText="Magíster en Políticas Públicas" w:value="Magíster en Políticas Públicas"/>
            <w:listItem w:displayText="Magíster en Psicología" w:value="Magíster en Psicología"/>
            <w:listItem w:displayText="Magíster en Salud Ambiental" w:value="Magíster en Salud Ambiental"/>
            <w:listItem w:displayText="Magíster en Salud Colectiva" w:value="Magíster en Salud Colectiva"/>
            <w:listItem w:displayText="Magíster en Salud Mental" w:value="Magíster en Salud Mental"/>
            <w:listItem w:displayText="Magíster en Salud Pública" w:value="Magíster en Salud Pública"/>
            <w:listItem w:displayText="Magíster en Seguridad y Salud en el Trabajo" w:value="Magíster en Seguridad y Salud en el Trabajo"/>
            <w:listItem w:displayText="Magíster en Sociología" w:value="Magíster en Sociología"/>
            <w:listItem w:displayText="Magíster en Telesalud" w:value="Magíster en Telesalud"/>
            <w:listItem w:displayText="Magíster en Terapia Familiar y de Pareja" w:value="Magíster en Terapia Familiar y de Pareja"/>
            <w:listItem w:displayText="Magíster en Traducción" w:value="Magíster en Traducción"/>
            <w:listItem w:displayText="Matemático" w:value="Matemático"/>
            <w:listItem w:displayText="Médico Veterinario" w:value="Médico Veterinario"/>
            <w:listItem w:displayText="Médico y Cirujano" w:value="Médico y Cirujano"/>
            <w:listItem w:displayText="Microbiólogo Industrial y Ambiental" w:value="Microbiólogo Industrial y Ambiental"/>
            <w:listItem w:displayText="Microbiólogo y Bioanalista" w:value="Microbiólogo y Bioanalista"/>
            <w:listItem w:displayText="Nutricionista Dietista" w:value="Nutricionista Dietista"/>
            <w:listItem w:displayText="Oceanógrafo" w:value="Oceanógrafo"/>
            <w:listItem w:displayText="Odontólogo" w:value="Odontólogo"/>
            <w:listItem w:displayText="Pedagogo" w:value="Pedagogo"/>
            <w:listItem w:displayText="Periodista" w:value="Periodista"/>
            <w:listItem w:displayText="Politólogo" w:value="Politólogo"/>
            <w:listItem w:displayText="Profesional en Ciencias Culinarias" w:value="Profesional en Ciencias Culinarias"/>
            <w:listItem w:displayText="Profesional en Desarrollo Territorial" w:value="Profesional en Desarrollo Territorial"/>
            <w:listItem w:displayText="Profesional en Entrenamiento Deportivo" w:value="Profesional en Entrenamiento Deportivo"/>
            <w:listItem w:displayText="Profesional en Gerencia de Sistemas de Información en Salud" w:value="Profesional en Gerencia de Sistemas de Información en Salud"/>
            <w:listItem w:displayText="Profesional en Gestión Cultural" w:value="Profesional en Gestión Cultural"/>
            <w:listItem w:displayText="Psicólogo" w:value="Psicólogo"/>
            <w:listItem w:displayText="Químico" w:value="Químico"/>
            <w:listItem w:displayText="Químico Farmacéutico" w:value="Químico Farmacéutico"/>
            <w:listItem w:displayText="Sociólogo" w:value="Sociólogo"/>
            <w:listItem w:displayText="Técnico Profesional en Atención Prehospitalaria" w:value="Técnico Profesional en Atención Prehospitalaria"/>
            <w:listItem w:displayText="Tecnólogo Biomédico" w:value="Tecnólogo Biomédico"/>
            <w:listItem w:displayText="Tecnólogo de Alimentos" w:value="Tecnólogo de Alimentos"/>
            <w:listItem w:displayText="Tecnólogo en Administración de Servicios de Salud" w:value="Tecnólogo en Administración de Servicios de Salud"/>
            <w:listItem w:displayText="Tecnólogo en Artesanías" w:value="Tecnólogo en Artesanías"/>
            <w:listItem w:displayText="Tecnólogo en Gestión de Insumos Agropecuarios" w:value="Tecnólogo en Gestión de Insumos Agropecuarios"/>
            <w:listItem w:displayText="Tecnólogo en Joyería" w:value="Tecnólogo en Joyería"/>
            <w:listItem w:displayText="Tecnólogo en Regencia de Farmacia" w:value="Tecnólogo en Regencia de Farmacia"/>
            <w:listItem w:displayText="Tecnólogo en Saneamiento Ambiental" w:value="Tecnólogo en Saneamiento Ambiental"/>
            <w:listItem w:displayText="Tecnólogo en Sistemas de Información en Salud" w:value="Tecnólogo en Sistemas de Información en Salud"/>
            <w:listItem w:displayText="Tecnólogo Químico" w:value="Tecnólogo Químico"/>
            <w:listItem w:displayText="Trabajador Social" w:value="Trabajador Social"/>
            <w:listItem w:displayText="Traductor Inglés - Francés - Español" w:value="Traductor Inglés - Francés - Español"/>
            <w:listItem w:displayText="Zootecnista" w:value="Zootecnista"/>
          </w:dropDownList>
        </w:sdtPr>
        <w:sdtEndPr>
          <w:rPr>
            <w:rStyle w:val="Fuentedeprrafopredeter"/>
            <w:rFonts w:cs="Times New Roman"/>
          </w:rPr>
        </w:sdtEndPr>
        <w:sdtContent>
          <w:r w:rsidR="00017B30">
            <w:rPr>
              <w:rStyle w:val="TextocomentarioCar"/>
              <w:sz w:val="24"/>
              <w:szCs w:val="24"/>
            </w:rPr>
            <w:t>Contador Público</w:t>
          </w:r>
        </w:sdtContent>
      </w:sdt>
      <w:r w:rsidR="00850FB1">
        <w:rPr>
          <w:rFonts w:cs="Times New Roman"/>
          <w:szCs w:val="24"/>
        </w:rPr>
        <w:t xml:space="preserve"> </w:t>
      </w:r>
    </w:p>
    <w:bookmarkEnd w:id="1"/>
    <w:p w14:paraId="3AFD91B9" w14:textId="4CF0E7B6" w:rsidR="002C5815" w:rsidRPr="000511AB" w:rsidRDefault="002C5815" w:rsidP="003C7CAA">
      <w:pPr>
        <w:ind w:left="708"/>
        <w:jc w:val="center"/>
        <w:rPr>
          <w:rFonts w:cs="Times New Roman"/>
          <w:szCs w:val="24"/>
        </w:rPr>
      </w:pPr>
    </w:p>
    <w:p w14:paraId="0D111134" w14:textId="77777777" w:rsidR="00A870E2" w:rsidRPr="000511AB" w:rsidRDefault="00A870E2" w:rsidP="003C7CAA">
      <w:pPr>
        <w:ind w:left="708"/>
        <w:jc w:val="center"/>
        <w:rPr>
          <w:rFonts w:cs="Times New Roman"/>
          <w:szCs w:val="24"/>
        </w:rPr>
      </w:pPr>
    </w:p>
    <w:bookmarkStart w:id="2" w:name="_Hlk65077587"/>
    <w:p w14:paraId="4F84F8AA" w14:textId="7262A208" w:rsidR="00573C21" w:rsidRDefault="00056F53" w:rsidP="003C7CAA">
      <w:pPr>
        <w:ind w:left="708"/>
        <w:jc w:val="center"/>
        <w:rPr>
          <w:rStyle w:val="Estilo2"/>
          <w:szCs w:val="20"/>
        </w:rPr>
      </w:pPr>
      <w:sdt>
        <w:sdtPr>
          <w:rPr>
            <w:szCs w:val="24"/>
          </w:rPr>
          <w:alias w:val="Tipo de orientador(es)"/>
          <w:tag w:val="Tipo de orientador(es)"/>
          <w:id w:val="-2029240515"/>
          <w:placeholder>
            <w:docPart w:val="E5BA75A3F39446F09D928844DD9668EC"/>
          </w:placeholder>
          <w15:color w:val="008000"/>
          <w:dropDownList>
            <w:listItem w:displayText="Seleccione tipo de orientador(es)" w:value="Seleccione tipo de orientador(es)"/>
            <w:listItem w:displayText="Asesor" w:value="Asesor"/>
            <w:listItem w:displayText="Asesora" w:value="Asesora"/>
            <w:listItem w:displayText="Asesoras" w:value="Asesoras"/>
            <w:listItem w:displayText="Asesores" w:value="Asesores"/>
            <w:listItem w:displayText="Coasesor" w:value="Coasesor"/>
            <w:listItem w:displayText="Coasesora" w:value="Coasesora"/>
            <w:listItem w:displayText="Coasesoras" w:value="Coasesoras"/>
            <w:listItem w:displayText="Coasesores" w:value="Coasesores"/>
            <w:listItem w:displayText="Codirector" w:value="Codirector"/>
            <w:listItem w:displayText="Codirectora" w:value="Codirectora"/>
            <w:listItem w:displayText="Codirectoras" w:value="Codirectoras"/>
            <w:listItem w:displayText="Codirectores" w:value="Codirectores"/>
            <w:listItem w:displayText="Cotutor" w:value="Cotutor"/>
            <w:listItem w:displayText="Cotutora" w:value="Cotutora"/>
            <w:listItem w:displayText="Cotutoras" w:value="Cotutoras"/>
            <w:listItem w:displayText="Cotutores" w:value="Cotutores"/>
            <w:listItem w:displayText="Director" w:value="Director"/>
            <w:listItem w:displayText="Directora" w:value="Directora"/>
            <w:listItem w:displayText="Directoras" w:value="Directoras"/>
            <w:listItem w:displayText="Directores" w:value="Directores"/>
            <w:listItem w:displayText="Docente" w:value="Docente"/>
            <w:listItem w:displayText="Tutor" w:value="Tutor"/>
            <w:listItem w:displayText="Tutora" w:value="Tutora"/>
            <w:listItem w:displayText="Tutoras" w:value="Tutoras"/>
            <w:listItem w:displayText="Tutores" w:value="Tutores"/>
          </w:dropDownList>
        </w:sdtPr>
        <w:sdtEndPr>
          <w:rPr>
            <w:rFonts w:cs="Times New Roman"/>
          </w:rPr>
        </w:sdtEndPr>
        <w:sdtContent>
          <w:r w:rsidR="00017B30">
            <w:rPr>
              <w:szCs w:val="24"/>
            </w:rPr>
            <w:t>Asesor</w:t>
          </w:r>
        </w:sdtContent>
      </w:sdt>
      <w:r w:rsidR="006C7359">
        <w:br/>
      </w:r>
      <w:bookmarkEnd w:id="2"/>
      <w:r w:rsidR="009374C8" w:rsidRPr="009374C8">
        <w:t>Daniel Cardona Valencia</w:t>
      </w:r>
      <w:r w:rsidR="00573C21" w:rsidRPr="000511AB">
        <w:t xml:space="preserve">, </w:t>
      </w:r>
      <w:sdt>
        <w:sdtPr>
          <w:rPr>
            <w:rStyle w:val="Estilo8"/>
          </w:rPr>
          <w:alias w:val="Título asesor"/>
          <w:tag w:val="Título asesor"/>
          <w:id w:val="-464968887"/>
          <w:placeholder>
            <w:docPart w:val="52A95E2178D643B398D57C471B6FF8C5"/>
          </w:placeholder>
          <w15:color w:val="008000"/>
          <w:dropDownList>
            <w:listItem w:displayText="Título académico más alto" w:value="Título académico más alto"/>
            <w:listItem w:displayText="Doctor (PhD)" w:value="Doctor (PhD)"/>
            <w:listItem w:displayText="Especialista (Esp)" w:value="Especialista (Esp)"/>
            <w:listItem w:displayText="Magíster (MSc)" w:value="Magíster (MSc)"/>
            <w:listItem w:displayText="PostDoctor (PostDoc)" w:value="PostDoctor (PostDoc)"/>
          </w:dropDownList>
        </w:sdtPr>
        <w:sdtEndPr>
          <w:rPr>
            <w:rStyle w:val="Estilo8"/>
          </w:rPr>
        </w:sdtEndPr>
        <w:sdtContent>
          <w:r w:rsidR="009374C8">
            <w:rPr>
              <w:rStyle w:val="Estilo8"/>
            </w:rPr>
            <w:t>Magíster (MSc)</w:t>
          </w:r>
        </w:sdtContent>
      </w:sdt>
      <w:r w:rsidR="007676DC" w:rsidRPr="008F2246">
        <w:rPr>
          <w:rStyle w:val="Estilo2"/>
          <w:szCs w:val="20"/>
        </w:rPr>
        <w:t xml:space="preserve"> en</w:t>
      </w:r>
      <w:r w:rsidR="005B17DF" w:rsidRPr="005B17DF">
        <w:rPr>
          <w:rStyle w:val="Estilo2"/>
          <w:szCs w:val="20"/>
        </w:rPr>
        <w:t xml:space="preserve"> </w:t>
      </w:r>
      <w:r w:rsidR="009374C8">
        <w:rPr>
          <w:rStyle w:val="Estilo2"/>
          <w:szCs w:val="20"/>
        </w:rPr>
        <w:t>Finanzas</w:t>
      </w:r>
    </w:p>
    <w:p w14:paraId="67E29316" w14:textId="62CDB7A7" w:rsidR="00013939" w:rsidRDefault="00013939" w:rsidP="003C7CAA">
      <w:pPr>
        <w:pStyle w:val="PrrAPA"/>
        <w:ind w:left="708"/>
        <w:jc w:val="center"/>
        <w:rPr>
          <w:rStyle w:val="Estilo3"/>
        </w:rPr>
      </w:pPr>
    </w:p>
    <w:p w14:paraId="090B719D" w14:textId="368DA528" w:rsidR="00A870E2" w:rsidRDefault="00A870E2" w:rsidP="003C7CAA">
      <w:pPr>
        <w:pStyle w:val="PrrAPA"/>
        <w:ind w:left="708"/>
        <w:jc w:val="center"/>
        <w:rPr>
          <w:rStyle w:val="Estilo3"/>
        </w:rPr>
      </w:pPr>
    </w:p>
    <w:p w14:paraId="7305C279" w14:textId="77777777" w:rsidR="00585045" w:rsidRDefault="00585045" w:rsidP="003C7CAA">
      <w:pPr>
        <w:pStyle w:val="PrrAPA"/>
        <w:ind w:left="708"/>
        <w:jc w:val="center"/>
        <w:rPr>
          <w:rStyle w:val="Estilo3"/>
        </w:rPr>
      </w:pPr>
    </w:p>
    <w:p w14:paraId="5B1F34BE" w14:textId="1B0B6AF0" w:rsidR="00921501" w:rsidRDefault="00731062" w:rsidP="003C7CAA">
      <w:pPr>
        <w:pStyle w:val="PrrAPA"/>
        <w:ind w:left="708"/>
        <w:jc w:val="center"/>
        <w:rPr>
          <w:rStyle w:val="Estilo3"/>
        </w:rPr>
      </w:pPr>
      <w:r>
        <w:rPr>
          <w:rStyle w:val="Estilo3"/>
        </w:rPr>
        <w:tab/>
      </w:r>
    </w:p>
    <w:p w14:paraId="5CDAD02A" w14:textId="08866C21" w:rsidR="00F12CF4" w:rsidRPr="004635B6" w:rsidRDefault="00C37D71" w:rsidP="003C7CAA">
      <w:pPr>
        <w:ind w:left="708"/>
        <w:jc w:val="center"/>
        <w:rPr>
          <w:rFonts w:cs="Times New Roman"/>
          <w:szCs w:val="24"/>
        </w:rPr>
      </w:pPr>
      <w:r>
        <w:rPr>
          <w:rStyle w:val="Estilo3"/>
        </w:rPr>
        <w:t xml:space="preserve">Universidad de </w:t>
      </w:r>
      <w:r w:rsidR="00921501">
        <w:rPr>
          <w:rStyle w:val="Estilo3"/>
        </w:rPr>
        <w:t>Antioquia</w:t>
      </w:r>
      <w:r w:rsidR="00EE694B">
        <w:rPr>
          <w:rStyle w:val="Estilo3"/>
        </w:rPr>
        <w:br/>
      </w:r>
      <w:sdt>
        <w:sdtPr>
          <w:rPr>
            <w:rStyle w:val="TextocomentarioCar"/>
            <w:sz w:val="24"/>
            <w:szCs w:val="24"/>
          </w:rPr>
          <w:alias w:val="Facultad, escuela, instituto o corporación"/>
          <w:tag w:val="Facultad, escuela, instituto o corporación"/>
          <w:id w:val="1362708455"/>
          <w:placeholder>
            <w:docPart w:val="A4C3920199BC498682983D1086E1C953"/>
          </w:placeholder>
          <w15:color w:val="008000"/>
          <w:dropDownList>
            <w:listItem w:displayText="Seleccione facultad, escuela, instituto o corporación UdeA (A-Z)" w:value="Seleccione facultad, escuela, instituto o corporación UdeA (A-Z)"/>
            <w:listItem w:displayText="Corporación Académica Ambiental" w:value="Corporación Académica Ambiental"/>
            <w:listItem w:displayText="Corporación Académica Ciencias Básicas Biomédicas" w:value="Corporación Académica Ciencias Básicas Biomédicas"/>
            <w:listItem w:displayText="Corporación Académica para el Estudio de Patologías Tropicales" w:value="Corporación Académica para el Estudio de Patologías Tropicales"/>
            <w:listItem w:displayText="Escuela de Idiomas" w:value="Escuela de Idiomas"/>
            <w:listItem w:displayText="Escuela de Microbiología" w:value="Escuela de Microbiología"/>
            <w:listItem w:displayText="Escuela de Nutrición y Dietética" w:value="Escuela de Nutrición y Dietética"/>
            <w:listItem w:displayText="Escuela Interamericana de Bibliotecología" w:value="Escuela Interamericana de Bibliotecología"/>
            <w:listItem w:displayText="Instituto de Estudios Políticos" w:value="Instituto de Estudios Políticos"/>
            <w:listItem w:displayText="Instituto de Estudios Regionales" w:value="Instituto de Estudios Regionales"/>
            <w:listItem w:displayText="Instituto de Filosofía" w:value="Instituto de Filosofía"/>
            <w:listItem w:displayText="Instituto Universitario de Educación Física y Deporte" w:value="Instituto Universitario de Educación Física y Deporte"/>
            <w:listItem w:displayText="Facultad de Artes" w:value="Facultad de Artes"/>
            <w:listItem w:displayText="Facultad de Ciencias Agrarias" w:value="Facultad de Ciencias Agrarias"/>
            <w:listItem w:displayText="Facultad de Ciencias Económicas" w:value="Facultad de Ciencias Económicas"/>
            <w:listItem w:displayText="Facultad de Ciencias Exactas y Naturales" w:value="Facultad de Ciencias Exactas y Naturales"/>
            <w:listItem w:displayText="Facultad de Ciencias Farmacéuticas y Alimentarias" w:value="Facultad de Ciencias Farmacéuticas y Alimentarias"/>
            <w:listItem w:displayText="Facultad de Ciencias Sociales y Humanas" w:value="Facultad de Ciencias Sociales y Humanas"/>
            <w:listItem w:displayText="Facultad de Comunicaciones y Filología" w:value="Facultad de Comunicaciones y Filología"/>
            <w:listItem w:displayText="Facultad de Derecho y Ciencias Políticas" w:value="Facultad de Derecho y Ciencias Políticas"/>
            <w:listItem w:displayText="Facultad de Educación" w:value="Facultad de Educación"/>
            <w:listItem w:displayText="Facultad de Enfermería" w:value="Facultad de Enfermería"/>
            <w:listItem w:displayText="Facultad de Ingeniería" w:value="Facultad de Ingeniería"/>
            <w:listItem w:displayText="Facultad de Medicina" w:value="Facultad de Medicina"/>
            <w:listItem w:displayText="Facultad Nacional de Salud Pública Héctor Abad Gómez" w:value="Facultad Nacional de Salud Pública Héctor Abad Gómez"/>
            <w:listItem w:displayText="Facultad de Odontología" w:value="Facultad de Odontología"/>
          </w:dropDownList>
        </w:sdtPr>
        <w:sdtEndPr>
          <w:rPr>
            <w:rStyle w:val="Fuentedeprrafopredeter"/>
            <w:rFonts w:cs="Times New Roman"/>
          </w:rPr>
        </w:sdtEndPr>
        <w:sdtContent>
          <w:r w:rsidR="009374C8">
            <w:rPr>
              <w:rStyle w:val="TextocomentarioCar"/>
              <w:sz w:val="24"/>
              <w:szCs w:val="24"/>
            </w:rPr>
            <w:t>Facultad de Ciencias Económicas</w:t>
          </w:r>
        </w:sdtContent>
      </w:sdt>
    </w:p>
    <w:bookmarkStart w:id="3" w:name="_Hlk66885171"/>
    <w:p w14:paraId="4E2AB16A" w14:textId="11D68935" w:rsidR="00954F6C" w:rsidRPr="005B2F5A" w:rsidRDefault="00056F53" w:rsidP="003C7CAA">
      <w:pPr>
        <w:ind w:left="708"/>
        <w:jc w:val="center"/>
        <w:rPr>
          <w:rFonts w:cs="Times New Roman"/>
          <w:szCs w:val="24"/>
        </w:rPr>
      </w:pPr>
      <w:sdt>
        <w:sdtPr>
          <w:rPr>
            <w:rStyle w:val="TextocomentarioCar"/>
            <w:rFonts w:cs="Times New Roman"/>
            <w:sz w:val="24"/>
            <w:szCs w:val="24"/>
          </w:rPr>
          <w:alias w:val="Programa"/>
          <w:tag w:val="Programa"/>
          <w:id w:val="-1061631623"/>
          <w:placeholder>
            <w:docPart w:val="279BD7CCB01B40BBBA812C8EBB5531CB"/>
          </w:placeholder>
          <w15:color w:val="008000"/>
          <w:dropDownList>
            <w:listItem w:displayText="Seleccione pregrado o posgrado UdeA (A-Z)" w:value="Seleccione pregrado o posgrado UdeA (A-Z)"/>
            <w:listItem w:displayText="Administración Ambiental y Sanitaria" w:value="Administración Ambiental y Sanitaria"/>
            <w:listItem w:displayText="Administración de Empresas" w:value="Administración de Empresas"/>
            <w:listItem w:displayText="Administración en Salud" w:value="Administración en Salud"/>
            <w:listItem w:displayText="Antropología" w:value="Antropología"/>
            <w:listItem w:displayText="Archivística" w:value="Archivística"/>
            <w:listItem w:displayText="Arte Drámatico" w:value="Arte Drámatico"/>
            <w:listItem w:displayText="Artes Plásticas" w:value="Artes Plásticas"/>
            <w:listItem w:displayText="Astronomía" w:value="Astronomía"/>
            <w:listItem w:displayText="Bibliotecología" w:value="Bibliotecología"/>
            <w:listItem w:displayText="Bioingeniería" w:value="Bioingeniería"/>
            <w:listItem w:displayText="Biología" w:value="Biología"/>
            <w:listItem w:displayText="Ciencia Política" w:value="Ciencia Política"/>
            <w:listItem w:displayText="Ciencias Culinarias" w:value="Ciencias Culinarias"/>
            <w:listItem w:displayText="Comunicación Social - Periodismo" w:value="Comunicación Social - Periodismo"/>
            <w:listItem w:displayText="Comunicaciones" w:value="Comunicaciones"/>
            <w:listItem w:displayText="Comunicador Audiovisual y Multimedial" w:value="Comunicador Audiovisual y Multimedial"/>
            <w:listItem w:displayText="Contaduría Pública" w:value="Contaduría Pública"/>
            <w:listItem w:displayText="Derecho" w:value="Derecho"/>
            <w:listItem w:displayText="Desarrollo Territorial" w:value="Desarrollo Territorial"/>
            <w:listItem w:displayText="Doctorado en Administración y Organizaciones" w:value="Doctorado en Administración y Organizaciones"/>
            <w:listItem w:displayText="Doctorado en Artes" w:value="Doctorado en Artes"/>
            <w:listItem w:displayText="Doctorado en Biología" w:value="Doctorado en Biología"/>
            <w:listItem w:displayText="Doctorado en Biotecnología" w:value="Doctorado en Biotecnología"/>
            <w:listItem w:displayText="Doctorado en Ciencias Animales" w:value="Doctorado en Ciencias Animales"/>
            <w:listItem w:displayText="Doctorado en Ciencias del Mar" w:value="Doctorado en Ciencias del Mar"/>
            <w:listItem w:displayText="Doctorado en Ciencias Farmacéuticas y Alimentarias" w:value="Doctorado en Ciencias Farmacéuticas y Alimentarias"/>
            <w:listItem w:displayText="Doctorado en Ciencias Odontológicas" w:value="Doctorado en Ciencias Odontológicas"/>
            <w:listItem w:displayText="Doctorado en Ciencias Químicas" w:value="Doctorado en Ciencias Químicas"/>
            <w:listItem w:displayText="Doctorado en Ciencias Sociales" w:value="Doctorado en Ciencias Sociales"/>
            <w:listItem w:displayText="Doctorado en Ciencias Veterinarias" w:value="Doctorado en Ciencias Veterinarias"/>
            <w:listItem w:displayText="Doctorado en Derecho" w:value="Doctorado en Derecho"/>
            <w:listItem w:displayText="Doctorado en Educación" w:value="Doctorado en Educación"/>
            <w:listItem w:displayText="Doctorado en Educación Física" w:value="Doctorado en Educación Física"/>
            <w:listItem w:displayText="Doctorado en Enfermería" w:value="Doctorado en Enfermería"/>
            <w:listItem w:displayText="Doctorado en Epidemiología" w:value="Doctorado en Epidemiología"/>
            <w:listItem w:displayText="Doctorado en Estudios Socioespaciales" w:value="Doctorado en Estudios Socioespaciales"/>
            <w:listItem w:displayText="Doctorado en Filosofía" w:value="Doctorado en Filosofía"/>
            <w:listItem w:displayText="Doctorado en Física" w:value="Doctorado en Física"/>
            <w:listItem w:displayText="Doctorado en Ingenieria Ambiental" w:value="Doctorado en Ingenieria Ambiental"/>
            <w:listItem w:displayText="Doctorado en Ingeniería de Materiales" w:value="Doctorado en Ingeniería de Materiales"/>
            <w:listItem w:displayText="Doctorado en Ingeniería Electrónica y de Computación" w:value="Doctorado en Ingeniería Electrónica y de Computación"/>
            <w:listItem w:displayText="Doctorado en Ingeniería Química" w:value="Doctorado en Ingeniería Química"/>
            <w:listItem w:displayText="Doctorado en Lingüística" w:value="Doctorado en Lingüística"/>
            <w:listItem w:displayText="Doctorado en Literatura" w:value="Doctorado en Literatura"/>
            <w:listItem w:displayText="Doctorado en Matemáticas" w:value="Doctorado en Matemáticas"/>
            <w:listItem w:displayText="Doctorado en Medicina Clínica" w:value="Doctorado en Medicina Clínica"/>
            <w:listItem w:displayText="Doctorado en Microbiología" w:value="Doctorado en Microbiología"/>
            <w:listItem w:displayText="Doctorado en Psicoanálisis" w:value="Doctorado en Psicoanálisis"/>
            <w:listItem w:displayText="Doctorado en Salud Pública" w:value="Doctorado en Salud Pública"/>
            <w:listItem w:displayText="Ecología de Zonas Costeras" w:value="Ecología de Zonas Costeras"/>
            <w:listItem w:displayText="Economía" w:value="Economía"/>
            <w:listItem w:displayText="Enfermería" w:value="Enfermería"/>
            <w:listItem w:displayText="Entrenamiento Deportivo" w:value="Entrenamiento Deportivo"/>
            <w:listItem w:displayText="Especialización Clínica en Endodoncia" w:value="Especialización Clínica en Endodoncia"/>
            <w:listItem w:displayText="Especialización Clínica en Odontología Integral del Adulto" w:value="Especialización Clínica en Odontología Integral del Adulto"/>
            <w:listItem w:displayText="Especialización Clínica en Ortodoncia" w:value="Especialización Clínica en Ortodoncia"/>
            <w:listItem w:displayText="Especialización Clínica en Ortopedia Maxilar" w:value="Especialización Clínica en Ortopedia Maxilar"/>
            <w:listItem w:displayText="Especialización en Administración de Servicios de Salud" w:value="Especialización en Administración de Servicios de Salud"/>
            <w:listItem w:displayText="Especialización en Administración Deportiva" w:value="Especialización en Administración Deportiva"/>
            <w:listItem w:displayText="Especialización en Alergología Clínica" w:value="Especialización en Alergología Clínica"/>
            <w:listItem w:displayText="Especialización en Análisis y Diseño de Estructuras" w:value="Especialización en Análisis y Diseño de Estructuras"/>
            <w:listItem w:displayText="Especialización en Analítica y Ciencia de Datos" w:value="Especialización en Analítica y Ciencia de Datos"/>
            <w:listItem w:displayText="Especialización en Anestesiología y Reanimación" w:value="Especialización en Anestesiología y Reanimación"/>
            <w:listItem w:displayText="Especialización en Auditoría en Salud" w:value="Especialización en Auditoría en Salud"/>
            <w:listItem w:displayText="Especialización en Auditoría y Control de Gestión" w:value="Especialización en Auditoría y Control de Gestión"/>
            <w:listItem w:displayText="Especialización en Café" w:value="Especialización en Café"/>
            <w:listItem w:displayText="Especialización en Cardiología Clínica" w:value="Especialización en Cardiología Clínica"/>
            <w:listItem w:displayText="Especialización en Cirugía de Cabeza y Cuello" w:value="Especialización en Cirugía de Cabeza y Cuello"/>
            <w:listItem w:displayText="Especialización en Cirugía de Trasplantes" w:value="Especialización en Cirugía de Trasplantes"/>
            <w:listItem w:displayText="Especialización en Cirugía General" w:value="Especialización en Cirugía General"/>
            <w:listItem w:displayText="Especialización en Cirugía Oncológica" w:value="Especialización en Cirugía Oncológica"/>
            <w:listItem w:displayText="Especialización en Cirugía Oral y Maxilofacial" w:value="Especialización en Cirugía Oral y Maxilofacial"/>
            <w:listItem w:displayText="Especialización en Cirugía Pediátrica" w:value="Especialización en Cirugía Pediátrica"/>
            <w:listItem w:displayText="Especialización en Cirugía Plástica, Maxilofacial y de la Mano" w:value="Especialización en Cirugía Plástica, Maxilofacial y de la Mano"/>
            <w:listItem w:displayText="Especialización en Cirugía Vascular" w:value="Especialización en Cirugía Vascular"/>
            <w:listItem w:displayText="Especialización en Cuidado en Enfermería al Paciente con Cáncer y su Familia" w:value="Especialización en Cuidado en Enfermería al Paciente con Cáncer y su Familia"/>
            <w:listItem w:displayText="Especialización en Derecho Administrativo" w:value="Especialización en Derecho Administrativo"/>
            <w:listItem w:displayText="Especialización en Derecho de la Seguridad Social" w:value="Especialización en Derecho de la Seguridad Social"/>
            <w:listItem w:displayText="Especialización en Derecho Privado" w:value="Especialización en Derecho Privado"/>
            <w:listItem w:displayText="Especialización en Derecho Procesal" w:value="Especialización en Derecho Procesal"/>
            <w:listItem w:displayText="Especialización en Derecho Urbanístico" w:value="Especialización en Derecho Urbanístico"/>
            <w:listItem w:displayText="Especialización en Derechos Humanos y Derecho Internacional Humanitario" w:value="Especialización en Derechos Humanos y Derecho Internacional Humanitario"/>
            <w:listItem w:displayText="Especialización en Dermatología" w:value="Especialización en Dermatología"/>
            <w:listItem w:displayText="Especialización en Diseño Mecánico" w:value="Especialización en Diseño Mecánico"/>
            <w:listItem w:displayText="Especialización en Edición de Publicaciones" w:value="Especialización en Edición de Publicaciones"/>
            <w:listItem w:displayText="Especialización en Educación Física: Actividad Física y Salud" w:value="Especialización en Educación Física: Actividad Física y Salud"/>
            <w:listItem w:displayText="Especialización en Educación Física: Entrenamiento Deportivo" w:value="Especialización en Educación Física: Entrenamiento Deportivo"/>
            <w:listItem w:displayText="Especialización en Eficiencia Energética" w:value="Especialización en Eficiencia Energética"/>
            <w:listItem w:displayText="Especialización en Endocrinología Clínica y Metabolismo" w:value="Especialización en Endocrinología Clínica y Metabolismo"/>
            <w:listItem w:displayText="Especialización en Endocrinología Pediátrica" w:value="Especialización en Endocrinología Pediátrica"/>
            <w:listItem w:displayText="Especialización en Enfermedades Infecciosas" w:value="Especialización en Enfermedades Infecciosas"/>
            <w:listItem w:displayText="Especialización en Enfermería en Cuidado al Adulto en Estado Crítico de Salud" w:value="Especialización en Enfermería en Cuidado al Adulto en Estado Crítico de Salud"/>
            <w:listItem w:displayText="Especialización en Enfermería en Cuidado al Niño en Estado Crítico de Salud" w:value="Especialización en Enfermería en Cuidado al Niño en Estado Crítico de Salud"/>
            <w:listItem w:displayText="Especialización en Ergonomía" w:value="Especialización en Ergonomía"/>
            <w:listItem w:displayText="Especialización en Evaluación Económica en Salud" w:value="Especialización en Evaluación Económica en Salud"/>
            <w:listItem w:displayText="Especialización en Evaluación Socioeconómica de Proyectos" w:value="Especialización en Evaluación Socioeconómica de Proyectos"/>
            <w:listItem w:displayText="Especialización en Extensión Rural" w:value="Especialización en Extensión Rural"/>
            <w:listItem w:displayText="Especialización en Finanzas" w:value="Especialización en Finanzas"/>
            <w:listItem w:displayText="Especialización en Gerencia de Mantenimiento" w:value="Especialización en Gerencia de Mantenimiento"/>
            <w:listItem w:displayText="Especialización en Gerencia de Servicios de Información" w:value="Especialización en Gerencia de Servicios de Información"/>
            <w:listItem w:displayText="Especialización en Gestión Ambiental" w:value="Especialización en Gestión Ambiental"/>
            <w:listItem w:displayText="Especialización en Gestión Tributaria" w:value="Especialización en Gestión Tributaria"/>
            <w:listItem w:displayText="Especialización en Hematología Clínica" w:value="Especialización en Hematología Clínica"/>
            <w:listItem w:displayText="Especialización en Hemodinámica, Cardiología Intervencionista y Vascular Periférico" w:value="Especialización en Hemodinámica, Cardiología Intervencionista y Vascular Periférico"/>
            <w:listItem w:displayText="Especialización en Hepatología Clínica" w:value="Especialización en Hepatología Clínica"/>
            <w:listItem w:displayText="Especialización en Imagen Corporal" w:value="Especialización en Imagen Corporal"/>
            <w:listItem w:displayText="Especialización en Literatura Comparada" w:value="Especialización en Literatura Comparada"/>
            <w:listItem w:displayText="Especialización en Logística Integral" w:value="Especialización en Logística Integral"/>
            <w:listItem w:displayText="Especialización en Manejo y Gestión del Agua" w:value="Especialización en Manejo y Gestión del Agua"/>
            <w:listItem w:displayText="Especialización en Medicina Aplicada a la Actividad Física y al Deporte" w:value="Especialización en Medicina Aplicada a la Actividad Física y al Deporte"/>
            <w:listItem w:displayText="Especialización en Medicina Crítica y Cuidados Intensivos" w:value="Especialización en Medicina Crítica y Cuidados Intensivos"/>
            <w:listItem w:displayText="Especialización en Medicina de Urgencias" w:value="Especialización en Medicina de Urgencias"/>
            <w:listItem w:displayText="Especialización en Medicina del Dolor" w:value="Especialización en Medicina del Dolor"/>
            <w:listItem w:displayText="Especialización en Medicina Física y Rehabilitación" w:value="Especialización en Medicina Física y Rehabilitación"/>
            <w:listItem w:displayText="Especialización en Medicina Interna" w:value="Especialización en Medicina Interna"/>
            <w:listItem w:displayText="Especialización en Medicina Vascular" w:value="Especialización en Medicina Vascular"/>
            <w:listItem w:displayText="Especialización en Medio Ambiente y Geoinformática" w:value="Especialización en Medio Ambiente y Geoinformática"/>
            <w:listItem w:displayText="Especialización en Nefrología" w:value="Especialización en Nefrología"/>
            <w:listItem w:displayText="Especialización en Neonatología" w:value="Especialización en Neonatología"/>
            <w:listItem w:displayText="Especialización en Neurocirugía" w:value="Especialización en Neurocirugía"/>
            <w:listItem w:displayText="Especialización en Neurología" w:value="Especialización en Neurología"/>
            <w:listItem w:displayText="Especialización en Neurología Infantil" w:value="Especialización en Neurología Infantil"/>
            <w:listItem w:displayText="Especialización en Neurorradiología" w:value="Especialización en Neurorradiología"/>
            <w:listItem w:displayText="Especialización en Obstetricia y Ginecología" w:value="Especialización en Obstetricia y Ginecología"/>
            <w:listItem w:displayText="Especialización en Oftalmología" w:value="Especialización en Oftalmología"/>
            <w:listItem w:displayText="Especialización en Ortopedia y Traumatología" w:value="Especialización en Ortopedia y Traumatología"/>
            <w:listItem w:displayText="Especialización en Otorrinolaringología y Cirugía de Cabeza y Cuello" w:value="Especialización en Otorrinolaringología y Cirugía de Cabeza y Cuello"/>
            <w:listItem w:displayText="Especialización en Patología" w:value="Especialización en Patología"/>
            <w:listItem w:displayText="Especialización en Pediatría" w:value="Especialización en Pediatría"/>
            <w:listItem w:displayText="Especialización en Preparación y Evaluación de Proyectos Privados" w:value="Especialización en Preparación y Evaluación de Proyectos Privados"/>
            <w:listItem w:displayText="Especialización en Problemas de la Infancia y de la Adolescencia" w:value="Especialización en Problemas de la Infancia y de la Adolescencia"/>
            <w:listItem w:displayText="Especialización en Psicología Organizacional" w:value="Especialización en Psicología Organizacional"/>
            <w:listItem w:displayText="Especialización en Psicopatología y Estructuras Clínicas" w:value="Especialización en Psicopatología y Estructuras Clínicas"/>
            <w:listItem w:displayText="Especialización en Psiquiatría" w:value="Especialización en Psiquiatría"/>
            <w:listItem w:displayText="Especialización en Psiquiatría Pediátrica" w:value="Especialización en Psiquiatría Pediátrica"/>
            <w:listItem w:displayText="Especialización en Radiología" w:value="Especialización en Radiología"/>
            <w:listItem w:displayText="Especialización en Radiología de Trauma y Urgencias" w:value="Especialización en Radiología de Trauma y Urgencias"/>
            <w:listItem w:displayText="Especialización en Radiología Intervencionista" w:value="Especialización en Radiología Intervencionista"/>
            <w:listItem w:displayText="Especialización en Refrigeración y Climatización" w:value="Especialización en Refrigeración y Climatización"/>
            <w:listItem w:displayText="Especialización en Reumatología" w:value="Especialización en Reumatología"/>
            <w:listItem w:displayText="Especialización en Salud Ambiental" w:value="Especialización en Salud Ambiental"/>
            <w:listItem w:displayText="Especialización en Seguridad y Salud en el Trabajo" w:value="Especialización en Seguridad y Salud en el Trabajo"/>
            <w:listItem w:displayText="Especialización en Sistemas de Gestión de Calidad e Inocuidad Agroalimentaria" w:value="Especialización en Sistemas de Gestión de Calidad e Inocuidad Agroalimentaria"/>
            <w:listItem w:displayText="Especialización en Soldadura" w:value="Especialización en Soldadura"/>
            <w:listItem w:displayText="Especialización en Técnica Vocal para Actores" w:value="Especialización en Técnica Vocal para Actores"/>
            <w:listItem w:displayText="Especialización en Teorías, Métodos y Técnicas en Investigación Social" w:value="Especialización en Teorías, Métodos y Técnicas en Investigación Social"/>
            <w:listItem w:displayText="Especialización en Toxicología Clínica" w:value="Especialización en Toxicología Clínica"/>
            <w:listItem w:displayText="Especialización en Urología" w:value="Especialización en Urología"/>
            <w:listItem w:displayText="Especialización Tecnológica en Regencia de Farmacia" w:value="Especialización Tecnológica en Regencia de Farmacia"/>
            <w:listItem w:displayText="Estadística" w:value="Estadística"/>
            <w:listItem w:displayText="Filología Hispánica" w:value="Filología Hispánica"/>
            <w:listItem w:displayText="Filosofía" w:value="Filosofía"/>
            <w:listItem w:displayText="Física" w:value="Física"/>
            <w:listItem w:displayText="Gerencia de Sistemas de Información en Salud" w:value="Gerencia de Sistemas de Información en Salud"/>
            <w:listItem w:displayText="Gestión Cultural" w:value="Gestión Cultural"/>
            <w:listItem w:displayText="Gestión en Ecología y Turismo" w:value="Gestión en Ecología y Turismo"/>
            <w:listItem w:displayText="Historia" w:value="Historia"/>
            <w:listItem w:displayText="Ingeniería Aeroespacial" w:value="Ingeniería Aeroespacial"/>
            <w:listItem w:displayText="Ingeniería Agroindustrial" w:value="Ingeniería Agroindustrial"/>
            <w:listItem w:displayText="Ingeniería Agropecuaria" w:value="Ingeniería Agropecuaria"/>
            <w:listItem w:displayText="Ingeniería Ambiental" w:value="Ingeniería Ambiental"/>
            <w:listItem w:displayText="Ingeniería Bioquímica" w:value="Ingeniería Bioquímica"/>
            <w:listItem w:displayText="Ingeniería Civil" w:value="Ingeniería Civil"/>
            <w:listItem w:displayText="Ingeniería de Alimentos" w:value="Ingeniería de Alimentos"/>
            <w:listItem w:displayText="Ingeniería de Materiales" w:value="Ingeniería de Materiales"/>
            <w:listItem w:displayText="Ingeniería de Sistemas" w:value="Ingeniería de Sistemas"/>
            <w:listItem w:displayText="Ingeniería de Telecomunicaciones" w:value="Ingeniería de Telecomunicaciones"/>
            <w:listItem w:displayText="Ingeniería Eléctrica" w:value="Ingeniería Eléctrica"/>
            <w:listItem w:displayText="Ingeniería Electrónica" w:value="Ingeniería Electrónica"/>
            <w:listItem w:displayText="Ingeniería Energética" w:value="Ingeniería Energética"/>
            <w:listItem w:displayText="Ingeniería Industrial" w:value="Ingeniería Industrial"/>
            <w:listItem w:displayText="Ingeniería Mecánica" w:value="Ingeniería Mecánica"/>
            <w:listItem w:displayText="Ingeniería Oceanográfica" w:value="Ingeniería Oceanográfica"/>
            <w:listItem w:displayText="Ingeniería Química" w:value="Ingeniería Química"/>
            <w:listItem w:displayText="Ingeniería Sanitaria" w:value="Ingeniería Sanitaria"/>
            <w:listItem w:displayText="Ingeniería Urbana" w:value="Ingeniería Urbana"/>
            <w:listItem w:displayText="Instrumentación Quirúrgica" w:value="Instrumentación Quirúrgica"/>
            <w:listItem w:displayText="Licenciatura en Artes Escénicas" w:value="Licenciatura en Artes Escénicas"/>
            <w:listItem w:displayText="Licenciatura en Ciencias Naturales" w:value="Licenciatura en Ciencias Naturales"/>
            <w:listItem w:displayText="Licenciatura en Ciencias Sociales" w:value="Licenciatura en Ciencias Sociales"/>
            <w:listItem w:displayText="Licenciatura en Danzas" w:value="Licenciatura en Danzas"/>
            <w:listItem w:displayText="Licenciatura en Educación Básica Primaria" w:value="Licenciatura en Educación Básica Primaria"/>
            <w:listItem w:displayText="Licenciatura en Educación en Artes Plásticas" w:value="Licenciatura en Educación en Artes Plásticas"/>
            <w:listItem w:displayText="Licenciatura en Educación Especial" w:value="Licenciatura en Educación Especial"/>
            <w:listItem w:displayText="Licenciatura en Educación Física" w:value="Licenciatura en Educación Física"/>
            <w:listItem w:displayText="Licenciatura en Educación Infantil" w:value="Licenciatura en Educación Infantil"/>
            <w:listItem w:displayText="Licenciatura en Filosofía" w:value="Licenciatura en Filosofía"/>
            <w:listItem w:displayText="Licenciatura en Física" w:value="Licenciatura en Física"/>
            <w:listItem w:displayText="Licenciatura en Literatura y Lengua Castellana" w:value="Licenciatura en Literatura y Lengua Castellana"/>
            <w:listItem w:displayText="Licenciatura en Matemáticas" w:value="Licenciatura en Matemáticas"/>
            <w:listItem w:displayText="Licenciatura en Música" w:value="Licenciatura en Música"/>
            <w:listItem w:displayText="Licenciatura en Pedagogía de la Madre Tierra" w:value="Licenciatura en Pedagogía de la Madre Tierra"/>
            <w:listItem w:displayText="Licenctura en Lenguas Extranjeras con Énfasis en Inglés y Francés" w:value="Licenctura en Lenguas Extranjeras con Énfasis en Inglés y Francés"/>
            <w:listItem w:displayText="Maestría en Administración" w:value="Maestría en Administración"/>
            <w:listItem w:displayText="Maestría en Administración Hospitalaria" w:value="Maestría en Administración Hospitalaria"/>
            <w:listItem w:displayText="Maestría en Agronegocios" w:value="Maestría en Agronegocios"/>
            <w:listItem w:displayText="Maestría en Antropología" w:value="Maestría en Antropología"/>
            <w:listItem w:displayText="Maestría en Artes" w:value="Maestría en Artes"/>
            <w:listItem w:displayText="Maestría en Biología" w:value="Maestría en Biología"/>
            <w:listItem w:displayText="Maestría en Biotecnología" w:value="Maestría en Biotecnología"/>
            <w:listItem w:displayText="Maestría en Ciencia de la Información" w:value="Maestría en Ciencia de la Información"/>
            <w:listItem w:displayText="Maestría en Ciencia Política" w:value="Maestría en Ciencia Política"/>
            <w:listItem w:displayText="Maestría en Ciencias Ambientales" w:value="Maestría en Ciencias Ambientales"/>
            <w:listItem w:displayText="Maestría en Ciencias Animales" w:value="Maestría en Ciencias Animales"/>
            <w:listItem w:displayText="Maestría en Ciencias de la Alimentación y Nutrición Humana" w:value="Maestría en Ciencias de la Alimentación y Nutrición Humana"/>
            <w:listItem w:displayText="Maestría en Ciencias del Deporte y la Actividad Física" w:value="Maestría en Ciencias del Deporte y la Actividad Física"/>
            <w:listItem w:displayText="Maestría en Ciencias del Mar" w:value="Maestría en Ciencias del Mar"/>
            <w:listItem w:displayText="Maestría en Ciencias Farmacéuticas y Alimentarias" w:value="Maestría en Ciencias Farmacéuticas y Alimentarias"/>
            <w:listItem w:displayText="Maestría en Ciencias Odontológicas" w:value="Maestría en Ciencias Odontológicas"/>
            <w:listItem w:displayText="Maestría en Ciencias Químicas" w:value="Maestría en Ciencias Químicas"/>
            <w:listItem w:displayText="Maestría en Ciencias Veterinarias" w:value="Maestría en Ciencias Veterinarias"/>
            <w:listItem w:displayText="Maestría en Comunicaciones" w:value="Maestría en Comunicaciones"/>
            <w:listItem w:displayText="Maestría en Contabilidad Financiera y de Gestión" w:value="Maestría en Contabilidad Financiera y de Gestión"/>
            <w:listItem w:displayText="Maestría en Control Organizacional" w:value="Maestría en Control Organizacional"/>
            <w:listItem w:displayText="Maestría en Creación y Estudios Audiovisuales" w:value="Maestría en Creación y Estudios Audiovisuales"/>
            <w:listItem w:displayText="Maestría en Derecho" w:value="Maestría en Derecho"/>
            <w:listItem w:displayText="Maestría en Dramaturgia y Dirección" w:value="Maestría en Dramaturgia y Dirección"/>
            <w:listItem w:displayText="Maestría en Economía" w:value="Maestría en Economía"/>
            <w:listItem w:displayText="Maestría en Educación" w:value="Maestría en Educación"/>
            <w:listItem w:displayText="Maestría en Educación en Ciencias Sociales" w:value="Maestría en Educación en Ciencias Sociales"/>
            <w:listItem w:displayText="Maestría en Educación en Salud" w:value="Maestría en Educación en Salud"/>
            <w:listItem w:displayText="Maestría en Educación Superior en Salud" w:value="Maestría en Educación Superior en Salud"/>
            <w:listItem w:displayText="Maestría en Enfermería" w:value="Maestría en Enfermería"/>
            <w:listItem w:displayText="Maestría en Enseñanza de las Matemáticas" w:value="Maestría en Enseñanza de las Matemáticas"/>
            <w:listItem w:displayText="Maestría en Enseñanza y Aprendizaje de las Lenguas Extranjeras" w:value="Maestría en Enseñanza y Aprendizaje de las Lenguas Extranjeras"/>
            <w:listItem w:displayText="Maestría en Epidemiología" w:value="Maestría en Epidemiología"/>
            <w:listItem w:displayText="Maestría en Epidemología Clínica" w:value="Maestría en Epidemología Clínica"/>
            <w:listItem w:displayText="Maestría en Estudios en Infancia" w:value="Maestría en Estudios en Infancia"/>
            <w:listItem w:displayText="Maestría en Estudios Socioespaciales" w:value="Maestría en Estudios Socioespaciales"/>
            <w:listItem w:displayText="Maestría en Filosofía" w:value="Maestría en Filosofía"/>
            <w:listItem w:displayText="Maestría en Finanzas" w:value="Maestría en Finanzas"/>
            <w:listItem w:displayText="Maestría en Física" w:value="Maestría en Física"/>
            <w:listItem w:displayText="Maestría en Gerencia de Proyectos" w:value="Maestría en Gerencia de Proyectos"/>
            <w:listItem w:displayText="Maestría en Gestión Ambiental" w:value="Maestría en Gestión Ambiental"/>
            <w:listItem w:displayText="Maestría en Gestión de Ciencia, Tecnología e Innovación" w:value="Maestría en Gestión de Ciencia, Tecnología e Innovación"/>
            <w:listItem w:displayText="Maestría en Gestión Humana" w:value="Maestría en Gestión Humana"/>
            <w:listItem w:displayText="Maestría en Historia" w:value="Maestría en Historia"/>
            <w:listItem w:displayText="Maestría en Historia del Arte" w:value="Maestría en Historia del Arte"/>
            <w:listItem w:displayText="Maestría en Ingeniería" w:value="Maestría en Ingeniería"/>
            <w:listItem w:displayText="Maestría en Ingeniería Ambiental" w:value="Maestría en Ingeniería Ambiental"/>
            <w:listItem w:displayText="Maestría en Ingeniería de Materiales" w:value="Maestría en Ingeniería de Materiales"/>
            <w:listItem w:displayText="Maestría en Ingeniería de Telecomunicaciones" w:value="Maestría en Ingeniería de Telecomunicaciones"/>
            <w:listItem w:displayText="Maestría en Ingeniería Mecánica" w:value="Maestría en Ingeniería Mecánica"/>
            <w:listItem w:displayText="Maestría en Ingeniería Química" w:value="Maestría en Ingeniería Química"/>
            <w:listItem w:displayText="Maestría en Intervención Social" w:value="Maestría en Intervención Social"/>
            <w:listItem w:displayText="Maestría en Investigación Psicoanalítica" w:value="Maestría en Investigación Psicoanalítica"/>
            <w:listItem w:displayText="Maestría en Lingüística" w:value="Maestría en Lingüística"/>
            <w:listItem w:displayText="Maestría en Literatura" w:value="Maestría en Literatura"/>
            <w:listItem w:displayText="Maestría en Logística Integral" w:value="Maestría en Logística Integral"/>
            <w:listItem w:displayText="Maestría en Matemáticas" w:value="Maestría en Matemáticas"/>
            <w:listItem w:displayText="Maestría en Métodos Cuantitativos para Economía y Finanzas" w:value="Maestría en Métodos Cuantitativos para Economía y Finanzas"/>
            <w:listItem w:displayText="Maestría en Microbiología" w:value="Maestría en Microbiología"/>
            <w:listItem w:displayText="Maestría en Motricidad y Desarrollo Humano" w:value="Maestría en Motricidad y Desarrollo Humano"/>
            <w:listItem w:displayText="Maestría en Músicas de América Latina y el Caribe" w:value="Maestría en Músicas de América Latina y el Caribe"/>
            <w:listItem w:displayText="Maestría en Periodismo" w:value="Maestría en Periodismo"/>
            <w:listItem w:displayText="Maestría en Políticas Públicas" w:value="Maestría en Políticas Públicas"/>
            <w:listItem w:displayText="Maestría en Psicología" w:value="Maestría en Psicología"/>
            <w:listItem w:displayText="Maestría en Salud Ambiental" w:value="Maestría en Salud Ambiental"/>
            <w:listItem w:displayText="Maestría en Salud Colectiva" w:value="Maestría en Salud Colectiva"/>
            <w:listItem w:displayText="Maestría en Salud Mental" w:value="Maestría en Salud Mental"/>
            <w:listItem w:displayText="Maestría en Salud Pública" w:value="Maestría en Salud Pública"/>
            <w:listItem w:displayText="Maestría en Seguridad y Salud en el Trabajo" w:value="Maestría en Seguridad y Salud en el Trabajo"/>
            <w:listItem w:displayText="Maestría en Sociología" w:value="Maestría en Sociología"/>
            <w:listItem w:displayText="Maestría en Telesalud" w:value="Maestría en Telesalud"/>
            <w:listItem w:displayText="Maestría en Terapia Familiar y de Pareja" w:value="Maestría en Terapia Familiar y de Pareja"/>
            <w:listItem w:displayText="Maestría en Traducción" w:value="Maestría en Traducción"/>
            <w:listItem w:displayText="Matemáticas" w:value="Matemáticas"/>
            <w:listItem w:displayText="Medicina" w:value="Medicina"/>
            <w:listItem w:displayText="Medicina Veterinaria" w:value="Medicina Veterinaria"/>
            <w:listItem w:displayText="Microbiología Industrial y Ambiental" w:value="Microbiología Industrial y Ambiental"/>
            <w:listItem w:displayText="Microbiología y Bioanálisis" w:value="Microbiología y Bioanálisis"/>
            <w:listItem w:displayText="Música" w:value="Música"/>
            <w:listItem w:displayText="Musica Canto" w:value="Musica Canto"/>
            <w:listItem w:displayText="Nutrición y Dietética" w:value="Nutrición y Dietética"/>
            <w:listItem w:displayText="Oceanografía" w:value="Oceanografía"/>
            <w:listItem w:displayText="Odontología" w:value="Odontología"/>
            <w:listItem w:displayText="Pedagogía" w:value="Pedagogía"/>
            <w:listItem w:displayText="Periodismo" w:value="Periodismo"/>
            <w:listItem w:displayText="Psicología" w:value="Psicología"/>
            <w:listItem w:displayText="Química" w:value="Química"/>
            <w:listItem w:displayText="Química Farmacéutica" w:value="Química Farmacéutica"/>
            <w:listItem w:displayText="Sociología" w:value="Sociología"/>
            <w:listItem w:displayText="Técnica Profesional en Atención Prehospitalaria" w:value="Técnica Profesional en Atención Prehospitalaria"/>
            <w:listItem w:displayText="Tecnología Biomédica" w:value="Tecnología Biomédica"/>
            <w:listItem w:displayText="Tecnología de Alimentos" w:value="Tecnología de Alimentos"/>
            <w:listItem w:displayText="Tecnología en Administración de Servicios de Salud" w:value="Tecnología en Administración de Servicios de Salud"/>
            <w:listItem w:displayText="Tecnología en Artesanías" w:value="Tecnología en Artesanías"/>
            <w:listItem w:displayText="Tecnología en Gestión de Insumos Agropecuarios" w:value="Tecnología en Gestión de Insumos Agropecuarios"/>
            <w:listItem w:displayText="Tecnología en Joyería" w:value="Tecnología en Joyería"/>
            <w:listItem w:displayText="Tecnología en Regencia de Farmacia" w:value="Tecnología en Regencia de Farmacia"/>
            <w:listItem w:displayText="Tecnología en Saneamiento Ambiental" w:value="Tecnología en Saneamiento Ambiental"/>
            <w:listItem w:displayText="Tecnología en Sistemas de Información en Salud" w:value="Tecnología en Sistemas de Información en Salud"/>
            <w:listItem w:displayText="Tecnología Química" w:value="Tecnología Química"/>
            <w:listItem w:displayText="Trabajo Social" w:value="Trabajo Social"/>
            <w:listItem w:displayText="Traducción Inglés - Francés - Español" w:value="Traducción Inglés - Francés - Español"/>
            <w:listItem w:displayText="Zootecnia" w:value="Zootecnia"/>
          </w:dropDownList>
        </w:sdtPr>
        <w:sdtEndPr>
          <w:rPr>
            <w:rStyle w:val="Fuentedeprrafopredeter"/>
          </w:rPr>
        </w:sdtEndPr>
        <w:sdtContent>
          <w:r w:rsidR="009374C8">
            <w:rPr>
              <w:rStyle w:val="TextocomentarioCar"/>
              <w:rFonts w:cs="Times New Roman"/>
              <w:sz w:val="24"/>
              <w:szCs w:val="24"/>
            </w:rPr>
            <w:t>Contaduría Pública</w:t>
          </w:r>
        </w:sdtContent>
      </w:sdt>
    </w:p>
    <w:bookmarkEnd w:id="3"/>
    <w:p w14:paraId="27AD4E93" w14:textId="1FD8C29D" w:rsidR="00DB7AF2" w:rsidRDefault="00954F6C" w:rsidP="003C7CAA">
      <w:pPr>
        <w:ind w:left="708"/>
        <w:jc w:val="center"/>
        <w:rPr>
          <w:rFonts w:cs="Times New Roman"/>
          <w:szCs w:val="24"/>
        </w:rPr>
      </w:pPr>
      <w:r>
        <w:rPr>
          <w:szCs w:val="24"/>
        </w:rPr>
        <w:t xml:space="preserve"> </w:t>
      </w:r>
      <w:sdt>
        <w:sdtPr>
          <w:rPr>
            <w:szCs w:val="24"/>
          </w:rPr>
          <w:alias w:val="Ciudad"/>
          <w:tag w:val="Ciudad"/>
          <w:id w:val="-742413268"/>
          <w:placeholder>
            <w:docPart w:val="505917E74CCC4ABF8C895D3C17E1F158"/>
          </w:placeholder>
          <w15:color w:val="008000"/>
          <w:dropDownList>
            <w:listItem w:displayText="Seleccione ciudad UdeA (A-Z)" w:value="Seleccione ciudad UdeA (A-Z)"/>
            <w:listItem w:displayText="Amalfi, Antioquia, Colombia" w:value="Amalfi, Antioquia, Colombia"/>
            <w:listItem w:displayText="Andes, Antioquia, Colombia" w:value="Andes, Antioquia, Colombia"/>
            <w:listItem w:displayText="Apartadó, Antioquia, Colombia" w:value="Apartadó, Antioquia, Colombia"/>
            <w:listItem w:displayText="Carepa, Antioquia, Colombia" w:value="Carepa, Antioquia, Colombia"/>
            <w:listItem w:displayText="Caucasia, Antioquia, Colombia" w:value="Caucasia, Antioquia, Colombia"/>
            <w:listItem w:displayText="El Carmen de Viboral, Antioquia, Colombia" w:value="El Carmen de Viboral, Antioquia, Colombia"/>
            <w:listItem w:displayText="Medellín, Antioquia, Colombia" w:value="Medellín, Antioquia, Colombia"/>
            <w:listItem w:displayText="Puerto Berrío, Antioquia, Colombia" w:value="Puerto Berrío, Antioquia, Colombia"/>
            <w:listItem w:displayText="Santa Fe de Antioquia, Antioquia, Colombia" w:value="Santa Fe de Antioquia, Antioquia, Colombia"/>
            <w:listItem w:displayText="Segovia, Antioquia, Colombia" w:value="Segovia, Antioquia, Colombia"/>
            <w:listItem w:displayText="Sonsón, Antioquia, Colombia" w:value="Sonsón, Antioquia, Colombia"/>
            <w:listItem w:displayText="Turbo, Antioquia, Colombia" w:value="Turbo, Antioquia, Colombia"/>
            <w:listItem w:displayText="Yarumal, Antioquia, Colombia" w:value="Yarumal, Antioquia, Colombia"/>
          </w:dropDownList>
        </w:sdtPr>
        <w:sdtEndPr>
          <w:rPr>
            <w:rFonts w:cs="Times New Roman"/>
          </w:rPr>
        </w:sdtEndPr>
        <w:sdtContent>
          <w:r w:rsidR="009374C8">
            <w:rPr>
              <w:szCs w:val="24"/>
            </w:rPr>
            <w:t>Medellín, Antioquia, Colombia</w:t>
          </w:r>
        </w:sdtContent>
      </w:sdt>
    </w:p>
    <w:p w14:paraId="6A40ACDA" w14:textId="0B7877CD" w:rsidR="008921A3" w:rsidRDefault="00056F53" w:rsidP="003C7CAA">
      <w:pPr>
        <w:ind w:left="708"/>
        <w:jc w:val="center"/>
        <w:rPr>
          <w:rFonts w:cs="Times New Roman"/>
          <w:szCs w:val="24"/>
        </w:rPr>
      </w:pPr>
      <w:sdt>
        <w:sdtPr>
          <w:rPr>
            <w:szCs w:val="24"/>
          </w:rPr>
          <w:alias w:val="Año grado"/>
          <w:tag w:val="Año grado"/>
          <w:id w:val="-1455008069"/>
          <w:placeholder>
            <w:docPart w:val="514A1D4965294FE1AACF153E2E6DDA31"/>
          </w:placeholder>
          <w15:color w:val="008000"/>
          <w:dropDownList>
            <w:listItem w:displayText="Seleccione año de grado" w:value="Seleccione año de grado"/>
            <w:listItem w:displayText="2021" w:value="2021"/>
            <w:listItem w:displayText="2022" w:value="2022"/>
            <w:listItem w:displayText="2023" w:value="2023"/>
            <w:listItem w:displayText="2024" w:value="2024"/>
            <w:listItem w:displayText="2025" w:value="2025"/>
          </w:dropDownList>
        </w:sdtPr>
        <w:sdtEndPr>
          <w:rPr>
            <w:rFonts w:cs="Times New Roman"/>
          </w:rPr>
        </w:sdtEndPr>
        <w:sdtContent>
          <w:r w:rsidR="008D1DF4">
            <w:rPr>
              <w:szCs w:val="24"/>
            </w:rPr>
            <w:t>2025</w:t>
          </w:r>
        </w:sdtContent>
      </w:sdt>
      <w:r w:rsidR="00A870E2">
        <w:rPr>
          <w:rFonts w:cs="Times New Roman"/>
          <w:szCs w:val="24"/>
        </w:rPr>
        <w:t xml:space="preserve"> </w:t>
      </w:r>
      <w:bookmarkEnd w:id="0"/>
      <w:r w:rsidR="004B5BF7">
        <w:rPr>
          <w:rFonts w:cs="Times New Roman"/>
          <w:szCs w:val="24"/>
        </w:rPr>
        <w:tab/>
      </w:r>
    </w:p>
    <w:p w14:paraId="59EE99FA" w14:textId="1B427EA4" w:rsidR="00862105" w:rsidRDefault="00862105" w:rsidP="003C7CAA">
      <w:pPr>
        <w:spacing w:after="160" w:line="259" w:lineRule="auto"/>
        <w:ind w:left="708"/>
        <w:jc w:val="left"/>
        <w:rPr>
          <w:rFonts w:cs="Times New Roman"/>
          <w:szCs w:val="24"/>
        </w:rPr>
      </w:pPr>
      <w:r>
        <w:rPr>
          <w:rFonts w:cs="Times New Roman"/>
          <w:szCs w:val="24"/>
        </w:rPr>
        <w:br w:type="page"/>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7053"/>
      </w:tblGrid>
      <w:tr w:rsidR="00672B85" w:rsidRPr="00711795" w14:paraId="1936A5E9" w14:textId="77777777" w:rsidTr="008F7AA0">
        <w:trPr>
          <w:trHeight w:val="397"/>
          <w:jc w:val="center"/>
        </w:trPr>
        <w:tc>
          <w:tcPr>
            <w:tcW w:w="2351" w:type="dxa"/>
            <w:tcBorders>
              <w:top w:val="single" w:sz="12" w:space="0" w:color="538135" w:themeColor="accent6" w:themeShade="BF"/>
              <w:bottom w:val="single" w:sz="12" w:space="0" w:color="538135" w:themeColor="accent6" w:themeShade="BF"/>
            </w:tcBorders>
            <w:vAlign w:val="center"/>
          </w:tcPr>
          <w:p w14:paraId="3195E151" w14:textId="299E409E" w:rsidR="00672B85" w:rsidRPr="00CB6E4E" w:rsidRDefault="00672B85" w:rsidP="00F12CF4">
            <w:pPr>
              <w:spacing w:before="60" w:after="60" w:line="240" w:lineRule="auto"/>
              <w:jc w:val="center"/>
              <w:rPr>
                <w:rFonts w:cs="Times New Roman"/>
                <w:b/>
                <w:bCs/>
                <w:sz w:val="20"/>
                <w:szCs w:val="20"/>
              </w:rPr>
            </w:pPr>
            <w:bookmarkStart w:id="4" w:name="_Hlk65068309"/>
            <w:r>
              <w:rPr>
                <w:rFonts w:cs="Times New Roman"/>
                <w:szCs w:val="24"/>
              </w:rPr>
              <w:lastRenderedPageBreak/>
              <w:br w:type="page"/>
            </w:r>
            <w:r w:rsidRPr="00CB6E4E">
              <w:rPr>
                <w:rFonts w:cs="Times New Roman"/>
                <w:b/>
                <w:bCs/>
                <w:sz w:val="20"/>
                <w:szCs w:val="20"/>
              </w:rPr>
              <w:t>Cita</w:t>
            </w:r>
          </w:p>
        </w:tc>
        <w:tc>
          <w:tcPr>
            <w:tcW w:w="7053" w:type="dxa"/>
            <w:tcBorders>
              <w:top w:val="single" w:sz="12" w:space="0" w:color="538135" w:themeColor="accent6" w:themeShade="BF"/>
              <w:bottom w:val="single" w:sz="12" w:space="0" w:color="538135" w:themeColor="accent6" w:themeShade="BF"/>
            </w:tcBorders>
            <w:vAlign w:val="center"/>
          </w:tcPr>
          <w:p w14:paraId="5DF19D91" w14:textId="112A4B93" w:rsidR="00672B85" w:rsidRPr="00711795" w:rsidRDefault="00672B85" w:rsidP="008F7AA0">
            <w:pPr>
              <w:spacing w:before="60" w:after="60" w:line="276" w:lineRule="auto"/>
              <w:jc w:val="center"/>
              <w:rPr>
                <w:rFonts w:cs="Times New Roman"/>
                <w:sz w:val="20"/>
                <w:szCs w:val="20"/>
              </w:rPr>
            </w:pPr>
            <w:r w:rsidRPr="00711795">
              <w:rPr>
                <w:rFonts w:cs="Times New Roman"/>
                <w:sz w:val="20"/>
                <w:szCs w:val="20"/>
              </w:rPr>
              <w:t>(</w:t>
            </w:r>
            <w:r w:rsidR="00E55FBE">
              <w:rPr>
                <w:rFonts w:cs="Times New Roman"/>
                <w:sz w:val="20"/>
                <w:szCs w:val="20"/>
              </w:rPr>
              <w:t>Tabares Agudelo</w:t>
            </w:r>
            <w:r w:rsidR="008E732F">
              <w:rPr>
                <w:rFonts w:cs="Times New Roman"/>
                <w:sz w:val="20"/>
                <w:szCs w:val="20"/>
              </w:rPr>
              <w:t xml:space="preserve"> et al.</w:t>
            </w:r>
            <w:r>
              <w:rPr>
                <w:rFonts w:cs="Times New Roman"/>
                <w:sz w:val="20"/>
                <w:szCs w:val="20"/>
              </w:rPr>
              <w:t>, 20</w:t>
            </w:r>
            <w:r w:rsidR="00E55FBE">
              <w:rPr>
                <w:rFonts w:cs="Times New Roman"/>
                <w:sz w:val="20"/>
                <w:szCs w:val="20"/>
              </w:rPr>
              <w:t>24</w:t>
            </w:r>
            <w:r>
              <w:rPr>
                <w:rFonts w:cs="Times New Roman"/>
                <w:sz w:val="20"/>
                <w:szCs w:val="20"/>
              </w:rPr>
              <w:t>)</w:t>
            </w:r>
          </w:p>
        </w:tc>
      </w:tr>
      <w:tr w:rsidR="00672B85" w:rsidRPr="00711795" w14:paraId="60CE9B4E" w14:textId="77777777" w:rsidTr="008F7AA0">
        <w:trPr>
          <w:trHeight w:val="983"/>
          <w:jc w:val="center"/>
        </w:trPr>
        <w:tc>
          <w:tcPr>
            <w:tcW w:w="2351" w:type="dxa"/>
            <w:tcBorders>
              <w:top w:val="single" w:sz="12" w:space="0" w:color="538135" w:themeColor="accent6" w:themeShade="BF"/>
              <w:bottom w:val="single" w:sz="12" w:space="0" w:color="538135" w:themeColor="accent6" w:themeShade="BF"/>
            </w:tcBorders>
            <w:vAlign w:val="center"/>
          </w:tcPr>
          <w:p w14:paraId="60879424" w14:textId="01FF6E6A" w:rsidR="00672B85" w:rsidRPr="00CB6E4E" w:rsidRDefault="00672B85" w:rsidP="00AB050B">
            <w:pPr>
              <w:spacing w:before="60" w:line="240" w:lineRule="auto"/>
              <w:jc w:val="center"/>
              <w:rPr>
                <w:rFonts w:cs="Times New Roman"/>
                <w:b/>
                <w:bCs/>
                <w:sz w:val="20"/>
                <w:szCs w:val="20"/>
              </w:rPr>
            </w:pPr>
            <w:r w:rsidRPr="00CB6E4E">
              <w:rPr>
                <w:rFonts w:cs="Times New Roman"/>
                <w:b/>
                <w:bCs/>
                <w:sz w:val="20"/>
                <w:szCs w:val="20"/>
              </w:rPr>
              <w:t>Referencia</w:t>
            </w:r>
          </w:p>
          <w:p w14:paraId="4C4B0145" w14:textId="77777777" w:rsidR="00672B85" w:rsidRPr="00711795" w:rsidRDefault="00672B85" w:rsidP="00AB050B">
            <w:pPr>
              <w:spacing w:line="240" w:lineRule="auto"/>
              <w:jc w:val="center"/>
              <w:rPr>
                <w:rFonts w:cs="Times New Roman"/>
                <w:sz w:val="20"/>
                <w:szCs w:val="20"/>
              </w:rPr>
            </w:pPr>
          </w:p>
          <w:p w14:paraId="68293CCA" w14:textId="03DE5008" w:rsidR="00672B85" w:rsidRPr="00711795" w:rsidRDefault="00672B85" w:rsidP="00844936">
            <w:pPr>
              <w:spacing w:line="240" w:lineRule="auto"/>
              <w:jc w:val="center"/>
              <w:rPr>
                <w:rFonts w:cs="Times New Roman"/>
                <w:sz w:val="20"/>
                <w:szCs w:val="20"/>
              </w:rPr>
            </w:pPr>
            <w:r w:rsidRPr="00CB6E4E">
              <w:rPr>
                <w:rFonts w:cs="Times New Roman"/>
                <w:b/>
                <w:bCs/>
                <w:sz w:val="20"/>
                <w:szCs w:val="20"/>
              </w:rPr>
              <w:t>Estilo</w:t>
            </w:r>
            <w:r w:rsidR="00844936">
              <w:rPr>
                <w:rFonts w:cs="Times New Roman"/>
                <w:b/>
                <w:bCs/>
                <w:sz w:val="20"/>
                <w:szCs w:val="20"/>
              </w:rPr>
              <w:t xml:space="preserve"> </w:t>
            </w:r>
            <w:r w:rsidRPr="00CB6E4E">
              <w:rPr>
                <w:rFonts w:cs="Times New Roman"/>
                <w:b/>
                <w:bCs/>
                <w:sz w:val="20"/>
                <w:szCs w:val="20"/>
              </w:rPr>
              <w:t>APA 7</w:t>
            </w:r>
            <w:r w:rsidR="00844936">
              <w:rPr>
                <w:rFonts w:cs="Times New Roman"/>
                <w:b/>
                <w:bCs/>
                <w:sz w:val="20"/>
                <w:szCs w:val="20"/>
              </w:rPr>
              <w:t xml:space="preserve"> </w:t>
            </w:r>
            <w:r w:rsidRPr="00CB6E4E">
              <w:rPr>
                <w:rFonts w:cs="Times New Roman"/>
                <w:b/>
                <w:bCs/>
                <w:sz w:val="20"/>
                <w:szCs w:val="20"/>
              </w:rPr>
              <w:t>(2020)</w:t>
            </w:r>
          </w:p>
        </w:tc>
        <w:tc>
          <w:tcPr>
            <w:tcW w:w="7053" w:type="dxa"/>
            <w:tcBorders>
              <w:top w:val="single" w:sz="12" w:space="0" w:color="538135" w:themeColor="accent6" w:themeShade="BF"/>
              <w:bottom w:val="single" w:sz="12" w:space="0" w:color="538135" w:themeColor="accent6" w:themeShade="BF"/>
            </w:tcBorders>
          </w:tcPr>
          <w:p w14:paraId="110DFDCF" w14:textId="2E50D66C" w:rsidR="00672B85" w:rsidRPr="00C80061" w:rsidRDefault="001D47BF" w:rsidP="008F7AA0">
            <w:pPr>
              <w:spacing w:before="60" w:after="60" w:line="276" w:lineRule="auto"/>
              <w:ind w:left="709" w:hanging="709"/>
              <w:rPr>
                <w:rFonts w:cs="Times New Roman"/>
                <w:sz w:val="20"/>
                <w:szCs w:val="20"/>
              </w:rPr>
            </w:pPr>
            <w:r w:rsidRPr="001D47BF">
              <w:rPr>
                <w:rFonts w:cs="Times New Roman"/>
                <w:sz w:val="20"/>
                <w:szCs w:val="20"/>
              </w:rPr>
              <w:t>Tabares Agudelo, A. M., Álvarez Moreno, J., &amp; González Ortiz, J. A. (2024)</w:t>
            </w:r>
            <w:r>
              <w:rPr>
                <w:rFonts w:cs="Times New Roman"/>
                <w:sz w:val="20"/>
                <w:szCs w:val="20"/>
              </w:rPr>
              <w:t xml:space="preserve"> </w:t>
            </w:r>
            <w:r w:rsidR="00A60B1B" w:rsidRPr="00A60B1B">
              <w:rPr>
                <w:i/>
                <w:sz w:val="20"/>
                <w:szCs w:val="20"/>
              </w:rPr>
              <w:t>Percepción de los estudiantes de la Facultad de Ciencias Económicas, de la Universidad de Antioquia, sobre la aplicación de herramientas de análisis de datos en las ciencias económicas y contables</w:t>
            </w:r>
            <w:r w:rsidR="008921A3" w:rsidRPr="008921A3">
              <w:rPr>
                <w:i/>
                <w:sz w:val="20"/>
                <w:szCs w:val="20"/>
              </w:rPr>
              <w:t>,</w:t>
            </w:r>
            <w:r w:rsidR="00A47774">
              <w:rPr>
                <w:i/>
                <w:sz w:val="20"/>
                <w:szCs w:val="20"/>
              </w:rPr>
              <w:t xml:space="preserve"> </w:t>
            </w:r>
            <w:r w:rsidR="00A60B1B">
              <w:rPr>
                <w:i/>
                <w:sz w:val="20"/>
                <w:szCs w:val="20"/>
              </w:rPr>
              <w:t>2024</w:t>
            </w:r>
            <w:r w:rsidR="008921A3" w:rsidRPr="008921A3">
              <w:rPr>
                <w:i/>
                <w:sz w:val="20"/>
                <w:szCs w:val="20"/>
              </w:rPr>
              <w:t xml:space="preserve"> </w:t>
            </w:r>
            <w:r w:rsidR="00672B85" w:rsidRPr="000C619C">
              <w:rPr>
                <w:rFonts w:cs="Times New Roman"/>
                <w:iCs/>
                <w:sz w:val="20"/>
                <w:szCs w:val="20"/>
              </w:rPr>
              <w:t>[</w:t>
            </w:r>
            <w:sdt>
              <w:sdtPr>
                <w:rPr>
                  <w:rStyle w:val="Estilo10"/>
                  <w:szCs w:val="20"/>
                </w:rPr>
                <w:alias w:val="Modalidad de grado"/>
                <w:tag w:val="Tipo de artículo"/>
                <w:id w:val="1337426040"/>
                <w:placeholder>
                  <w:docPart w:val="AA6ADFB637C949588B4C71028492D5A8"/>
                </w:placeholder>
                <w15:color w:val="008000"/>
                <w:dropDownList>
                  <w:listItem w:displayText="Seleccione modalidad de grado" w:value="Seleccione modalidad de grado"/>
                  <w:listItem w:displayText="Informe de práctica" w:value="Informe de práctica"/>
                  <w:listItem w:displayText="Tesis de maestría" w:value="Tesis de maestría"/>
                  <w:listItem w:displayText="Tesis doctoral" w:value="Tesis doctoral"/>
                  <w:listItem w:displayText="Trabajo de grado especialización" w:value="Trabajo de grado especialización"/>
                  <w:listItem w:displayText="Trabajo de grado profesional" w:value="Trabajo de grado profesional"/>
                  <w:listItem w:displayText="Trabajo de grado tecnología" w:value="Trabajo de grado tecnología"/>
                </w:dropDownList>
              </w:sdtPr>
              <w:sdtEndPr>
                <w:rPr>
                  <w:rStyle w:val="Fuentedeprrafopredeter"/>
                  <w:rFonts w:cs="Times New Roman"/>
                  <w:sz w:val="24"/>
                </w:rPr>
              </w:sdtEndPr>
              <w:sdtContent>
                <w:r w:rsidR="00A60B1B">
                  <w:rPr>
                    <w:rStyle w:val="Estilo10"/>
                    <w:szCs w:val="20"/>
                  </w:rPr>
                  <w:t>Trabajo de grado profesional</w:t>
                </w:r>
              </w:sdtContent>
            </w:sdt>
            <w:r w:rsidR="00672B85">
              <w:rPr>
                <w:rFonts w:cs="Times New Roman"/>
                <w:szCs w:val="20"/>
              </w:rPr>
              <w:t>]</w:t>
            </w:r>
            <w:r w:rsidR="00672B85" w:rsidRPr="00711795">
              <w:rPr>
                <w:rFonts w:cs="Times New Roman"/>
                <w:sz w:val="20"/>
                <w:szCs w:val="20"/>
              </w:rPr>
              <w:t>.</w:t>
            </w:r>
            <w:r w:rsidR="00672B85" w:rsidRPr="00D74C92">
              <w:rPr>
                <w:rFonts w:cs="Times New Roman"/>
                <w:sz w:val="20"/>
                <w:szCs w:val="20"/>
              </w:rPr>
              <w:t xml:space="preserve"> Universidad de</w:t>
            </w:r>
            <w:r w:rsidR="00D74C92">
              <w:rPr>
                <w:rFonts w:cs="Times New Roman"/>
                <w:sz w:val="20"/>
                <w:szCs w:val="20"/>
              </w:rPr>
              <w:t xml:space="preserve"> </w:t>
            </w:r>
            <w:r w:rsidR="00D74C92" w:rsidRPr="00D74C92">
              <w:rPr>
                <w:rFonts w:cs="Times New Roman"/>
                <w:sz w:val="20"/>
                <w:szCs w:val="20"/>
              </w:rPr>
              <w:t>Antioquia</w:t>
            </w:r>
            <w:r w:rsidR="00D74C92">
              <w:rPr>
                <w:rFonts w:cs="Times New Roman"/>
                <w:sz w:val="20"/>
                <w:szCs w:val="20"/>
              </w:rPr>
              <w:t>,</w:t>
            </w:r>
            <w:r w:rsidR="00D74C92" w:rsidRPr="00D74C92">
              <w:rPr>
                <w:rFonts w:cs="Times New Roman"/>
                <w:sz w:val="20"/>
                <w:szCs w:val="20"/>
              </w:rPr>
              <w:t xml:space="preserve"> </w:t>
            </w:r>
            <w:sdt>
              <w:sdtPr>
                <w:rPr>
                  <w:sz w:val="20"/>
                  <w:szCs w:val="20"/>
                </w:rPr>
                <w:alias w:val="Ciudad"/>
                <w:tag w:val="Ciudad"/>
                <w:id w:val="423230337"/>
                <w:placeholder>
                  <w:docPart w:val="A667C56CED3C4D4FB2276B49FA8B6B92"/>
                </w:placeholder>
                <w15:color w:val="008000"/>
                <w:dropDownList>
                  <w:listItem w:displayText="Seleccione ciudad UdeA (A-Z)" w:value="Seleccione ciudad UdeA (A-Z)"/>
                  <w:listItem w:displayText="Amalfi, Colombia" w:value="Amalfi, Colombia"/>
                  <w:listItem w:displayText="Andes, Colombia" w:value="Andes, Colombia"/>
                  <w:listItem w:displayText="Apartadó, Colombia" w:value="Apartadó, Colombia"/>
                  <w:listItem w:displayText="Carepa, Colombia" w:value="Carepa, Colombia"/>
                  <w:listItem w:displayText="Caucasia, Colombia" w:value="Caucasia, Colombia"/>
                  <w:listItem w:displayText="El Carmen de Viboral, Colombia" w:value="El Carmen de Viboral, Colombia"/>
                  <w:listItem w:displayText="Medellín, Colombia" w:value="Medellín, Colombia"/>
                  <w:listItem w:displayText="Puerto Berrío, Colombia" w:value="Puerto Berrío, Colombia"/>
                  <w:listItem w:displayText="Santa Fe de Antioquia, Colombia" w:value="Santa Fe de Antioquia, Colombia"/>
                  <w:listItem w:displayText="Segovia, Colombia" w:value="Segovia, Colombia"/>
                  <w:listItem w:displayText="Sonsón, Colombia" w:value="Sonsón, Colombia"/>
                  <w:listItem w:displayText="Turbo, Colombia" w:value="Turbo, Colombia"/>
                  <w:listItem w:displayText="Yarumal, Colombia" w:value="Yarumal, Colombia"/>
                </w:dropDownList>
              </w:sdtPr>
              <w:sdtEndPr>
                <w:rPr>
                  <w:rFonts w:cs="Times New Roman"/>
                </w:rPr>
              </w:sdtEndPr>
              <w:sdtContent>
                <w:r w:rsidR="00A60B1B">
                  <w:rPr>
                    <w:sz w:val="20"/>
                    <w:szCs w:val="20"/>
                  </w:rPr>
                  <w:t>Medellín, Colombia</w:t>
                </w:r>
              </w:sdtContent>
            </w:sdt>
            <w:r w:rsidR="00D74C92">
              <w:rPr>
                <w:rFonts w:cs="Times New Roman"/>
                <w:sz w:val="20"/>
                <w:szCs w:val="20"/>
              </w:rPr>
              <w:t>.</w:t>
            </w:r>
            <w:r w:rsidR="00672B85" w:rsidRPr="000C619C">
              <w:rPr>
                <w:rFonts w:cs="Times New Roman"/>
                <w:iCs/>
                <w:sz w:val="20"/>
                <w:szCs w:val="20"/>
              </w:rPr>
              <w:t xml:space="preserve"> </w:t>
            </w:r>
          </w:p>
        </w:tc>
      </w:tr>
    </w:tbl>
    <w:p w14:paraId="055835F4" w14:textId="61012411" w:rsidR="003D2E5C" w:rsidRDefault="00672B85" w:rsidP="00672B85">
      <w:pPr>
        <w:jc w:val="left"/>
        <w:rPr>
          <w:rFonts w:cs="Times New Roman"/>
          <w:b/>
          <w:noProof/>
          <w:szCs w:val="24"/>
          <w:lang w:eastAsia="es-CO"/>
        </w:rPr>
      </w:pPr>
      <w:r>
        <w:rPr>
          <w:rFonts w:cs="Times New Roman"/>
          <w:b/>
          <w:noProof/>
          <w:szCs w:val="24"/>
          <w:lang w:eastAsia="es-CO"/>
        </w:rPr>
        <w:drawing>
          <wp:inline distT="0" distB="0" distL="0" distR="0" wp14:anchorId="05E5D7C7" wp14:editId="1BC438BC">
            <wp:extent cx="762000" cy="287979"/>
            <wp:effectExtent l="0" t="0" r="0" b="0"/>
            <wp:docPr id="2" name="Imagen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3637" cy="303715"/>
                    </a:xfrm>
                    <a:prstGeom prst="rect">
                      <a:avLst/>
                    </a:prstGeom>
                  </pic:spPr>
                </pic:pic>
              </a:graphicData>
            </a:graphic>
          </wp:inline>
        </w:drawing>
      </w:r>
      <w:r w:rsidRPr="005716A2">
        <w:rPr>
          <w:rFonts w:cs="Times New Roman"/>
          <w:b/>
          <w:noProof/>
          <w:szCs w:val="24"/>
          <w:lang w:eastAsia="es-CO"/>
        </w:rPr>
        <w:t xml:space="preserve"> </w:t>
      </w:r>
      <w:r w:rsidR="003D2E5C">
        <w:rPr>
          <w:noProof/>
        </w:rPr>
        <w:drawing>
          <wp:inline distT="0" distB="0" distL="0" distR="0" wp14:anchorId="5DEA27B6" wp14:editId="51C14974">
            <wp:extent cx="736600" cy="256427"/>
            <wp:effectExtent l="0" t="0" r="6350" b="0"/>
            <wp:docPr id="12" name="Imagen 12" descr="Creative Commons en periodismo: qué es y cómo usarl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Creative Commons en periodismo: qué es y cómo usarlo">
                      <a:hlinkClick r:id="rId9"/>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349" r="2980" b="7724"/>
                    <a:stretch/>
                  </pic:blipFill>
                  <pic:spPr bwMode="auto">
                    <a:xfrm>
                      <a:off x="0" y="0"/>
                      <a:ext cx="750563" cy="261288"/>
                    </a:xfrm>
                    <a:prstGeom prst="rect">
                      <a:avLst/>
                    </a:prstGeom>
                    <a:noFill/>
                    <a:ln>
                      <a:noFill/>
                    </a:ln>
                    <a:extLst>
                      <a:ext uri="{53640926-AAD7-44D8-BBD7-CCE9431645EC}">
                        <a14:shadowObscured xmlns:a14="http://schemas.microsoft.com/office/drawing/2010/main"/>
                      </a:ext>
                    </a:extLst>
                  </pic:spPr>
                </pic:pic>
              </a:graphicData>
            </a:graphic>
          </wp:inline>
        </w:drawing>
      </w:r>
    </w:p>
    <w:p w14:paraId="378FB82A" w14:textId="6A6E1511" w:rsidR="00672B85" w:rsidRDefault="00672B85" w:rsidP="00672B85">
      <w:pPr>
        <w:rPr>
          <w:rStyle w:val="Estilo4"/>
          <w:sz w:val="20"/>
          <w:szCs w:val="20"/>
        </w:rPr>
      </w:pPr>
      <w:bookmarkStart w:id="5" w:name="_Hlk65069342"/>
      <w:bookmarkEnd w:id="4"/>
    </w:p>
    <w:p w14:paraId="1C2B1EFF" w14:textId="77777777" w:rsidR="00C35208" w:rsidRPr="003309E1" w:rsidRDefault="00C35208" w:rsidP="00672B85">
      <w:pPr>
        <w:rPr>
          <w:rStyle w:val="Estilo4"/>
          <w:sz w:val="20"/>
          <w:szCs w:val="20"/>
        </w:rPr>
      </w:pPr>
      <w:bookmarkStart w:id="6" w:name="_Hlk66967260"/>
    </w:p>
    <w:p w14:paraId="30B6B25C" w14:textId="77777777" w:rsidR="00442948" w:rsidRDefault="00442948" w:rsidP="00082F5C">
      <w:pPr>
        <w:spacing w:line="276" w:lineRule="auto"/>
        <w:jc w:val="left"/>
        <w:rPr>
          <w:rFonts w:cs="Times New Roman"/>
          <w:bCs/>
          <w:sz w:val="20"/>
          <w:szCs w:val="20"/>
        </w:rPr>
      </w:pPr>
      <w:bookmarkStart w:id="7" w:name="_Hlk65683077"/>
      <w:bookmarkEnd w:id="6"/>
    </w:p>
    <w:p w14:paraId="12E52D6A" w14:textId="2C166C99" w:rsidR="004400C8" w:rsidRDefault="004400C8" w:rsidP="00255E8A">
      <w:pPr>
        <w:rPr>
          <w:rFonts w:cs="Times New Roman"/>
          <w:sz w:val="20"/>
          <w:szCs w:val="20"/>
        </w:rPr>
      </w:pPr>
      <w:bookmarkStart w:id="8" w:name="_Hlk66966829"/>
      <w:bookmarkStart w:id="9" w:name="_Hlk65432254"/>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tblGrid>
      <w:tr w:rsidR="004400C8" w14:paraId="73E8991A" w14:textId="77777777" w:rsidTr="00F41F6E">
        <w:tc>
          <w:tcPr>
            <w:tcW w:w="2410" w:type="dxa"/>
            <w:vAlign w:val="center"/>
          </w:tcPr>
          <w:p w14:paraId="30EA56E0" w14:textId="6B0DCF0C" w:rsidR="004400C8" w:rsidRDefault="004400C8" w:rsidP="00255E8A">
            <w:pPr>
              <w:rPr>
                <w:rFonts w:cs="Times New Roman"/>
                <w:sz w:val="20"/>
                <w:szCs w:val="20"/>
              </w:rPr>
            </w:pPr>
            <w:r>
              <w:rPr>
                <w:noProof/>
                <w:sz w:val="20"/>
                <w:szCs w:val="20"/>
              </w:rPr>
              <w:drawing>
                <wp:inline distT="0" distB="0" distL="0" distR="0" wp14:anchorId="1DDD374E" wp14:editId="4A9F6E65">
                  <wp:extent cx="1242104" cy="447910"/>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4906" cy="452526"/>
                          </a:xfrm>
                          <a:prstGeom prst="rect">
                            <a:avLst/>
                          </a:prstGeom>
                          <a:noFill/>
                          <a:ln>
                            <a:noFill/>
                          </a:ln>
                        </pic:spPr>
                      </pic:pic>
                    </a:graphicData>
                  </a:graphic>
                </wp:inline>
              </w:drawing>
            </w:r>
          </w:p>
        </w:tc>
        <w:tc>
          <w:tcPr>
            <w:tcW w:w="2268" w:type="dxa"/>
            <w:vAlign w:val="center"/>
          </w:tcPr>
          <w:p w14:paraId="29138A58" w14:textId="55075657" w:rsidR="004400C8" w:rsidRDefault="004400C8" w:rsidP="00255E8A">
            <w:pPr>
              <w:rPr>
                <w:rFonts w:cs="Times New Roman"/>
                <w:sz w:val="20"/>
                <w:szCs w:val="20"/>
              </w:rPr>
            </w:pPr>
            <w:r>
              <w:rPr>
                <w:rFonts w:cs="Times New Roman"/>
                <w:noProof/>
                <w:sz w:val="20"/>
                <w:szCs w:val="20"/>
              </w:rPr>
              <w:drawing>
                <wp:inline distT="0" distB="0" distL="0" distR="0" wp14:anchorId="15882FC2" wp14:editId="6D89ED6F">
                  <wp:extent cx="1247242" cy="457200"/>
                  <wp:effectExtent l="0" t="0" r="0" b="0"/>
                  <wp:docPr id="7" name="Imagen 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Diagrama&#10;&#10;Descripción generada automáticamente con confianza media"/>
                          <pic:cNvPicPr/>
                        </pic:nvPicPr>
                        <pic:blipFill rotWithShape="1">
                          <a:blip r:embed="rId13" cstate="print">
                            <a:extLst>
                              <a:ext uri="{28A0092B-C50C-407E-A947-70E740481C1C}">
                                <a14:useLocalDpi xmlns:a14="http://schemas.microsoft.com/office/drawing/2010/main" val="0"/>
                              </a:ext>
                            </a:extLst>
                          </a:blip>
                          <a:srcRect l="13612" t="26360" r="13866" b="26902"/>
                          <a:stretch/>
                        </pic:blipFill>
                        <pic:spPr bwMode="auto">
                          <a:xfrm>
                            <a:off x="0" y="0"/>
                            <a:ext cx="1249544" cy="458044"/>
                          </a:xfrm>
                          <a:prstGeom prst="rect">
                            <a:avLst/>
                          </a:prstGeom>
                          <a:ln>
                            <a:noFill/>
                          </a:ln>
                          <a:extLst>
                            <a:ext uri="{53640926-AAD7-44D8-BBD7-CCE9431645EC}">
                              <a14:shadowObscured xmlns:a14="http://schemas.microsoft.com/office/drawing/2010/main"/>
                            </a:ext>
                          </a:extLst>
                        </pic:spPr>
                      </pic:pic>
                    </a:graphicData>
                  </a:graphic>
                </wp:inline>
              </w:drawing>
            </w:r>
          </w:p>
        </w:tc>
      </w:tr>
    </w:tbl>
    <w:p w14:paraId="33E3984B" w14:textId="644669C2" w:rsidR="00D31971" w:rsidRDefault="00D31971" w:rsidP="004400C8">
      <w:pPr>
        <w:spacing w:before="120" w:after="120" w:line="240" w:lineRule="auto"/>
        <w:jc w:val="left"/>
        <w:rPr>
          <w:rFonts w:cs="Times New Roman"/>
          <w:sz w:val="20"/>
          <w:szCs w:val="20"/>
        </w:rPr>
      </w:pPr>
      <w:bookmarkStart w:id="10" w:name="_Hlk65675049"/>
      <w:bookmarkStart w:id="11" w:name="_Hlk66967153"/>
      <w:bookmarkStart w:id="12" w:name="_Hlk64031990"/>
    </w:p>
    <w:bookmarkEnd w:id="10"/>
    <w:bookmarkEnd w:id="11"/>
    <w:p w14:paraId="074BA834" w14:textId="77777777" w:rsidR="00CE55A5" w:rsidRDefault="00CE55A5" w:rsidP="005D39CA">
      <w:pPr>
        <w:spacing w:before="120" w:after="120" w:line="240" w:lineRule="auto"/>
        <w:rPr>
          <w:rFonts w:cs="Times New Roman"/>
          <w:b/>
          <w:bCs/>
          <w:sz w:val="20"/>
          <w:szCs w:val="20"/>
        </w:rPr>
      </w:pPr>
    </w:p>
    <w:p w14:paraId="4AF9AB32" w14:textId="36FF9D8B" w:rsidR="005D39CA" w:rsidRPr="00924AD1" w:rsidRDefault="005D39CA" w:rsidP="005D39CA">
      <w:pPr>
        <w:spacing w:before="120" w:after="120" w:line="240" w:lineRule="auto"/>
        <w:rPr>
          <w:sz w:val="20"/>
          <w:szCs w:val="20"/>
        </w:rPr>
      </w:pPr>
      <w:r w:rsidRPr="00F41F6E">
        <w:rPr>
          <w:rFonts w:cs="Times New Roman"/>
          <w:b/>
          <w:bCs/>
          <w:sz w:val="20"/>
          <w:szCs w:val="20"/>
        </w:rPr>
        <w:t>Repositorio Institucional:</w:t>
      </w:r>
      <w:r w:rsidRPr="00924AD1">
        <w:rPr>
          <w:rFonts w:cs="Times New Roman"/>
          <w:sz w:val="20"/>
          <w:szCs w:val="20"/>
        </w:rPr>
        <w:t xml:space="preserve"> http://bibliotecadigital.udea.edu.co</w:t>
      </w:r>
    </w:p>
    <w:bookmarkEnd w:id="8"/>
    <w:p w14:paraId="195593E5" w14:textId="3DAFE25D" w:rsidR="00D31971" w:rsidRDefault="00D31971" w:rsidP="004400C8">
      <w:pPr>
        <w:rPr>
          <w:rFonts w:cs="Times New Roman"/>
          <w:sz w:val="20"/>
          <w:szCs w:val="20"/>
        </w:rPr>
      </w:pPr>
    </w:p>
    <w:p w14:paraId="569ADE1A" w14:textId="3305FE39" w:rsidR="004400C8" w:rsidRPr="005D39CA" w:rsidRDefault="004400C8" w:rsidP="004400C8">
      <w:pPr>
        <w:rPr>
          <w:rFonts w:cs="Times New Roman"/>
          <w:sz w:val="20"/>
          <w:szCs w:val="20"/>
        </w:rPr>
      </w:pPr>
      <w:r w:rsidRPr="005D39CA">
        <w:rPr>
          <w:rFonts w:cs="Times New Roman"/>
          <w:sz w:val="20"/>
          <w:szCs w:val="20"/>
        </w:rPr>
        <w:t>Universidad de Antioquia - www.udea.edu.co</w:t>
      </w:r>
    </w:p>
    <w:p w14:paraId="053FEFA6" w14:textId="56576F66" w:rsidR="000D7AB4" w:rsidRDefault="000D7AB4" w:rsidP="006F367C">
      <w:pPr>
        <w:jc w:val="left"/>
        <w:rPr>
          <w:rFonts w:cs="Times New Roman"/>
          <w:sz w:val="20"/>
          <w:szCs w:val="20"/>
        </w:rPr>
      </w:pPr>
    </w:p>
    <w:p w14:paraId="5FCB6006" w14:textId="77777777" w:rsidR="00C35208" w:rsidRDefault="00C35208" w:rsidP="00CB6E4E">
      <w:pPr>
        <w:spacing w:line="276" w:lineRule="auto"/>
        <w:rPr>
          <w:rFonts w:cs="Times New Roman"/>
          <w:sz w:val="20"/>
          <w:szCs w:val="20"/>
        </w:rPr>
      </w:pPr>
    </w:p>
    <w:p w14:paraId="57B42195" w14:textId="4E87B0E5" w:rsidR="0034710F" w:rsidRDefault="00C51917" w:rsidP="0034710F">
      <w:pPr>
        <w:spacing w:line="276" w:lineRule="auto"/>
        <w:rPr>
          <w:rFonts w:cs="Times New Roman"/>
          <w:szCs w:val="24"/>
        </w:rPr>
      </w:pPr>
      <w:r w:rsidRPr="00C51917">
        <w:rPr>
          <w:rFonts w:cs="Times New Roman"/>
          <w:sz w:val="20"/>
          <w:szCs w:val="20"/>
        </w:rPr>
        <w:t xml:space="preserve">El contenido de </w:t>
      </w:r>
      <w:r w:rsidR="00082F5C">
        <w:rPr>
          <w:rFonts w:cs="Times New Roman"/>
          <w:sz w:val="20"/>
          <w:szCs w:val="20"/>
        </w:rPr>
        <w:t>esta obra</w:t>
      </w:r>
      <w:r w:rsidRPr="00C51917">
        <w:rPr>
          <w:rFonts w:cs="Times New Roman"/>
          <w:sz w:val="20"/>
          <w:szCs w:val="20"/>
        </w:rPr>
        <w:t xml:space="preserve"> corresponde al derecho de expresión</w:t>
      </w:r>
      <w:r>
        <w:rPr>
          <w:rFonts w:cs="Times New Roman"/>
          <w:sz w:val="20"/>
          <w:szCs w:val="20"/>
        </w:rPr>
        <w:t xml:space="preserve"> </w:t>
      </w:r>
      <w:r w:rsidRPr="00C51917">
        <w:rPr>
          <w:rFonts w:cs="Times New Roman"/>
          <w:sz w:val="20"/>
          <w:szCs w:val="20"/>
        </w:rPr>
        <w:t>de los autores y no compromete el pensamiento institucional</w:t>
      </w:r>
      <w:r w:rsidR="00082F5C">
        <w:rPr>
          <w:rFonts w:cs="Times New Roman"/>
          <w:sz w:val="20"/>
          <w:szCs w:val="20"/>
        </w:rPr>
        <w:t xml:space="preserve"> </w:t>
      </w:r>
      <w:r w:rsidRPr="00C51917">
        <w:rPr>
          <w:rFonts w:cs="Times New Roman"/>
          <w:sz w:val="20"/>
          <w:szCs w:val="20"/>
        </w:rPr>
        <w:t>de la Universidad de Antioquia ni desata su responsabilidad</w:t>
      </w:r>
      <w:r w:rsidR="00082F5C">
        <w:rPr>
          <w:rFonts w:cs="Times New Roman"/>
          <w:sz w:val="20"/>
          <w:szCs w:val="20"/>
        </w:rPr>
        <w:t xml:space="preserve"> </w:t>
      </w:r>
      <w:r w:rsidRPr="00C51917">
        <w:rPr>
          <w:rFonts w:cs="Times New Roman"/>
          <w:sz w:val="20"/>
          <w:szCs w:val="20"/>
        </w:rPr>
        <w:t>frente a terceros. Los autores asumen la</w:t>
      </w:r>
      <w:r w:rsidR="00082F5C">
        <w:rPr>
          <w:rFonts w:cs="Times New Roman"/>
          <w:sz w:val="20"/>
          <w:szCs w:val="20"/>
        </w:rPr>
        <w:t xml:space="preserve"> </w:t>
      </w:r>
      <w:r w:rsidRPr="00C51917">
        <w:rPr>
          <w:rFonts w:cs="Times New Roman"/>
          <w:sz w:val="20"/>
          <w:szCs w:val="20"/>
        </w:rPr>
        <w:t>responsabilidad por los</w:t>
      </w:r>
      <w:r w:rsidR="00082F5C">
        <w:rPr>
          <w:rFonts w:cs="Times New Roman"/>
          <w:sz w:val="20"/>
          <w:szCs w:val="20"/>
        </w:rPr>
        <w:t xml:space="preserve"> </w:t>
      </w:r>
      <w:r w:rsidRPr="00C51917">
        <w:rPr>
          <w:rFonts w:cs="Times New Roman"/>
          <w:sz w:val="20"/>
          <w:szCs w:val="20"/>
        </w:rPr>
        <w:t>derechos de autor y conexos</w:t>
      </w:r>
      <w:r w:rsidR="00082F5C">
        <w:rPr>
          <w:rFonts w:cs="Times New Roman"/>
          <w:sz w:val="20"/>
          <w:szCs w:val="20"/>
        </w:rPr>
        <w:t>.</w:t>
      </w:r>
      <w:bookmarkEnd w:id="5"/>
      <w:bookmarkEnd w:id="7"/>
      <w:bookmarkEnd w:id="9"/>
      <w:bookmarkEnd w:id="12"/>
    </w:p>
    <w:p w14:paraId="347941BF" w14:textId="77777777" w:rsidR="0034710F" w:rsidRDefault="0034710F" w:rsidP="0034710F">
      <w:pPr>
        <w:jc w:val="center"/>
        <w:rPr>
          <w:rFonts w:cs="Times New Roman"/>
          <w:b/>
          <w:szCs w:val="24"/>
        </w:rPr>
        <w:sectPr w:rsidR="0034710F" w:rsidSect="009749E4">
          <w:pgSz w:w="12240" w:h="15840"/>
          <w:pgMar w:top="1418" w:right="1418" w:bottom="1418" w:left="1418" w:header="709" w:footer="709" w:gutter="0"/>
          <w:cols w:space="708"/>
          <w:docGrid w:linePitch="360"/>
        </w:sectPr>
      </w:pPr>
    </w:p>
    <w:p w14:paraId="3A55241D" w14:textId="3EED0797" w:rsidR="00E648FE" w:rsidRDefault="00E648FE" w:rsidP="00672B85">
      <w:pPr>
        <w:jc w:val="center"/>
        <w:rPr>
          <w:rFonts w:cs="Times New Roman"/>
          <w:b/>
          <w:sz w:val="20"/>
          <w:szCs w:val="20"/>
        </w:rPr>
      </w:pPr>
    </w:p>
    <w:p w14:paraId="342DEAA5" w14:textId="77777777" w:rsidR="00D90D0C" w:rsidRDefault="00D90D0C" w:rsidP="007A1607">
      <w:pPr>
        <w:pStyle w:val="Ttulo1"/>
      </w:pPr>
      <w:bookmarkStart w:id="13" w:name="_Toc440985124"/>
      <w:bookmarkStart w:id="14" w:name="_Toc65684226"/>
    </w:p>
    <w:p w14:paraId="7B41BB90" w14:textId="77777777" w:rsidR="00D90D0C" w:rsidRDefault="00D90D0C" w:rsidP="007A1607">
      <w:pPr>
        <w:pStyle w:val="Ttulo1"/>
      </w:pPr>
    </w:p>
    <w:p w14:paraId="6BA68CDF" w14:textId="77777777" w:rsidR="00D90D0C" w:rsidRDefault="00D90D0C" w:rsidP="007A1607">
      <w:pPr>
        <w:pStyle w:val="Ttulo1"/>
      </w:pPr>
    </w:p>
    <w:p w14:paraId="4D390335" w14:textId="77777777" w:rsidR="00D90D0C" w:rsidRDefault="00D90D0C" w:rsidP="007A1607">
      <w:pPr>
        <w:pStyle w:val="Ttulo1"/>
      </w:pPr>
    </w:p>
    <w:p w14:paraId="7FA8EE25" w14:textId="77777777" w:rsidR="00D90D0C" w:rsidRDefault="00D90D0C" w:rsidP="007A1607">
      <w:pPr>
        <w:pStyle w:val="Ttulo1"/>
      </w:pPr>
    </w:p>
    <w:p w14:paraId="340E4905" w14:textId="77777777" w:rsidR="00D90D0C" w:rsidRDefault="00D90D0C" w:rsidP="007A1607">
      <w:pPr>
        <w:pStyle w:val="Ttulo1"/>
      </w:pPr>
    </w:p>
    <w:p w14:paraId="560E4305" w14:textId="77777777" w:rsidR="00D90D0C" w:rsidRDefault="00D90D0C" w:rsidP="007A1607">
      <w:pPr>
        <w:pStyle w:val="Ttulo1"/>
      </w:pPr>
    </w:p>
    <w:p w14:paraId="48E3FC31" w14:textId="77777777" w:rsidR="00D90D0C" w:rsidRDefault="00D90D0C" w:rsidP="007A1607">
      <w:pPr>
        <w:pStyle w:val="Ttulo1"/>
      </w:pPr>
    </w:p>
    <w:p w14:paraId="0CA4819A" w14:textId="77777777" w:rsidR="00D90D0C" w:rsidRPr="00D90D0C" w:rsidRDefault="00D90D0C" w:rsidP="00D90D0C"/>
    <w:p w14:paraId="05BE51FB" w14:textId="77777777" w:rsidR="00D90D0C" w:rsidRDefault="00D90D0C" w:rsidP="007A1607">
      <w:pPr>
        <w:pStyle w:val="Ttulo1"/>
      </w:pPr>
    </w:p>
    <w:p w14:paraId="7F268CA5" w14:textId="79FD4EA0" w:rsidR="006B13CA" w:rsidRPr="00E41C47" w:rsidRDefault="006B13CA" w:rsidP="007A1607">
      <w:pPr>
        <w:pStyle w:val="Ttulo1"/>
      </w:pPr>
      <w:r w:rsidRPr="00E41C47">
        <w:t>Resumen</w:t>
      </w:r>
      <w:bookmarkEnd w:id="13"/>
      <w:bookmarkEnd w:id="14"/>
    </w:p>
    <w:p w14:paraId="04EE819E" w14:textId="77777777" w:rsidR="006B13CA" w:rsidRDefault="006B13CA" w:rsidP="00026489">
      <w:pPr>
        <w:ind w:firstLine="708"/>
        <w:jc w:val="center"/>
        <w:rPr>
          <w:szCs w:val="24"/>
        </w:rPr>
      </w:pPr>
    </w:p>
    <w:p w14:paraId="21C54996" w14:textId="77777777" w:rsidR="00AF5B5A" w:rsidRPr="00067464" w:rsidRDefault="00AF5B5A" w:rsidP="00AF5B5A">
      <w:pPr>
        <w:ind w:firstLine="360"/>
        <w:rPr>
          <w:rFonts w:cs="Times New Roman"/>
          <w:szCs w:val="24"/>
        </w:rPr>
      </w:pPr>
      <w:r w:rsidRPr="00EA1B5D">
        <w:rPr>
          <w:rFonts w:cs="Times New Roman"/>
          <w:szCs w:val="24"/>
        </w:rPr>
        <w:t>Este estudio analiza la percepción de los estudiantes de la Facultad de Ciencias Económicas de la Universidad de Antioquia (FCE) sobre el uso de herramientas de análisis de datos en su formación académica y su futura práctica profesional. La creciente importancia de estas herramientas en los campos económico y contable resalta la necesidad de entender cómo los estudiantes valoran su utilidad y aplicabilidad tanto en contextos académicos como laborales. Para ello, se utilizó una encuesta basada en el Modelo de Aceptación de Tecnología (TAM), que evaluó aspectos como la frecuencia de uso, la preparación percibida y la relevancia de estas herramientas. Este enfoque permitió medir la aceptación y disposición de los estudiantes hacia el análisis de datos, identificando factores clave para su adopción, como el apoyo institucional, la motivación para mejorar sus competencias en este ámbito y la percepción de competitividad en el mercado laboral.</w:t>
      </w:r>
    </w:p>
    <w:p w14:paraId="6A1F930B" w14:textId="77777777" w:rsidR="002421AA" w:rsidRDefault="002421AA" w:rsidP="006B13CA">
      <w:pPr>
        <w:rPr>
          <w:b/>
          <w:szCs w:val="24"/>
        </w:rPr>
      </w:pPr>
    </w:p>
    <w:p w14:paraId="373AA4A8" w14:textId="38300AC3" w:rsidR="006B13CA" w:rsidRPr="009029BB" w:rsidRDefault="006B13CA" w:rsidP="00CC1A08">
      <w:pPr>
        <w:ind w:left="624"/>
        <w:rPr>
          <w:szCs w:val="24"/>
        </w:rPr>
      </w:pPr>
      <w:r w:rsidRPr="008F00A8">
        <w:rPr>
          <w:i/>
          <w:szCs w:val="24"/>
        </w:rPr>
        <w:t>Palabras clave</w:t>
      </w:r>
      <w:r w:rsidRPr="00E36FC1">
        <w:rPr>
          <w:szCs w:val="24"/>
        </w:rPr>
        <w:t>:</w:t>
      </w:r>
      <w:r>
        <w:rPr>
          <w:szCs w:val="24"/>
        </w:rPr>
        <w:t xml:space="preserve"> </w:t>
      </w:r>
      <w:r w:rsidR="00A94E29" w:rsidRPr="00A94E29">
        <w:rPr>
          <w:szCs w:val="24"/>
        </w:rPr>
        <w:t>análisis de datos, percepción estudiantil, ciencias económicas, competencias tecnológicas, educación superior</w:t>
      </w:r>
    </w:p>
    <w:p w14:paraId="5FCB9300" w14:textId="38B4C31F" w:rsidR="006B13CA" w:rsidRDefault="008203A8" w:rsidP="008203A8">
      <w:pPr>
        <w:rPr>
          <w:rFonts w:cs="Times New Roman"/>
          <w:szCs w:val="24"/>
        </w:rPr>
      </w:pPr>
      <w:r>
        <w:rPr>
          <w:rFonts w:cs="Times New Roman"/>
          <w:szCs w:val="24"/>
        </w:rPr>
        <w:t xml:space="preserve"> </w:t>
      </w:r>
    </w:p>
    <w:p w14:paraId="4C5B8A96" w14:textId="77777777" w:rsidR="007A1607" w:rsidRDefault="007A1607">
      <w:pPr>
        <w:spacing w:after="160" w:line="259" w:lineRule="auto"/>
        <w:jc w:val="left"/>
        <w:rPr>
          <w:b/>
          <w:szCs w:val="24"/>
        </w:rPr>
      </w:pPr>
      <w:r>
        <w:rPr>
          <w:b/>
          <w:szCs w:val="24"/>
        </w:rPr>
        <w:br w:type="page"/>
      </w:r>
    </w:p>
    <w:p w14:paraId="0A875A73" w14:textId="351A600A" w:rsidR="006B13CA" w:rsidRPr="00397F97" w:rsidRDefault="006B13CA" w:rsidP="007A1607">
      <w:pPr>
        <w:pStyle w:val="Ttulo1"/>
        <w:rPr>
          <w:lang w:val="en-US"/>
        </w:rPr>
      </w:pPr>
      <w:bookmarkStart w:id="15" w:name="_Toc65684227"/>
      <w:r w:rsidRPr="00397F97">
        <w:rPr>
          <w:lang w:val="en-US"/>
        </w:rPr>
        <w:lastRenderedPageBreak/>
        <w:t>Abstract</w:t>
      </w:r>
      <w:bookmarkEnd w:id="15"/>
    </w:p>
    <w:p w14:paraId="03A8524F" w14:textId="77777777" w:rsidR="00883AF0" w:rsidRPr="00397F97" w:rsidRDefault="00883AF0" w:rsidP="00281507">
      <w:pPr>
        <w:rPr>
          <w:szCs w:val="24"/>
          <w:lang w:val="en-US"/>
        </w:rPr>
      </w:pPr>
    </w:p>
    <w:p w14:paraId="3C452203" w14:textId="6AD266B3" w:rsidR="006B13CA" w:rsidRPr="00397F97" w:rsidRDefault="00397F97" w:rsidP="006B13CA">
      <w:pPr>
        <w:ind w:firstLine="708"/>
        <w:rPr>
          <w:szCs w:val="24"/>
          <w:lang w:val="en-US"/>
        </w:rPr>
      </w:pPr>
      <w:r w:rsidRPr="00397F97">
        <w:rPr>
          <w:szCs w:val="24"/>
          <w:lang w:val="en-US"/>
        </w:rPr>
        <w:t>This study examines the perception of students from the Faculty of Economic Sciences at the University of Antioquia (FCE) regarding the use of data analysis tools in their academic training and future professional practice. The growing importance of these tools in the economic and accounting fields highlights the need to understand how students value their usefulness and applicability in both academic and professional contexts. To achieve this, a survey based on the Technology Acceptance Model (TAM) was used, which assessed aspects such as frequency of use, perceived preparedness, and the relevance of these tools. This approach allowed for the measurement of students' acceptance and willingness toward data analysis, identifying key factors for its adoption, such as institutional support, motivation to improve their competencies in this area, and the perception of competitiveness in the labor market.</w:t>
      </w:r>
    </w:p>
    <w:p w14:paraId="485A050C" w14:textId="77777777" w:rsidR="00397F97" w:rsidRPr="00397F97" w:rsidRDefault="00397F97" w:rsidP="006B13CA">
      <w:pPr>
        <w:ind w:firstLine="708"/>
        <w:rPr>
          <w:color w:val="FF0000"/>
          <w:szCs w:val="24"/>
          <w:lang w:val="en-US"/>
        </w:rPr>
      </w:pPr>
    </w:p>
    <w:p w14:paraId="22E287CF" w14:textId="75EC1929" w:rsidR="006B13CA" w:rsidRPr="002D7A73" w:rsidRDefault="006B13CA" w:rsidP="002D066F">
      <w:pPr>
        <w:ind w:left="624"/>
        <w:rPr>
          <w:szCs w:val="24"/>
          <w:lang w:val="en-US"/>
        </w:rPr>
      </w:pPr>
      <w:r w:rsidRPr="008876CF">
        <w:rPr>
          <w:i/>
          <w:szCs w:val="24"/>
          <w:lang w:val="en-US"/>
        </w:rPr>
        <w:t>Keywords</w:t>
      </w:r>
      <w:r w:rsidRPr="002D7A73">
        <w:rPr>
          <w:b/>
          <w:szCs w:val="24"/>
          <w:lang w:val="en-US"/>
        </w:rPr>
        <w:t>:</w:t>
      </w:r>
      <w:r w:rsidRPr="002D7A73">
        <w:rPr>
          <w:szCs w:val="24"/>
          <w:lang w:val="en-US"/>
        </w:rPr>
        <w:t xml:space="preserve"> </w:t>
      </w:r>
      <w:r w:rsidR="009111F0" w:rsidRPr="009111F0">
        <w:rPr>
          <w:szCs w:val="24"/>
          <w:lang w:val="en-US"/>
        </w:rPr>
        <w:t>data analysis, student perception, economic sciences, technological competencies, higher education</w:t>
      </w:r>
    </w:p>
    <w:p w14:paraId="67AEC440" w14:textId="59A9F4D8" w:rsidR="002421AA" w:rsidRPr="002D7A73" w:rsidRDefault="00F67757" w:rsidP="002421AA">
      <w:pPr>
        <w:rPr>
          <w:szCs w:val="24"/>
          <w:lang w:val="en-US"/>
        </w:rPr>
      </w:pPr>
      <w:r>
        <w:rPr>
          <w:szCs w:val="24"/>
          <w:lang w:val="en-US"/>
        </w:rPr>
        <w:t xml:space="preserve"> </w:t>
      </w:r>
    </w:p>
    <w:p w14:paraId="578B969F" w14:textId="00E4965F" w:rsidR="002421AA" w:rsidRPr="002D7A73" w:rsidRDefault="00B261A2" w:rsidP="00B261A2">
      <w:pPr>
        <w:tabs>
          <w:tab w:val="left" w:pos="6787"/>
        </w:tabs>
        <w:rPr>
          <w:szCs w:val="24"/>
          <w:lang w:val="en-US"/>
        </w:rPr>
      </w:pPr>
      <w:r>
        <w:rPr>
          <w:szCs w:val="24"/>
          <w:lang w:val="en-US"/>
        </w:rPr>
        <w:tab/>
      </w:r>
    </w:p>
    <w:p w14:paraId="211E3C89" w14:textId="77777777" w:rsidR="002421AA" w:rsidRPr="002D7A73" w:rsidRDefault="002421AA" w:rsidP="002421AA">
      <w:pPr>
        <w:rPr>
          <w:rFonts w:cs="Times New Roman"/>
          <w:szCs w:val="24"/>
          <w:lang w:val="en-US"/>
        </w:rPr>
      </w:pPr>
    </w:p>
    <w:p w14:paraId="7DA0EA49" w14:textId="77777777" w:rsidR="002421AA" w:rsidRPr="002D7A73" w:rsidRDefault="002421AA" w:rsidP="002421AA">
      <w:pPr>
        <w:rPr>
          <w:rFonts w:cs="Times New Roman"/>
          <w:szCs w:val="24"/>
          <w:lang w:val="en-US"/>
        </w:rPr>
      </w:pPr>
    </w:p>
    <w:p w14:paraId="2148EE4E" w14:textId="77777777" w:rsidR="002421AA" w:rsidRPr="002D7A73" w:rsidRDefault="002421AA" w:rsidP="002421AA">
      <w:pPr>
        <w:rPr>
          <w:rFonts w:cs="Times New Roman"/>
          <w:szCs w:val="24"/>
          <w:lang w:val="en-US"/>
        </w:rPr>
      </w:pPr>
    </w:p>
    <w:p w14:paraId="05EADC83" w14:textId="77777777" w:rsidR="002421AA" w:rsidRPr="002D7A73" w:rsidRDefault="002421AA" w:rsidP="002421AA">
      <w:pPr>
        <w:rPr>
          <w:rFonts w:cs="Times New Roman"/>
          <w:szCs w:val="24"/>
          <w:lang w:val="en-US"/>
        </w:rPr>
      </w:pPr>
    </w:p>
    <w:p w14:paraId="1E1A4D95" w14:textId="77777777" w:rsidR="002421AA" w:rsidRPr="002D7A73" w:rsidRDefault="002421AA" w:rsidP="002421AA">
      <w:pPr>
        <w:rPr>
          <w:rFonts w:cs="Times New Roman"/>
          <w:szCs w:val="24"/>
          <w:lang w:val="en-US"/>
        </w:rPr>
      </w:pPr>
    </w:p>
    <w:p w14:paraId="721F053F" w14:textId="77777777" w:rsidR="002421AA" w:rsidRPr="002D7A73" w:rsidRDefault="002421AA" w:rsidP="002421AA">
      <w:pPr>
        <w:rPr>
          <w:rFonts w:cs="Times New Roman"/>
          <w:szCs w:val="24"/>
          <w:lang w:val="en-US"/>
        </w:rPr>
      </w:pPr>
    </w:p>
    <w:p w14:paraId="2B1943F7" w14:textId="77777777" w:rsidR="002421AA" w:rsidRPr="002D7A73" w:rsidRDefault="002421AA" w:rsidP="002421AA">
      <w:pPr>
        <w:rPr>
          <w:rFonts w:cs="Times New Roman"/>
          <w:szCs w:val="24"/>
          <w:lang w:val="en-US"/>
        </w:rPr>
      </w:pPr>
    </w:p>
    <w:p w14:paraId="48B6531F" w14:textId="77777777" w:rsidR="002421AA" w:rsidRPr="002D7A73" w:rsidRDefault="002421AA" w:rsidP="002421AA">
      <w:pPr>
        <w:rPr>
          <w:rFonts w:cs="Times New Roman"/>
          <w:szCs w:val="24"/>
          <w:lang w:val="en-US"/>
        </w:rPr>
      </w:pPr>
    </w:p>
    <w:p w14:paraId="784EB85F" w14:textId="77777777" w:rsidR="002557AD" w:rsidRPr="002D7A73" w:rsidRDefault="002557AD">
      <w:pPr>
        <w:spacing w:after="160" w:line="259" w:lineRule="auto"/>
        <w:jc w:val="left"/>
        <w:rPr>
          <w:b/>
          <w:lang w:val="en-US"/>
        </w:rPr>
      </w:pPr>
      <w:bookmarkStart w:id="16" w:name="_Toc437858002"/>
      <w:bookmarkStart w:id="17" w:name="_Toc437858423"/>
      <w:bookmarkStart w:id="18" w:name="_Toc440985125"/>
      <w:r w:rsidRPr="002D7A73">
        <w:rPr>
          <w:b/>
          <w:lang w:val="en-US"/>
        </w:rPr>
        <w:br w:type="page"/>
      </w:r>
    </w:p>
    <w:p w14:paraId="4B86F45A" w14:textId="77777777" w:rsidR="00D90D0C" w:rsidRDefault="00D90D0C" w:rsidP="00D90D0C">
      <w:pPr>
        <w:pStyle w:val="Titulo1"/>
      </w:pPr>
      <w:bookmarkStart w:id="19" w:name="_Toc440985128"/>
      <w:bookmarkEnd w:id="16"/>
      <w:bookmarkEnd w:id="17"/>
      <w:bookmarkEnd w:id="18"/>
      <w:r w:rsidRPr="008B3B6E">
        <w:lastRenderedPageBreak/>
        <w:t>Introducción</w:t>
      </w:r>
    </w:p>
    <w:p w14:paraId="5EEA776D" w14:textId="77777777" w:rsidR="00D90D0C" w:rsidRPr="00D90D0C" w:rsidRDefault="00D90D0C" w:rsidP="00D90D0C"/>
    <w:p w14:paraId="1358F930" w14:textId="77777777" w:rsidR="00D90D0C" w:rsidRDefault="00D90D0C" w:rsidP="00D90D0C">
      <w:pPr>
        <w:ind w:firstLine="360"/>
        <w:rPr>
          <w:rFonts w:cs="Times New Roman"/>
          <w:szCs w:val="24"/>
        </w:rPr>
      </w:pPr>
      <w:r w:rsidRPr="002B6757">
        <w:rPr>
          <w:rFonts w:cs="Times New Roman"/>
          <w:szCs w:val="24"/>
        </w:rPr>
        <w:t xml:space="preserve">El uso de herramientas de análisis de datos en las ciencias económicas y contables ha ganado una relevancia destacada en los últimos años debido a su capacidad para extraer información significativa de grandes volúmenes de datos, permitiendo identificar patrones y generar estrategias efectivas. </w:t>
      </w:r>
      <w:r w:rsidRPr="00067464">
        <w:rPr>
          <w:rFonts w:cs="Times New Roman"/>
          <w:szCs w:val="24"/>
        </w:rPr>
        <w:t>Según Saha et al. (2023), el impacto de la IA en el ámbito laboral es significativo, transformando y automatizando tareas, mejorando la precisión en la toma de decisiones y facilitando la detección de fraudes</w:t>
      </w:r>
      <w:r>
        <w:rPr>
          <w:rFonts w:cs="Times New Roman"/>
          <w:szCs w:val="24"/>
        </w:rPr>
        <w:t xml:space="preserve">. </w:t>
      </w:r>
      <w:r w:rsidRPr="002B6757">
        <w:rPr>
          <w:rFonts w:cs="Times New Roman"/>
          <w:szCs w:val="24"/>
        </w:rPr>
        <w:t>En el ámbito académico, la necesidad de formar estudiantes que posean competencias tecnológicas y analíticas acordes a las exigencias del mercado laboral ha impulsado a las instituciones de educación superior a integrar estas herramientas en sus currículos</w:t>
      </w:r>
      <w:r>
        <w:rPr>
          <w:rFonts w:cs="Times New Roman"/>
          <w:szCs w:val="24"/>
        </w:rPr>
        <w:t xml:space="preserve"> </w:t>
      </w:r>
      <w:r w:rsidRPr="00067464">
        <w:rPr>
          <w:rFonts w:cs="Times New Roman"/>
          <w:szCs w:val="24"/>
        </w:rPr>
        <w:t>(Zhang P</w:t>
      </w:r>
      <w:r>
        <w:rPr>
          <w:rFonts w:cs="Times New Roman"/>
          <w:szCs w:val="24"/>
        </w:rPr>
        <w:t>,</w:t>
      </w:r>
      <w:r w:rsidRPr="00067464">
        <w:rPr>
          <w:rFonts w:cs="Times New Roman"/>
          <w:szCs w:val="24"/>
        </w:rPr>
        <w:t xml:space="preserve"> 2024)</w:t>
      </w:r>
      <w:r w:rsidRPr="002B6757">
        <w:rPr>
          <w:rFonts w:cs="Times New Roman"/>
          <w:szCs w:val="24"/>
        </w:rPr>
        <w:t xml:space="preserve"> Así, es comprender cómo los futuros profesionales en ciencias económicas, contabilidad y administración perciben y adoptan estas tecnologías en su formación académica, considerando que su efectividad y aplicabilidad en el entorno profesional dependen, en gran medida, de la aceptación y disposición de los estudiantes hacia su uso. </w:t>
      </w:r>
      <w:r w:rsidRPr="002B6757">
        <w:rPr>
          <w:rFonts w:cs="Times New Roman"/>
          <w:szCs w:val="24"/>
        </w:rPr>
        <w:fldChar w:fldCharType="begin"/>
      </w:r>
      <w:r w:rsidRPr="002B6757">
        <w:rPr>
          <w:rFonts w:cs="Times New Roman"/>
          <w:szCs w:val="24"/>
        </w:rPr>
        <w:instrText xml:space="preserve"> CITATION Laz20 \l 9226 </w:instrText>
      </w:r>
      <w:r w:rsidRPr="002B6757">
        <w:rPr>
          <w:rFonts w:cs="Times New Roman"/>
          <w:szCs w:val="24"/>
        </w:rPr>
        <w:fldChar w:fldCharType="separate"/>
      </w:r>
      <w:r w:rsidRPr="002B6757">
        <w:rPr>
          <w:rFonts w:cs="Times New Roman"/>
          <w:szCs w:val="24"/>
        </w:rPr>
        <w:t>(Lazar y otros, 2020)</w:t>
      </w:r>
      <w:r w:rsidRPr="002B6757">
        <w:rPr>
          <w:rFonts w:cs="Times New Roman"/>
          <w:szCs w:val="24"/>
        </w:rPr>
        <w:fldChar w:fldCharType="end"/>
      </w:r>
      <w:r w:rsidRPr="002B6757">
        <w:rPr>
          <w:rFonts w:cs="Times New Roman"/>
          <w:szCs w:val="24"/>
        </w:rPr>
        <w:t>.</w:t>
      </w:r>
    </w:p>
    <w:p w14:paraId="575C6DC5" w14:textId="77777777" w:rsidR="00D90D0C" w:rsidRPr="005F7E3C" w:rsidRDefault="00D90D0C" w:rsidP="00D90D0C">
      <w:pPr>
        <w:ind w:firstLine="360"/>
        <w:rPr>
          <w:rFonts w:cs="Times New Roman"/>
          <w:szCs w:val="24"/>
        </w:rPr>
      </w:pPr>
      <w:r w:rsidRPr="005F7E3C">
        <w:rPr>
          <w:rFonts w:cs="Times New Roman"/>
          <w:szCs w:val="24"/>
        </w:rPr>
        <w:t>La inteligencia artificial, por su parte, se ha consolidado como una tecnología clave en diversos sectores, incluyendo el académico y el laboral. Su impacto trasciende las tareas básicas, ya que permite automatizar procesos, analizar grandes volúmenes de información y tomar decisiones basadas en datos, logrando mejoras significativas en la productividad y la eficiencia. En el ámbito económico, la IA ha facilitado la elaboración de informes financieros, la detección de fraudes y el cumplimiento normativo (Saha y otros, 2023). Sin embargo, su integración también plantea desafíos, especialmente en términos de la preparación de los estudiantes para manejarla y aprovecharla de manera efectiva. Según (</w:t>
      </w:r>
      <w:proofErr w:type="spellStart"/>
      <w:r w:rsidRPr="005F7E3C">
        <w:rPr>
          <w:rFonts w:cs="Times New Roman"/>
          <w:szCs w:val="24"/>
        </w:rPr>
        <w:t>Rickardo</w:t>
      </w:r>
      <w:proofErr w:type="spellEnd"/>
      <w:r w:rsidRPr="005F7E3C">
        <w:rPr>
          <w:rFonts w:cs="Times New Roman"/>
          <w:szCs w:val="24"/>
        </w:rPr>
        <w:t xml:space="preserve"> &amp; Santos, 2023):</w:t>
      </w:r>
    </w:p>
    <w:p w14:paraId="0FEBF569" w14:textId="77777777" w:rsidR="00D90D0C" w:rsidRPr="002B6757" w:rsidRDefault="00D90D0C" w:rsidP="00D90D0C">
      <w:pPr>
        <w:ind w:firstLine="708"/>
        <w:rPr>
          <w:rFonts w:cs="Times New Roman"/>
          <w:szCs w:val="24"/>
        </w:rPr>
      </w:pPr>
      <w:r w:rsidRPr="005F7E3C">
        <w:rPr>
          <w:rFonts w:cs="Times New Roman"/>
          <w:i/>
          <w:iCs/>
          <w:szCs w:val="24"/>
        </w:rPr>
        <w:t>[…] la inteligencia artificial (IA) afectará a casi el 40% de los empleos en todo el mundo, reemplazando algunos y complementando otros. Para aprovechar este potencial, las políticas deben encontrar un fino equilibrio</w:t>
      </w:r>
    </w:p>
    <w:p w14:paraId="6A3284A0" w14:textId="77777777" w:rsidR="00D90D0C" w:rsidRPr="002B6757" w:rsidRDefault="00D90D0C" w:rsidP="00D90D0C">
      <w:pPr>
        <w:ind w:firstLine="360"/>
        <w:rPr>
          <w:rFonts w:cs="Times New Roman"/>
          <w:szCs w:val="24"/>
        </w:rPr>
      </w:pPr>
      <w:r>
        <w:rPr>
          <w:rFonts w:cs="Times New Roman"/>
          <w:szCs w:val="24"/>
        </w:rPr>
        <w:t>Por consiguiente</w:t>
      </w:r>
      <w:r w:rsidRPr="002B6757">
        <w:rPr>
          <w:rFonts w:cs="Times New Roman"/>
          <w:szCs w:val="24"/>
        </w:rPr>
        <w:t xml:space="preserve">, la implementación de estas herramientas </w:t>
      </w:r>
      <w:r>
        <w:rPr>
          <w:rFonts w:cs="Times New Roman"/>
          <w:szCs w:val="24"/>
        </w:rPr>
        <w:t>en las ciencias económicas</w:t>
      </w:r>
      <w:r w:rsidRPr="002B6757">
        <w:rPr>
          <w:rFonts w:cs="Times New Roman"/>
          <w:szCs w:val="24"/>
        </w:rPr>
        <w:t xml:space="preserve"> presenta desafíos que pueden influir en la disposición de los estudiantes hacia su adopción. Entre estos desafíos, se encuentran la complejidad percibida en el aprendizaje de estas herramientas y la falta de familiaridad con el entorno digital avanzado, aspectos que pueden generar una actitud de resistencia o indiferencia (</w:t>
      </w:r>
      <w:proofErr w:type="spellStart"/>
      <w:r w:rsidRPr="002B6757">
        <w:rPr>
          <w:rFonts w:cs="Times New Roman"/>
          <w:szCs w:val="24"/>
        </w:rPr>
        <w:t>Telnova</w:t>
      </w:r>
      <w:proofErr w:type="spellEnd"/>
      <w:r w:rsidRPr="002B6757">
        <w:rPr>
          <w:rFonts w:cs="Times New Roman"/>
          <w:szCs w:val="24"/>
        </w:rPr>
        <w:t xml:space="preserve"> &amp; Popov 2023) Además, la percepción de los estudiantes sobre </w:t>
      </w:r>
      <w:r w:rsidRPr="002B6757">
        <w:rPr>
          <w:rFonts w:cs="Times New Roman"/>
          <w:szCs w:val="24"/>
        </w:rPr>
        <w:lastRenderedPageBreak/>
        <w:t>la utilidad de estas herramientas en su futura práctica profesional es un factor determinante para su aceptación.</w:t>
      </w:r>
      <w:r w:rsidRPr="002B6757">
        <w:t xml:space="preserve"> </w:t>
      </w:r>
      <w:r w:rsidRPr="002B6757">
        <w:rPr>
          <w:rFonts w:cs="Times New Roman"/>
          <w:szCs w:val="24"/>
        </w:rPr>
        <w:t>Entre las principales barreras, se encuentra la percepción de los estudiantes, quienes en muchos casos consideran que estas herramientas son difíciles de manejar, poco familiares o de utilidad incierta para sus trayectorias profesionales (</w:t>
      </w:r>
      <w:proofErr w:type="spellStart"/>
      <w:r w:rsidRPr="002B6757">
        <w:rPr>
          <w:rFonts w:cs="Times New Roman"/>
          <w:szCs w:val="24"/>
        </w:rPr>
        <w:t>Reche</w:t>
      </w:r>
      <w:proofErr w:type="spellEnd"/>
      <w:r w:rsidRPr="002B6757">
        <w:rPr>
          <w:rFonts w:cs="Times New Roman"/>
          <w:szCs w:val="24"/>
        </w:rPr>
        <w:t xml:space="preserve"> y otros, 2020). En este contexto, la investigación se ha enfocado en evaluar la disposición de sus estudiantes de Ciencias Económicas hacia el uso de estas tecnologías, identificando factores que influyen en su aceptación y los obstáculos percibidos que podrían limitar su implementación en el currículo. </w:t>
      </w:r>
    </w:p>
    <w:p w14:paraId="2F16D2E8" w14:textId="77777777" w:rsidR="00D90D0C" w:rsidRDefault="00D90D0C" w:rsidP="00D90D0C">
      <w:pPr>
        <w:ind w:firstLine="360"/>
        <w:rPr>
          <w:rFonts w:cs="Times New Roman"/>
          <w:szCs w:val="24"/>
        </w:rPr>
      </w:pPr>
      <w:r w:rsidRPr="002B6757">
        <w:rPr>
          <w:rFonts w:cs="Times New Roman"/>
          <w:szCs w:val="24"/>
        </w:rPr>
        <w:t xml:space="preserve">Estudios como los de </w:t>
      </w:r>
      <w:proofErr w:type="spellStart"/>
      <w:r w:rsidRPr="002B6757">
        <w:rPr>
          <w:rFonts w:cs="Times New Roman"/>
          <w:szCs w:val="24"/>
        </w:rPr>
        <w:t>Dogan</w:t>
      </w:r>
      <w:proofErr w:type="spellEnd"/>
      <w:r w:rsidRPr="002B6757">
        <w:rPr>
          <w:rFonts w:cs="Times New Roman"/>
          <w:szCs w:val="24"/>
        </w:rPr>
        <w:t xml:space="preserve"> et al. (2023) han demostrado que la familiaridad con las herramientas y la percepción de su utilidad son factores determinantes en su adopción y uso efectivo. Comprender estas percepciones permite a las instituciones educativas diseñar currículos que no solo aborden las necesidades actuales del mercado laboral, sino que también preparen a los estudiantes para enfrentar los desafíos futuros con confianza y competencia.</w:t>
      </w:r>
    </w:p>
    <w:p w14:paraId="19A5CD86" w14:textId="77777777" w:rsidR="00D90D0C" w:rsidRPr="002B6757" w:rsidRDefault="00D90D0C" w:rsidP="00D90D0C">
      <w:pPr>
        <w:ind w:firstLine="360"/>
        <w:rPr>
          <w:rFonts w:cs="Times New Roman"/>
          <w:szCs w:val="24"/>
        </w:rPr>
      </w:pPr>
      <w:r w:rsidRPr="006F10D2">
        <w:rPr>
          <w:rFonts w:cs="Times New Roman"/>
          <w:szCs w:val="24"/>
        </w:rPr>
        <w:t xml:space="preserve">Este </w:t>
      </w:r>
      <w:r>
        <w:rPr>
          <w:rFonts w:cs="Times New Roman"/>
          <w:szCs w:val="24"/>
        </w:rPr>
        <w:t>trabajo</w:t>
      </w:r>
      <w:r w:rsidRPr="006F10D2">
        <w:rPr>
          <w:rFonts w:cs="Times New Roman"/>
          <w:szCs w:val="24"/>
        </w:rPr>
        <w:t xml:space="preserve"> plantea </w:t>
      </w:r>
      <w:r>
        <w:rPr>
          <w:rFonts w:cs="Times New Roman"/>
          <w:szCs w:val="24"/>
        </w:rPr>
        <w:t xml:space="preserve">como hipótesis </w:t>
      </w:r>
      <w:r w:rsidRPr="006F10D2">
        <w:rPr>
          <w:rFonts w:cs="Times New Roman"/>
          <w:szCs w:val="24"/>
        </w:rPr>
        <w:t xml:space="preserve">que la percepción de los estudiantes </w:t>
      </w:r>
      <w:r>
        <w:rPr>
          <w:rFonts w:cs="Times New Roman"/>
          <w:szCs w:val="24"/>
        </w:rPr>
        <w:t xml:space="preserve">de FCE </w:t>
      </w:r>
      <w:r w:rsidRPr="006F10D2">
        <w:rPr>
          <w:rFonts w:cs="Times New Roman"/>
          <w:szCs w:val="24"/>
        </w:rPr>
        <w:t>sobre el uso de herramientas de análisis de datos</w:t>
      </w:r>
      <w:r>
        <w:rPr>
          <w:rFonts w:cs="Times New Roman"/>
          <w:szCs w:val="24"/>
        </w:rPr>
        <w:t>,</w:t>
      </w:r>
      <w:r w:rsidRPr="006F10D2">
        <w:rPr>
          <w:rFonts w:cs="Times New Roman"/>
          <w:szCs w:val="24"/>
        </w:rPr>
        <w:t xml:space="preserve"> está influenciada la utilidad percibida, la facilidad de uso y la intención de utilizar estas herramientas</w:t>
      </w:r>
      <w:r>
        <w:rPr>
          <w:rFonts w:cs="Times New Roman"/>
          <w:szCs w:val="24"/>
        </w:rPr>
        <w:t xml:space="preserve">. </w:t>
      </w:r>
      <w:r w:rsidRPr="006F10D2">
        <w:rPr>
          <w:rFonts w:cs="Times New Roman"/>
          <w:szCs w:val="24"/>
        </w:rPr>
        <w:t xml:space="preserve">Asimismo, </w:t>
      </w:r>
      <w:r>
        <w:rPr>
          <w:rFonts w:cs="Times New Roman"/>
          <w:szCs w:val="24"/>
        </w:rPr>
        <w:t>s</w:t>
      </w:r>
      <w:r w:rsidRPr="006F10D2">
        <w:rPr>
          <w:rFonts w:cs="Times New Roman"/>
          <w:szCs w:val="24"/>
        </w:rPr>
        <w:t xml:space="preserve">e espera que exista una relación importante entre la disposición de los estudiantes para usar herramientas y los recursos que la universidad pone a su alcance, ya que el entorno educativo influye en la motivación y facilidad de aprendizaje. Esta idea se basa en estudios que muestran cómo la percepción de utilidad y acceso promueve el uso de tecnologías, sin que factores como el género o el nivel académico marquen diferencias notables en su frecuencia de uso o efectividad (Lee &amp; </w:t>
      </w:r>
      <w:proofErr w:type="spellStart"/>
      <w:r w:rsidRPr="006F10D2">
        <w:rPr>
          <w:rFonts w:cs="Times New Roman"/>
          <w:szCs w:val="24"/>
        </w:rPr>
        <w:t>Hsieh</w:t>
      </w:r>
      <w:proofErr w:type="spellEnd"/>
      <w:r w:rsidRPr="006F10D2">
        <w:rPr>
          <w:rFonts w:cs="Times New Roman"/>
          <w:szCs w:val="24"/>
        </w:rPr>
        <w:t>, 2019)</w:t>
      </w:r>
      <w:r>
        <w:rPr>
          <w:rFonts w:cs="Times New Roman"/>
          <w:szCs w:val="24"/>
        </w:rPr>
        <w:t>.</w:t>
      </w:r>
    </w:p>
    <w:p w14:paraId="08CA4CD9" w14:textId="77777777" w:rsidR="00D90D0C" w:rsidRPr="002B6757" w:rsidRDefault="00D90D0C" w:rsidP="00D90D0C">
      <w:pPr>
        <w:ind w:firstLine="360"/>
        <w:rPr>
          <w:rFonts w:cs="Times New Roman"/>
          <w:szCs w:val="24"/>
        </w:rPr>
      </w:pPr>
      <w:r w:rsidRPr="002B6757">
        <w:rPr>
          <w:rFonts w:cs="Times New Roman"/>
          <w:szCs w:val="24"/>
        </w:rPr>
        <w:t xml:space="preserve">En este sentido, este trabajo se estructura en varias secciones, comenzando con el planteamiento del problema, donde se detalla la relevancia de las herramientas de análisis de datos en la formación académica de los estudiantes de ciencias económicas y contables. A continuación, el marco teórico expone las principales teorías y estudios que fundamentan el uso de estas herramientas en el contexto educativo. El diseño metodológico describe el enfoque cuantitativo y el diseño de la encuesta aplicada, mientras que la sección de resultados presenta los hallazgos obtenidos a partir del análisis estadístico de los datos. Finalmente, la discusión interpreta los resultados en relación con los objetivos de la investigación, y las conclusiones ofrecen reflexiones finales y recomendaciones para futuras investigaciones en este ámbito. </w:t>
      </w:r>
    </w:p>
    <w:p w14:paraId="53F2D907" w14:textId="11887469" w:rsidR="00D90D0C" w:rsidRDefault="00D90D0C" w:rsidP="00CF593C">
      <w:pPr>
        <w:pStyle w:val="Titulo1"/>
        <w:numPr>
          <w:ilvl w:val="0"/>
          <w:numId w:val="16"/>
        </w:numPr>
      </w:pPr>
      <w:r w:rsidRPr="001D61CB">
        <w:lastRenderedPageBreak/>
        <w:t>Marco teórico</w:t>
      </w:r>
    </w:p>
    <w:p w14:paraId="0B4FDAC5" w14:textId="77777777" w:rsidR="00CF593C" w:rsidRPr="00CF593C" w:rsidRDefault="00CF593C" w:rsidP="00CF593C"/>
    <w:p w14:paraId="267CC43A" w14:textId="7016B40A" w:rsidR="00D90D0C" w:rsidRDefault="00CF593C" w:rsidP="00D90D0C">
      <w:pPr>
        <w:pStyle w:val="Titulo3"/>
      </w:pPr>
      <w:r>
        <w:t>1</w:t>
      </w:r>
      <w:r w:rsidR="00D90D0C">
        <w:t xml:space="preserve">.1. </w:t>
      </w:r>
      <w:r w:rsidR="00D90D0C" w:rsidRPr="00BA32EA">
        <w:t>Conceptos</w:t>
      </w:r>
    </w:p>
    <w:p w14:paraId="4520BA16" w14:textId="77777777" w:rsidR="00CF593C" w:rsidRPr="00CF593C" w:rsidRDefault="00CF593C" w:rsidP="00CF593C"/>
    <w:p w14:paraId="1B80A104" w14:textId="77777777" w:rsidR="00D90D0C" w:rsidRPr="00067464" w:rsidRDefault="00D90D0C" w:rsidP="00D90D0C">
      <w:pPr>
        <w:ind w:firstLine="360"/>
        <w:rPr>
          <w:rFonts w:cs="Times New Roman"/>
          <w:szCs w:val="24"/>
        </w:rPr>
      </w:pPr>
      <w:r w:rsidRPr="00067464">
        <w:rPr>
          <w:rFonts w:cs="Times New Roman"/>
          <w:szCs w:val="24"/>
        </w:rPr>
        <w:t xml:space="preserve">El uso de herramientas de análisis de datos en las </w:t>
      </w:r>
      <w:r>
        <w:rPr>
          <w:rFonts w:cs="Times New Roman"/>
          <w:szCs w:val="24"/>
        </w:rPr>
        <w:t>c</w:t>
      </w:r>
      <w:r w:rsidRPr="00067464">
        <w:rPr>
          <w:rFonts w:cs="Times New Roman"/>
          <w:szCs w:val="24"/>
        </w:rPr>
        <w:t xml:space="preserve">iencias </w:t>
      </w:r>
      <w:r>
        <w:rPr>
          <w:rFonts w:cs="Times New Roman"/>
          <w:szCs w:val="24"/>
        </w:rPr>
        <w:t>e</w:t>
      </w:r>
      <w:r w:rsidRPr="00067464">
        <w:rPr>
          <w:rFonts w:cs="Times New Roman"/>
          <w:szCs w:val="24"/>
        </w:rPr>
        <w:t xml:space="preserve">conómicas se ha convertido en un pilar fundamental para el manejo eficiente de grandes volúmenes de información. Estas herramientas permiten extraer patrones significativos y mejorar la toma de decisiones en contextos complejos. Según </w:t>
      </w:r>
      <w:proofErr w:type="spellStart"/>
      <w:r w:rsidRPr="00067464">
        <w:rPr>
          <w:rFonts w:cs="Times New Roman"/>
          <w:szCs w:val="24"/>
        </w:rPr>
        <w:t>Cantabella</w:t>
      </w:r>
      <w:proofErr w:type="spellEnd"/>
      <w:r w:rsidRPr="00067464">
        <w:rPr>
          <w:rFonts w:cs="Times New Roman"/>
          <w:szCs w:val="24"/>
        </w:rPr>
        <w:t xml:space="preserve"> et al (2019) el análisis de datos en </w:t>
      </w:r>
      <w:r>
        <w:rPr>
          <w:rFonts w:cs="Times New Roman"/>
          <w:szCs w:val="24"/>
        </w:rPr>
        <w:t xml:space="preserve">temas financieros </w:t>
      </w:r>
      <w:r w:rsidRPr="00067464">
        <w:rPr>
          <w:rFonts w:cs="Times New Roman"/>
          <w:szCs w:val="24"/>
        </w:rPr>
        <w:t>muestra cómo la visualización de resultados facilita la comprensión y el descubrimiento de tendencias</w:t>
      </w:r>
      <w:r>
        <w:rPr>
          <w:rFonts w:cs="Times New Roman"/>
          <w:szCs w:val="24"/>
        </w:rPr>
        <w:t xml:space="preserve">, </w:t>
      </w:r>
      <w:r w:rsidRPr="00067464">
        <w:rPr>
          <w:rFonts w:cs="Times New Roman"/>
          <w:szCs w:val="24"/>
        </w:rPr>
        <w:t>modelar comportamientos de mercado y prever dinámicas</w:t>
      </w:r>
      <w:r>
        <w:rPr>
          <w:rFonts w:cs="Times New Roman"/>
          <w:szCs w:val="24"/>
        </w:rPr>
        <w:t xml:space="preserve">; así mismo en </w:t>
      </w:r>
      <w:r w:rsidRPr="00067464">
        <w:rPr>
          <w:rFonts w:cs="Times New Roman"/>
          <w:szCs w:val="24"/>
        </w:rPr>
        <w:t xml:space="preserve">la contabilidad </w:t>
      </w:r>
      <w:r>
        <w:rPr>
          <w:rFonts w:cs="Times New Roman"/>
          <w:szCs w:val="24"/>
        </w:rPr>
        <w:t>apoya</w:t>
      </w:r>
      <w:r w:rsidRPr="00067464">
        <w:rPr>
          <w:rFonts w:cs="Times New Roman"/>
          <w:szCs w:val="24"/>
        </w:rPr>
        <w:t xml:space="preserve"> la automatización de auditorías, la detección de anomalías y el fortalecimiento del control financiero.</w:t>
      </w:r>
    </w:p>
    <w:p w14:paraId="30ADD5EB" w14:textId="77777777" w:rsidR="00D90D0C" w:rsidRPr="00067464" w:rsidRDefault="00D90D0C" w:rsidP="00D90D0C">
      <w:pPr>
        <w:ind w:firstLine="360"/>
        <w:rPr>
          <w:rFonts w:cs="Times New Roman"/>
          <w:szCs w:val="24"/>
        </w:rPr>
      </w:pPr>
      <w:r w:rsidRPr="00067464">
        <w:rPr>
          <w:rFonts w:cs="Times New Roman"/>
          <w:szCs w:val="24"/>
        </w:rPr>
        <w:t>En esta misma línea, Prada et al. (2020) destacan la relevancia de la minería de datos y el aprendizaje automático en el desarrollo de herramientas de soporte para la educación superior</w:t>
      </w:r>
      <w:r>
        <w:rPr>
          <w:rFonts w:cs="Times New Roman"/>
          <w:szCs w:val="24"/>
        </w:rPr>
        <w:t xml:space="preserve"> y e</w:t>
      </w:r>
      <w:r w:rsidRPr="00067464">
        <w:rPr>
          <w:rFonts w:cs="Times New Roman"/>
          <w:szCs w:val="24"/>
        </w:rPr>
        <w:t xml:space="preserve">n términos contables, el uso de modelos predictivos y análisis automatizados fortalece la capacidad de las organizaciones para adaptarse a cambios regulatorios y económicos, promoviendo una gestión financiera más robusta y adaptativa. </w:t>
      </w:r>
    </w:p>
    <w:p w14:paraId="17F46C72" w14:textId="22B56BF3" w:rsidR="00D90D0C" w:rsidRDefault="00CF593C" w:rsidP="00D90D0C">
      <w:pPr>
        <w:pStyle w:val="Titulo3"/>
      </w:pPr>
      <w:r>
        <w:t>1</w:t>
      </w:r>
      <w:r w:rsidR="00D90D0C">
        <w:t xml:space="preserve">.2. </w:t>
      </w:r>
      <w:r w:rsidR="00D90D0C" w:rsidRPr="001D61CB">
        <w:t xml:space="preserve">Impacto de la inteligencia artificial en la </w:t>
      </w:r>
      <w:r w:rsidR="00D90D0C">
        <w:t>E</w:t>
      </w:r>
      <w:r w:rsidR="00D90D0C" w:rsidRPr="001D61CB">
        <w:t xml:space="preserve">ducación </w:t>
      </w:r>
      <w:r w:rsidR="00D90D0C">
        <w:t>S</w:t>
      </w:r>
      <w:r w:rsidR="00D90D0C" w:rsidRPr="001D61CB">
        <w:t>uperior</w:t>
      </w:r>
    </w:p>
    <w:p w14:paraId="2A47326A" w14:textId="77777777" w:rsidR="00CF593C" w:rsidRPr="00CF593C" w:rsidRDefault="00CF593C" w:rsidP="00CF593C"/>
    <w:p w14:paraId="16F0FD40" w14:textId="77777777" w:rsidR="00D90D0C" w:rsidRPr="00067464" w:rsidRDefault="00D90D0C" w:rsidP="00D90D0C">
      <w:pPr>
        <w:ind w:firstLine="360"/>
        <w:rPr>
          <w:rFonts w:cs="Times New Roman"/>
          <w:szCs w:val="24"/>
        </w:rPr>
      </w:pPr>
      <w:r w:rsidRPr="00067464">
        <w:rPr>
          <w:rFonts w:cs="Times New Roman"/>
          <w:szCs w:val="24"/>
        </w:rPr>
        <w:t xml:space="preserve">La inteligencia artificial (IA) ha emergido como un componente transformador en la educación superior, impactando significativamente tanto la enseñanza como el aprendizaje. Según </w:t>
      </w:r>
      <w:proofErr w:type="spellStart"/>
      <w:r w:rsidRPr="00067464">
        <w:rPr>
          <w:rFonts w:cs="Times New Roman"/>
          <w:szCs w:val="24"/>
        </w:rPr>
        <w:t>Aldowah</w:t>
      </w:r>
      <w:proofErr w:type="spellEnd"/>
      <w:r w:rsidRPr="00067464">
        <w:rPr>
          <w:rFonts w:cs="Times New Roman"/>
          <w:szCs w:val="24"/>
        </w:rPr>
        <w:t xml:space="preserve"> et al. (2019), las instituciones educativas están aprovechando las capacidades analíticas de la IA para recopilar, procesar e interpretar grandes volúmenes de datos educativos. Permite una toma de decisiones más informada y mejora los sistemas de apoyo estudiantil, además de personalizar las experiencias de aprendizaje para ajustarse a las necesidades individuales. En el ámbito del análisis predictivo, </w:t>
      </w:r>
      <w:proofErr w:type="spellStart"/>
      <w:r w:rsidRPr="00067464">
        <w:rPr>
          <w:rFonts w:cs="Times New Roman"/>
          <w:szCs w:val="24"/>
        </w:rPr>
        <w:t>Alkhalil</w:t>
      </w:r>
      <w:proofErr w:type="spellEnd"/>
      <w:r w:rsidRPr="00067464">
        <w:rPr>
          <w:rFonts w:cs="Times New Roman"/>
          <w:szCs w:val="24"/>
        </w:rPr>
        <w:t xml:space="preserve"> (2021) destaca que la IA es capaz de examinar datos históricos educativos para predecir resultados estudiantiles, identificar a aquellos en riesgo y sugerir intervenciones oportunas. Esta capacidad proactiva para mejorar la retención de estudiantes y asegurar su éxito académico al anticipar y mitigar problemas potenciales antes de que se materialicen.</w:t>
      </w:r>
    </w:p>
    <w:p w14:paraId="36303DB1" w14:textId="77777777" w:rsidR="00D90D0C" w:rsidRPr="00067464" w:rsidRDefault="00D90D0C" w:rsidP="00D90D0C">
      <w:pPr>
        <w:ind w:firstLine="360"/>
        <w:rPr>
          <w:rFonts w:cs="Times New Roman"/>
          <w:szCs w:val="24"/>
        </w:rPr>
      </w:pPr>
      <w:r w:rsidRPr="00067464">
        <w:rPr>
          <w:rFonts w:cs="Times New Roman"/>
          <w:szCs w:val="24"/>
        </w:rPr>
        <w:lastRenderedPageBreak/>
        <w:t xml:space="preserve">No obstante, la integración de la IA en la educación superior no está exenta de desafíos. </w:t>
      </w:r>
      <w:proofErr w:type="spellStart"/>
      <w:r w:rsidRPr="00067464">
        <w:rPr>
          <w:rFonts w:cs="Times New Roman"/>
          <w:szCs w:val="24"/>
        </w:rPr>
        <w:t>Bahari</w:t>
      </w:r>
      <w:proofErr w:type="spellEnd"/>
      <w:r w:rsidRPr="00067464">
        <w:rPr>
          <w:rFonts w:cs="Times New Roman"/>
          <w:szCs w:val="24"/>
        </w:rPr>
        <w:t xml:space="preserve"> et al. (2023) señalan preocupaciones éticas y de privacidad relacionadas con el uso de datos y algoritmos de IA, subrayando la importancia de estos problemas para garantizar un uso responsable de la tecnología en los entornos educativos. </w:t>
      </w:r>
      <w:proofErr w:type="spellStart"/>
      <w:r w:rsidRPr="00067464">
        <w:rPr>
          <w:rFonts w:cs="Times New Roman"/>
          <w:szCs w:val="24"/>
        </w:rPr>
        <w:t>Alsariera</w:t>
      </w:r>
      <w:proofErr w:type="spellEnd"/>
      <w:r w:rsidRPr="00067464">
        <w:rPr>
          <w:rFonts w:cs="Times New Roman"/>
          <w:szCs w:val="24"/>
        </w:rPr>
        <w:t xml:space="preserve"> et al. (2022) afirman que, aunque los beneficios son claros, es esencial enfrentar los desafíos éticos, de privacidad y de implementación para aprovechar completamente las ventajas de la IA en la educación superior, asegurando un equilibrio adecuado entre innovación y responsabilidad.</w:t>
      </w:r>
    </w:p>
    <w:p w14:paraId="73BB870A" w14:textId="4C7FE11F" w:rsidR="00D90D0C" w:rsidRDefault="00CF593C" w:rsidP="00D90D0C">
      <w:pPr>
        <w:pStyle w:val="Titulo3"/>
      </w:pPr>
      <w:r>
        <w:t>1</w:t>
      </w:r>
      <w:r w:rsidR="00D90D0C">
        <w:t xml:space="preserve">.3. </w:t>
      </w:r>
      <w:r w:rsidR="00D90D0C" w:rsidRPr="00067464">
        <w:t>La Inteligencia Artificial y las Normas IFAC: Una Relación en Evolución</w:t>
      </w:r>
    </w:p>
    <w:p w14:paraId="6096F0F4" w14:textId="77777777" w:rsidR="00CF593C" w:rsidRPr="00CF593C" w:rsidRDefault="00CF593C" w:rsidP="00CF593C"/>
    <w:p w14:paraId="7C387F5E" w14:textId="77777777" w:rsidR="00D90D0C" w:rsidRPr="00067464" w:rsidRDefault="00D90D0C" w:rsidP="00D90D0C">
      <w:pPr>
        <w:ind w:firstLine="360"/>
        <w:rPr>
          <w:rFonts w:cs="Times New Roman"/>
          <w:szCs w:val="24"/>
        </w:rPr>
      </w:pPr>
      <w:r w:rsidRPr="00067464">
        <w:rPr>
          <w:rFonts w:cs="Times New Roman"/>
          <w:szCs w:val="24"/>
        </w:rPr>
        <w:t>La inteligencia artificial (IA) está revolucionando rápidamente el entorno empresarial, produciendo un impacto profundo en el campo de la contabilidad. A medida que las organizaciones integran sistemas y herramientas impulsadas por IA, surge la necesidad de desarrollar un marco normativo adecuado que permita regular y acompañar esta transformación. En este contexto, la Federación Internacional de Contadores (IFAC) desempeña un papel esencial al establecer directrices que buscan garantizar la calidad, transparencia y confiabilidad de la información financiera generada mediante tecnologías avanzadas. La implementación de estos estándares permite a los profesionales de la contabilidad adaptarse a los desafíos de un entorno en constante evolución, promoviendo el uso de la IA bajo principios éticos y salvaguardando la integridad de los procesos contables automatizados. La intervención de IFAC en este ámbito no solo contribuye a la alineación de los procesos contables con los avances tecnológicos, sino que también asegura que la información financiera producida bajo la influencia de la IA cumpla con altos estándares de precisión y ética, brindando confianza a los usuarios de dicha información y fortaleciendo el papel de la contabilidad en la economía global. (</w:t>
      </w:r>
      <w:proofErr w:type="spellStart"/>
      <w:r w:rsidRPr="00067464">
        <w:rPr>
          <w:rFonts w:cs="Times New Roman"/>
          <w:szCs w:val="24"/>
        </w:rPr>
        <w:t>Oprea</w:t>
      </w:r>
      <w:proofErr w:type="spellEnd"/>
      <w:r w:rsidRPr="00067464">
        <w:rPr>
          <w:rFonts w:cs="Times New Roman"/>
          <w:szCs w:val="24"/>
        </w:rPr>
        <w:t xml:space="preserve"> y otros, 2022)</w:t>
      </w:r>
    </w:p>
    <w:p w14:paraId="1E7B395A" w14:textId="77777777" w:rsidR="00D90D0C" w:rsidRPr="00067464" w:rsidRDefault="00D90D0C" w:rsidP="00D90D0C">
      <w:pPr>
        <w:ind w:firstLine="708"/>
        <w:rPr>
          <w:rFonts w:cs="Times New Roman"/>
          <w:szCs w:val="24"/>
        </w:rPr>
      </w:pPr>
      <w:r w:rsidRPr="00067464">
        <w:rPr>
          <w:rFonts w:cs="Times New Roman"/>
          <w:szCs w:val="24"/>
        </w:rPr>
        <w:t xml:space="preserve">La relación entre la inteligencia artificial (IA) y las normas de la Federación Internacional de Contadores (IFAC) abarca varios niveles de interacción que redefinen la práctica contable moderna, alineándose con los estándares, pero también planteando retos específicos. Por un lado, la IA introduce mejoras en la eficiencia y precisión de los procesos, lo que facilita el cumplimiento de las normativas y puede fortalecer la confiabilidad de los resultados. Sin embargo, esta tecnología no elimina la necesidad del juicio profesional, que sigue siendo esencial para interpretar </w:t>
      </w:r>
      <w:r w:rsidRPr="00067464">
        <w:rPr>
          <w:rFonts w:cs="Times New Roman"/>
          <w:szCs w:val="24"/>
        </w:rPr>
        <w:lastRenderedPageBreak/>
        <w:t>adecuadamente los resultados, identificar riesgos potenciales y tomar decisiones informadas. (</w:t>
      </w:r>
      <w:proofErr w:type="spellStart"/>
      <w:r w:rsidRPr="00067464">
        <w:rPr>
          <w:rFonts w:cs="Times New Roman"/>
          <w:szCs w:val="24"/>
        </w:rPr>
        <w:t>Hniche</w:t>
      </w:r>
      <w:proofErr w:type="spellEnd"/>
      <w:r w:rsidRPr="00067464">
        <w:rPr>
          <w:rFonts w:cs="Times New Roman"/>
          <w:szCs w:val="24"/>
        </w:rPr>
        <w:t xml:space="preserve"> &amp; </w:t>
      </w:r>
      <w:proofErr w:type="spellStart"/>
      <w:r w:rsidRPr="00067464">
        <w:rPr>
          <w:rFonts w:cs="Times New Roman"/>
          <w:szCs w:val="24"/>
        </w:rPr>
        <w:t>Saadane</w:t>
      </w:r>
      <w:proofErr w:type="spellEnd"/>
      <w:r w:rsidRPr="00067464">
        <w:rPr>
          <w:rFonts w:cs="Times New Roman"/>
          <w:szCs w:val="24"/>
        </w:rPr>
        <w:t>, 2023)</w:t>
      </w:r>
      <w:r>
        <w:rPr>
          <w:rFonts w:cs="Times New Roman"/>
          <w:szCs w:val="24"/>
        </w:rPr>
        <w:t>.</w:t>
      </w:r>
    </w:p>
    <w:p w14:paraId="78540370" w14:textId="77777777" w:rsidR="00D90D0C" w:rsidRPr="00067464" w:rsidRDefault="00D90D0C" w:rsidP="00D90D0C">
      <w:pPr>
        <w:ind w:firstLine="360"/>
        <w:rPr>
          <w:rFonts w:cs="Times New Roman"/>
          <w:szCs w:val="24"/>
        </w:rPr>
      </w:pPr>
      <w:r w:rsidRPr="00067464">
        <w:rPr>
          <w:rFonts w:cs="Times New Roman"/>
          <w:szCs w:val="24"/>
        </w:rPr>
        <w:t>Además, la IFAC destaca la importancia de una preparación digital integral que permita a los contadores estar al día con los avances en tecnologías de IA y desarrollar las competencias necesarias para interpretar y aplicar estas herramientas en sus prácticas diarias</w:t>
      </w:r>
      <w:r>
        <w:rPr>
          <w:rFonts w:cs="Times New Roman"/>
          <w:szCs w:val="24"/>
        </w:rPr>
        <w:t xml:space="preserve"> </w:t>
      </w:r>
      <w:r w:rsidRPr="00067464">
        <w:rPr>
          <w:rFonts w:cs="Times New Roman"/>
          <w:szCs w:val="24"/>
        </w:rPr>
        <w:t>(</w:t>
      </w:r>
      <w:proofErr w:type="spellStart"/>
      <w:r w:rsidRPr="00067464">
        <w:rPr>
          <w:rFonts w:cs="Times New Roman"/>
          <w:szCs w:val="24"/>
        </w:rPr>
        <w:t>Bunget</w:t>
      </w:r>
      <w:proofErr w:type="spellEnd"/>
      <w:r w:rsidRPr="00067464">
        <w:rPr>
          <w:rFonts w:cs="Times New Roman"/>
          <w:szCs w:val="24"/>
        </w:rPr>
        <w:t xml:space="preserve"> &amp; </w:t>
      </w:r>
      <w:proofErr w:type="spellStart"/>
      <w:r w:rsidRPr="00067464">
        <w:rPr>
          <w:rFonts w:cs="Times New Roman"/>
          <w:szCs w:val="24"/>
        </w:rPr>
        <w:t>Lungu</w:t>
      </w:r>
      <w:proofErr w:type="spellEnd"/>
      <w:r w:rsidRPr="00067464">
        <w:rPr>
          <w:rFonts w:cs="Times New Roman"/>
          <w:szCs w:val="24"/>
        </w:rPr>
        <w:t>, 2023)</w:t>
      </w:r>
      <w:r>
        <w:rPr>
          <w:rFonts w:cs="Times New Roman"/>
          <w:szCs w:val="24"/>
        </w:rPr>
        <w:t>.</w:t>
      </w:r>
    </w:p>
    <w:p w14:paraId="4A14E669" w14:textId="0EB9D6DB" w:rsidR="00D90D0C" w:rsidRDefault="00D90D0C" w:rsidP="00CF593C">
      <w:pPr>
        <w:pStyle w:val="Titulo3"/>
        <w:numPr>
          <w:ilvl w:val="1"/>
          <w:numId w:val="16"/>
        </w:numPr>
      </w:pPr>
      <w:bookmarkStart w:id="20" w:name="_Toc181957803"/>
      <w:r w:rsidRPr="00067464">
        <w:t>El rol de la educación superior en la formación de competencias analíticas</w:t>
      </w:r>
      <w:bookmarkEnd w:id="20"/>
    </w:p>
    <w:p w14:paraId="4E5E323B" w14:textId="77777777" w:rsidR="00CF593C" w:rsidRPr="00CF593C" w:rsidRDefault="00CF593C" w:rsidP="00CF593C">
      <w:pPr>
        <w:pStyle w:val="Prrafodelista"/>
        <w:ind w:left="780"/>
      </w:pPr>
    </w:p>
    <w:p w14:paraId="1ED81467" w14:textId="77777777" w:rsidR="00D90D0C" w:rsidRDefault="00D90D0C" w:rsidP="00D90D0C">
      <w:pPr>
        <w:ind w:firstLine="360"/>
        <w:rPr>
          <w:rFonts w:cs="Times New Roman"/>
          <w:szCs w:val="24"/>
        </w:rPr>
      </w:pPr>
      <w:r w:rsidRPr="00067464">
        <w:rPr>
          <w:rFonts w:cs="Times New Roman"/>
          <w:szCs w:val="24"/>
        </w:rPr>
        <w:t>Las tecnologías emergentes facilitan un entorno de aprendizaje que combina el análisis teórico con aplicaciones prácticas, permitiendo a los estudiantes explorar conceptos complejos de manera más accesible</w:t>
      </w:r>
      <w:r>
        <w:rPr>
          <w:rFonts w:cs="Times New Roman"/>
          <w:szCs w:val="24"/>
        </w:rPr>
        <w:t>. Según</w:t>
      </w:r>
      <w:r w:rsidRPr="00067464">
        <w:rPr>
          <w:rFonts w:cs="Times New Roman"/>
          <w:szCs w:val="24"/>
        </w:rPr>
        <w:t xml:space="preserve"> </w:t>
      </w:r>
      <w:proofErr w:type="spellStart"/>
      <w:r w:rsidRPr="00067464">
        <w:rPr>
          <w:rFonts w:cs="Times New Roman"/>
          <w:szCs w:val="24"/>
        </w:rPr>
        <w:t>Garrison</w:t>
      </w:r>
      <w:proofErr w:type="spellEnd"/>
      <w:r w:rsidRPr="00067464">
        <w:rPr>
          <w:rFonts w:cs="Times New Roman"/>
          <w:szCs w:val="24"/>
        </w:rPr>
        <w:t xml:space="preserve"> y </w:t>
      </w:r>
      <w:proofErr w:type="spellStart"/>
      <w:r w:rsidRPr="00067464">
        <w:rPr>
          <w:rFonts w:cs="Times New Roman"/>
          <w:szCs w:val="24"/>
        </w:rPr>
        <w:t>Exner</w:t>
      </w:r>
      <w:proofErr w:type="spellEnd"/>
      <w:r w:rsidRPr="00067464">
        <w:rPr>
          <w:rFonts w:cs="Times New Roman"/>
          <w:szCs w:val="24"/>
        </w:rPr>
        <w:t xml:space="preserve"> (2019) la percepción de los estudiantes sobre su nivel de comprensión en cursos de estadística refleja cómo la exposición a estos enfoques analíticos puede influir en su rendimiento académico. </w:t>
      </w:r>
      <w:r>
        <w:rPr>
          <w:rFonts w:cs="Times New Roman"/>
          <w:szCs w:val="24"/>
        </w:rPr>
        <w:t>U</w:t>
      </w:r>
      <w:r w:rsidRPr="00067464">
        <w:rPr>
          <w:rFonts w:cs="Times New Roman"/>
          <w:szCs w:val="24"/>
        </w:rPr>
        <w:t>n alto porcentaje de estudiantes perciben su dominio de los conceptos estadísticos en categorías superiores, lo que evidencia la efectividad de los métodos de enseñanza que enfatizan el análisis de datos y la aplicación práctica de conocimientos</w:t>
      </w:r>
      <w:r>
        <w:rPr>
          <w:rFonts w:cs="Times New Roman"/>
          <w:szCs w:val="24"/>
        </w:rPr>
        <w:t xml:space="preserve"> </w:t>
      </w:r>
      <w:r w:rsidRPr="00067464">
        <w:rPr>
          <w:rFonts w:cs="Times New Roman"/>
          <w:szCs w:val="24"/>
        </w:rPr>
        <w:t>(</w:t>
      </w:r>
      <w:proofErr w:type="spellStart"/>
      <w:r>
        <w:rPr>
          <w:rFonts w:cs="Times New Roman"/>
          <w:szCs w:val="24"/>
        </w:rPr>
        <w:t>Diputera</w:t>
      </w:r>
      <w:proofErr w:type="spellEnd"/>
      <w:r>
        <w:rPr>
          <w:rFonts w:cs="Times New Roman"/>
          <w:szCs w:val="24"/>
        </w:rPr>
        <w:t xml:space="preserve">, </w:t>
      </w:r>
      <w:r w:rsidRPr="00067464">
        <w:rPr>
          <w:rFonts w:cs="Times New Roman"/>
          <w:szCs w:val="24"/>
        </w:rPr>
        <w:t xml:space="preserve">2021). </w:t>
      </w:r>
    </w:p>
    <w:p w14:paraId="6293671E" w14:textId="77777777" w:rsidR="00D90D0C" w:rsidRPr="00067464" w:rsidRDefault="00D90D0C" w:rsidP="00D90D0C">
      <w:pPr>
        <w:ind w:firstLine="360"/>
        <w:rPr>
          <w:rFonts w:cs="Times New Roman"/>
          <w:szCs w:val="24"/>
        </w:rPr>
      </w:pPr>
    </w:p>
    <w:p w14:paraId="4BE7D07A" w14:textId="4DFF5532" w:rsidR="00D90D0C" w:rsidRDefault="00D90D0C" w:rsidP="00CF593C">
      <w:pPr>
        <w:pStyle w:val="Titulo1"/>
        <w:numPr>
          <w:ilvl w:val="0"/>
          <w:numId w:val="16"/>
        </w:numPr>
      </w:pPr>
      <w:r>
        <w:t xml:space="preserve">Diseño metodológico </w:t>
      </w:r>
    </w:p>
    <w:p w14:paraId="1735A559" w14:textId="77777777" w:rsidR="00D90D0C" w:rsidRPr="006F0058" w:rsidRDefault="00D90D0C" w:rsidP="00D90D0C">
      <w:pPr>
        <w:rPr>
          <w:rFonts w:cs="Times New Roman"/>
          <w:b/>
          <w:bCs/>
          <w:szCs w:val="24"/>
        </w:rPr>
      </w:pPr>
    </w:p>
    <w:p w14:paraId="001516AF" w14:textId="2070F066" w:rsidR="00D90D0C" w:rsidRDefault="00CF593C" w:rsidP="00D90D0C">
      <w:pPr>
        <w:pStyle w:val="Titulo2"/>
      </w:pPr>
      <w:r>
        <w:t>2</w:t>
      </w:r>
      <w:r w:rsidR="00D90D0C">
        <w:t xml:space="preserve">.1. </w:t>
      </w:r>
      <w:r w:rsidR="00D90D0C" w:rsidRPr="00067464">
        <w:t>Tipo y Alcance de la Investigación</w:t>
      </w:r>
    </w:p>
    <w:p w14:paraId="0A0DFB5A" w14:textId="77777777" w:rsidR="00CF593C" w:rsidRPr="00CF593C" w:rsidRDefault="00CF593C" w:rsidP="00CF593C"/>
    <w:p w14:paraId="4413F8C3" w14:textId="77777777" w:rsidR="00D90D0C" w:rsidRPr="00067464" w:rsidRDefault="00D90D0C" w:rsidP="00D90D0C">
      <w:pPr>
        <w:ind w:firstLine="360"/>
        <w:rPr>
          <w:rFonts w:cs="Times New Roman"/>
          <w:szCs w:val="24"/>
        </w:rPr>
      </w:pPr>
      <w:r w:rsidRPr="00067464">
        <w:rPr>
          <w:rFonts w:cs="Times New Roman"/>
          <w:szCs w:val="24"/>
        </w:rPr>
        <w:t xml:space="preserve">La presente investigación es de tipo cuantitativo, enfocada en identificar los factores que explican la percepción de los estudiantes de </w:t>
      </w:r>
      <w:r>
        <w:rPr>
          <w:rFonts w:cs="Times New Roman"/>
          <w:szCs w:val="24"/>
        </w:rPr>
        <w:t xml:space="preserve">la FCE de </w:t>
      </w:r>
      <w:r w:rsidRPr="00067464">
        <w:rPr>
          <w:rFonts w:cs="Times New Roman"/>
          <w:szCs w:val="24"/>
        </w:rPr>
        <w:t>Universidad de Antioquia sobre la aplicación de herramientas de análisis de datos en su formación académica y futura práctica profesional. El alcance es explicativo, ya que busca no solo describir el fenómeno, sino también entender las relaciones de causa-efecto que pueden influir en la aceptación y el uso de estas herramientas. Para lograr este propósito, se analizaron variables independientes y dependientes en función de su impacto en la disposición de los estudiantes.</w:t>
      </w:r>
    </w:p>
    <w:p w14:paraId="4D3B2BBB" w14:textId="6DF8997C" w:rsidR="00D90D0C" w:rsidRDefault="00CF593C" w:rsidP="00D90D0C">
      <w:pPr>
        <w:pStyle w:val="Titulo2"/>
      </w:pPr>
      <w:r>
        <w:lastRenderedPageBreak/>
        <w:t>2</w:t>
      </w:r>
      <w:r w:rsidR="00D90D0C">
        <w:t xml:space="preserve">.2. </w:t>
      </w:r>
      <w:r w:rsidR="00D90D0C" w:rsidRPr="00067464">
        <w:t>Composición de la Muestra</w:t>
      </w:r>
    </w:p>
    <w:p w14:paraId="531CAB5D" w14:textId="77777777" w:rsidR="00CF593C" w:rsidRPr="00CF593C" w:rsidRDefault="00CF593C" w:rsidP="00CF593C"/>
    <w:p w14:paraId="720972B5" w14:textId="77777777" w:rsidR="00D90D0C" w:rsidRPr="00067464" w:rsidRDefault="00D90D0C" w:rsidP="00D90D0C">
      <w:pPr>
        <w:ind w:firstLine="360"/>
        <w:rPr>
          <w:rFonts w:cs="Times New Roman"/>
          <w:szCs w:val="24"/>
        </w:rPr>
      </w:pPr>
      <w:r w:rsidRPr="00067464">
        <w:rPr>
          <w:rFonts w:cs="Times New Roman"/>
          <w:szCs w:val="24"/>
        </w:rPr>
        <w:t>El instrumento empleado en la investigación es la encuesta, cuyo cuestionario organiza sistemáticamente los indicadores de las variables relacionadas con los objetivos de la investigación. Esta encuesta está diseñada conforme al Modelo de Aceptación de la Tecnología (TAM), un marco teórico establecido por Davis (1989) para comprender y anticipar la aceptación y el uso de tecnologías de información y comunicación (TIC) entre los usuarios. Mediante el TAM, se pueden identificar los factores que influyen en la percepción de los estudiantes hacia el análisis de datos y prever su disposición para utilizar estas herramientas en su práctica profesional, considerando aspectos como la actitud positiva hacia la tecnología, la intención de uso y el uso efectivo del sistema. Dichos constructos se han aplicado en estudios “en” y “entre” organizaciones para examinar la difusión de TIC y los determinantes de su adopción (Adams, Nelson y Todd, 1992).</w:t>
      </w:r>
    </w:p>
    <w:p w14:paraId="6F82786C" w14:textId="77777777" w:rsidR="00D90D0C" w:rsidRDefault="00D90D0C" w:rsidP="00D90D0C">
      <w:pPr>
        <w:ind w:firstLine="360"/>
        <w:rPr>
          <w:rFonts w:cs="Times New Roman"/>
          <w:szCs w:val="24"/>
        </w:rPr>
      </w:pPr>
      <w:r w:rsidRPr="00067464">
        <w:rPr>
          <w:rFonts w:cs="Times New Roman"/>
          <w:szCs w:val="24"/>
        </w:rPr>
        <w:t xml:space="preserve">La muestra </w:t>
      </w:r>
      <w:r>
        <w:rPr>
          <w:rFonts w:cs="Times New Roman"/>
          <w:szCs w:val="24"/>
        </w:rPr>
        <w:t xml:space="preserve">intencionada </w:t>
      </w:r>
      <w:r w:rsidRPr="00067464">
        <w:rPr>
          <w:rFonts w:cs="Times New Roman"/>
          <w:szCs w:val="24"/>
        </w:rPr>
        <w:t xml:space="preserve">se compone </w:t>
      </w:r>
      <w:r>
        <w:rPr>
          <w:rFonts w:cs="Times New Roman"/>
          <w:szCs w:val="24"/>
        </w:rPr>
        <w:t xml:space="preserve">de </w:t>
      </w:r>
      <w:r w:rsidRPr="006F1550">
        <w:rPr>
          <w:rFonts w:cs="Times New Roman"/>
          <w:szCs w:val="24"/>
        </w:rPr>
        <w:t xml:space="preserve">estudiantes activos en los programas de Contaduría Pública, Administración de </w:t>
      </w:r>
      <w:r>
        <w:rPr>
          <w:rFonts w:cs="Times New Roman"/>
          <w:szCs w:val="24"/>
        </w:rPr>
        <w:t>E</w:t>
      </w:r>
      <w:r w:rsidRPr="006F1550">
        <w:rPr>
          <w:rFonts w:cs="Times New Roman"/>
          <w:szCs w:val="24"/>
        </w:rPr>
        <w:t>mpresa y Economía de la Universidad de Antioquia para el semestre 2024-1 en la sede Medellín, de acuerdo con la información registrada en DATA U</w:t>
      </w:r>
      <w:r>
        <w:rPr>
          <w:rFonts w:cs="Times New Roman"/>
          <w:szCs w:val="24"/>
        </w:rPr>
        <w:t>de</w:t>
      </w:r>
      <w:r w:rsidRPr="006F1550">
        <w:rPr>
          <w:rFonts w:cs="Times New Roman"/>
          <w:szCs w:val="24"/>
        </w:rPr>
        <w:t>A</w:t>
      </w:r>
      <w:r>
        <w:rPr>
          <w:rFonts w:cs="Times New Roman"/>
          <w:szCs w:val="24"/>
        </w:rPr>
        <w:t xml:space="preserve"> (2024)</w:t>
      </w:r>
      <w:r w:rsidRPr="006F1550">
        <w:rPr>
          <w:rFonts w:cs="Times New Roman"/>
          <w:szCs w:val="24"/>
        </w:rPr>
        <w:t>, esta plataforma dispone de los datos estadísticos oficiales de la Universidad de Antioquia, lo que garantiza la calidad y transparencia de la información.</w:t>
      </w:r>
    </w:p>
    <w:p w14:paraId="7B52AC02" w14:textId="77777777" w:rsidR="00D90D0C" w:rsidRPr="00067464" w:rsidRDefault="00D90D0C" w:rsidP="00D90D0C">
      <w:pPr>
        <w:ind w:firstLine="360"/>
        <w:rPr>
          <w:rFonts w:cs="Times New Roman"/>
          <w:szCs w:val="24"/>
        </w:rPr>
      </w:pPr>
      <w:r w:rsidRPr="009C74DA">
        <w:rPr>
          <w:rFonts w:cs="Times New Roman"/>
          <w:szCs w:val="24"/>
        </w:rPr>
        <w:t xml:space="preserve">La </w:t>
      </w:r>
      <w:r>
        <w:rPr>
          <w:rFonts w:cs="Times New Roman"/>
          <w:szCs w:val="24"/>
        </w:rPr>
        <w:t>encuesta fue realizada</w:t>
      </w:r>
      <w:r w:rsidRPr="009C74DA">
        <w:rPr>
          <w:rFonts w:cs="Times New Roman"/>
          <w:szCs w:val="24"/>
        </w:rPr>
        <w:t xml:space="preserve"> por 113 estudiantes de la </w:t>
      </w:r>
      <w:r>
        <w:rPr>
          <w:rFonts w:cs="Times New Roman"/>
          <w:szCs w:val="24"/>
        </w:rPr>
        <w:t>FCE, e</w:t>
      </w:r>
      <w:r w:rsidRPr="009C74DA">
        <w:rPr>
          <w:rFonts w:cs="Times New Roman"/>
          <w:szCs w:val="24"/>
        </w:rPr>
        <w:t xml:space="preserve">l objetivo fue analizar su percepción respecto al uso de herramientas de análisis de datos en su formación académica y futura práctica profesional. Para ello, se utilizó un cuestionario basado en el Modelo de Aceptación de Tecnología (TAM), ampliamente reconocido por su capacidad para evaluar variables como la percepción de utilidad, facilidad de uso y la intención de adopción de tecnologías. </w:t>
      </w:r>
    </w:p>
    <w:p w14:paraId="2D9DD4C5" w14:textId="2C2EFDE1" w:rsidR="00D90D0C" w:rsidRDefault="00CF593C" w:rsidP="00D90D0C">
      <w:pPr>
        <w:pStyle w:val="Titulo2"/>
      </w:pPr>
      <w:r>
        <w:t>2</w:t>
      </w:r>
      <w:r w:rsidR="00D90D0C">
        <w:t xml:space="preserve">.3. </w:t>
      </w:r>
      <w:r w:rsidR="00D90D0C" w:rsidRPr="00067464">
        <w:t>Instrumentos de Medición</w:t>
      </w:r>
    </w:p>
    <w:p w14:paraId="086C9B03" w14:textId="77777777" w:rsidR="00CF593C" w:rsidRPr="00CF593C" w:rsidRDefault="00CF593C" w:rsidP="00CF593C"/>
    <w:p w14:paraId="1AF84FC7" w14:textId="77777777" w:rsidR="00D90D0C" w:rsidRPr="00067464" w:rsidRDefault="00D90D0C" w:rsidP="00D90D0C">
      <w:pPr>
        <w:ind w:firstLine="360"/>
        <w:rPr>
          <w:rFonts w:cs="Times New Roman"/>
          <w:szCs w:val="24"/>
        </w:rPr>
      </w:pPr>
      <w:r w:rsidRPr="00067464">
        <w:rPr>
          <w:rFonts w:cs="Times New Roman"/>
          <w:szCs w:val="24"/>
        </w:rPr>
        <w:t xml:space="preserve">El instrumento principal de recolección de datos fue un cuestionario basado en el Modelo de Aceptación de Tecnología (TAM), desarrollado por Davis (1989). Este modelo es ampliamente reconocido en la investigación sobre aceptación de tecnología y permite identificar factores que influyen en la percepción de los estudiantes, como la utilidad percibida, la facilidad de uso y la intención de utilizar estas herramientas en el ámbito profesional. Los constructos evaluados en el </w:t>
      </w:r>
      <w:r w:rsidRPr="00067464">
        <w:rPr>
          <w:rFonts w:cs="Times New Roman"/>
          <w:szCs w:val="24"/>
        </w:rPr>
        <w:lastRenderedPageBreak/>
        <w:t xml:space="preserve">cuestionario incluyeron la frecuencia de uso, la percepción de preparación, y la relevancia de estas herramientas para la práctica profesional en el ámbito de las </w:t>
      </w:r>
      <w:r>
        <w:rPr>
          <w:rFonts w:cs="Times New Roman"/>
          <w:szCs w:val="24"/>
        </w:rPr>
        <w:t>c</w:t>
      </w:r>
      <w:r w:rsidRPr="00067464">
        <w:rPr>
          <w:rFonts w:cs="Times New Roman"/>
          <w:szCs w:val="24"/>
        </w:rPr>
        <w:t xml:space="preserve">iencias </w:t>
      </w:r>
      <w:r>
        <w:rPr>
          <w:rFonts w:cs="Times New Roman"/>
          <w:szCs w:val="24"/>
        </w:rPr>
        <w:t>e</w:t>
      </w:r>
      <w:r w:rsidRPr="00067464">
        <w:rPr>
          <w:rFonts w:cs="Times New Roman"/>
          <w:szCs w:val="24"/>
        </w:rPr>
        <w:t xml:space="preserve">conómicas y </w:t>
      </w:r>
      <w:r>
        <w:rPr>
          <w:rFonts w:cs="Times New Roman"/>
          <w:szCs w:val="24"/>
        </w:rPr>
        <w:t>c</w:t>
      </w:r>
      <w:r w:rsidRPr="00067464">
        <w:rPr>
          <w:rFonts w:cs="Times New Roman"/>
          <w:szCs w:val="24"/>
        </w:rPr>
        <w:t>ontables.</w:t>
      </w:r>
    </w:p>
    <w:p w14:paraId="43194056" w14:textId="4779B545" w:rsidR="00D90D0C" w:rsidRDefault="00D90D0C" w:rsidP="00CF593C">
      <w:pPr>
        <w:pStyle w:val="Titulo2"/>
        <w:numPr>
          <w:ilvl w:val="1"/>
          <w:numId w:val="16"/>
        </w:numPr>
      </w:pPr>
      <w:r w:rsidRPr="00067464">
        <w:t>Procedimiento de Recolección de Datos</w:t>
      </w:r>
    </w:p>
    <w:p w14:paraId="4290C8F2" w14:textId="77777777" w:rsidR="00CF593C" w:rsidRPr="00CF593C" w:rsidRDefault="00CF593C" w:rsidP="00CF593C">
      <w:pPr>
        <w:pStyle w:val="Prrafodelista"/>
        <w:ind w:left="780"/>
      </w:pPr>
    </w:p>
    <w:p w14:paraId="3AC6022D" w14:textId="77777777" w:rsidR="00D90D0C" w:rsidRPr="00067464" w:rsidRDefault="00D90D0C" w:rsidP="00D90D0C">
      <w:pPr>
        <w:ind w:firstLine="360"/>
        <w:rPr>
          <w:rFonts w:cs="Times New Roman"/>
          <w:szCs w:val="24"/>
        </w:rPr>
      </w:pPr>
      <w:r w:rsidRPr="00067464">
        <w:rPr>
          <w:rFonts w:cs="Times New Roman"/>
          <w:szCs w:val="24"/>
        </w:rPr>
        <w:t>Los datos se recolectaron mediante la aplicación del cuestionario a los estudiantes. La recolección se realizó durante un período</w:t>
      </w:r>
      <w:r>
        <w:rPr>
          <w:rFonts w:cs="Times New Roman"/>
          <w:szCs w:val="24"/>
        </w:rPr>
        <w:t xml:space="preserve"> de un mes y medio, entre mayo y junio de 2024</w:t>
      </w:r>
      <w:r w:rsidRPr="00067464">
        <w:rPr>
          <w:rFonts w:cs="Times New Roman"/>
          <w:szCs w:val="24"/>
        </w:rPr>
        <w:t xml:space="preserve">, para asegurar la calidad de los datos, el cuestionario fue diseñado y revisado en varias fases, incluyendo una </w:t>
      </w:r>
      <w:r>
        <w:rPr>
          <w:rFonts w:cs="Times New Roman"/>
          <w:szCs w:val="24"/>
        </w:rPr>
        <w:t>validación de expertos</w:t>
      </w:r>
      <w:r w:rsidRPr="00067464">
        <w:rPr>
          <w:rFonts w:cs="Times New Roman"/>
          <w:szCs w:val="24"/>
        </w:rPr>
        <w:t xml:space="preserve"> que permitió ajustar los ítems para maximizar la claridad y efectividad en la obtención de respuestas válidas.</w:t>
      </w:r>
    </w:p>
    <w:p w14:paraId="594E5781" w14:textId="04A6FA7B" w:rsidR="00D90D0C" w:rsidRDefault="00D90D0C" w:rsidP="00CF593C">
      <w:pPr>
        <w:pStyle w:val="Titulo2"/>
        <w:numPr>
          <w:ilvl w:val="1"/>
          <w:numId w:val="16"/>
        </w:numPr>
      </w:pPr>
      <w:r w:rsidRPr="00067464">
        <w:t xml:space="preserve">Análisis </w:t>
      </w:r>
      <w:r>
        <w:t xml:space="preserve">estadístico </w:t>
      </w:r>
    </w:p>
    <w:p w14:paraId="74232DF5" w14:textId="77777777" w:rsidR="00CF593C" w:rsidRPr="00CF593C" w:rsidRDefault="00CF593C" w:rsidP="00CF593C">
      <w:pPr>
        <w:pStyle w:val="Prrafodelista"/>
        <w:ind w:left="780"/>
      </w:pPr>
    </w:p>
    <w:p w14:paraId="2D7FE3EE" w14:textId="77777777" w:rsidR="00D90D0C" w:rsidRDefault="00D90D0C" w:rsidP="00D90D0C">
      <w:pPr>
        <w:ind w:firstLine="360"/>
        <w:rPr>
          <w:rFonts w:cs="Times New Roman"/>
          <w:szCs w:val="24"/>
        </w:rPr>
      </w:pPr>
      <w:r w:rsidRPr="00067464">
        <w:rPr>
          <w:rFonts w:cs="Times New Roman"/>
          <w:szCs w:val="24"/>
        </w:rPr>
        <w:t>Para analizar las respuestas del cuestionario, se aplicaron pruebas de independencia chi-cuadrado para contrastar las variables de interés. Estas pruebas se utilizaron para determinar la independencia o dependencia de diversas variables categóricas, como el género, el nivel académico y la percepción de la efectividad de las herramientas de análisis de datos. Los resultados incluyeron el valor-p y los grados de libertad correspondientes para cada cruce de variables, permitiendo una interpretación estadística de las relaciones observadas. Los análisis identificaron, entre otros hallazgos, una relación significativa entre el soporte institucional percibido y la disposición de los estudiantes a mejorar sus habilidades en análisis de datos.</w:t>
      </w:r>
    </w:p>
    <w:p w14:paraId="1E57E2CD" w14:textId="77777777" w:rsidR="00D90D0C" w:rsidRPr="00067464" w:rsidRDefault="00D90D0C" w:rsidP="00D90D0C">
      <w:pPr>
        <w:ind w:firstLine="360"/>
        <w:rPr>
          <w:rFonts w:cs="Times New Roman"/>
          <w:szCs w:val="24"/>
        </w:rPr>
      </w:pPr>
      <w:r w:rsidRPr="004659B0">
        <w:rPr>
          <w:rFonts w:cs="Times New Roman"/>
          <w:szCs w:val="24"/>
        </w:rPr>
        <w:t xml:space="preserve">Asimismo, en el análisis estadístico, la formulación de la hipótesis nula desempeña un papel central al reflejar de manera precisa los ítems planteados por el modelo propuesto, establece la ausencia de relación significativa entre las variables en estudio, funcionando como base para evaluar las relaciones planteadas. En este caso, su correcta definición permite garantizar que las comparaciones realizadas sean coherentes con los objetivos del análisis. En cuanto a las pruebas de Chi-cuadrado, estas se aplican para determinar la independencia entre variables categóricas, evaluando si las frecuencias observadas difieren de las esperadas bajo la hipótesis de independencia. El estadístico resultante mide el grado de desviación entre estos valores, y su interpretación se complementa con los grados de libertad, que reflejan el número de categorías menos las restricciones impuestas. Por último, se utiliza un nivel de significancia menor a 0.05 </w:t>
      </w:r>
      <w:r w:rsidRPr="004659B0">
        <w:rPr>
          <w:rFonts w:cs="Times New Roman"/>
          <w:szCs w:val="24"/>
        </w:rPr>
        <w:lastRenderedPageBreak/>
        <w:t>para definir el umbral en el que se rechaza la hipótesis nula, asegurando que las relaciones identificadas no se deban al azar. La incorporación de estos elementos aporta rigor a la interpretación de los resultados obtenidos.</w:t>
      </w:r>
      <w:r>
        <w:rPr>
          <w:rFonts w:cs="Times New Roman"/>
          <w:szCs w:val="24"/>
        </w:rPr>
        <w:t xml:space="preserve"> </w:t>
      </w:r>
      <w:r w:rsidRPr="0051274A">
        <w:rPr>
          <w:rFonts w:cs="Times New Roman"/>
          <w:szCs w:val="24"/>
        </w:rPr>
        <w:t>Fisher (1925) estableció el valor-p como una herramienta para evaluar la significancia en pruebas de hipótesis. Por tanto, cuando el valor-p es menor a 0.05, se interpreta que las variables categóricas tienen una asociación significativa dentro del contexto analizado</w:t>
      </w:r>
    </w:p>
    <w:p w14:paraId="2CA494F0" w14:textId="79CE1C50" w:rsidR="00D90D0C" w:rsidRDefault="00D90D0C" w:rsidP="00CF593C">
      <w:pPr>
        <w:pStyle w:val="Titulo1"/>
        <w:numPr>
          <w:ilvl w:val="0"/>
          <w:numId w:val="16"/>
        </w:numPr>
      </w:pPr>
      <w:r>
        <w:t xml:space="preserve">Análisis de </w:t>
      </w:r>
      <w:r w:rsidRPr="00067464">
        <w:t>Resultados</w:t>
      </w:r>
    </w:p>
    <w:p w14:paraId="0A83B547" w14:textId="77777777" w:rsidR="00CF593C" w:rsidRPr="00CF593C" w:rsidRDefault="00CF593C" w:rsidP="00CF593C">
      <w:pPr>
        <w:pStyle w:val="Prrafodelista"/>
        <w:ind w:left="720"/>
      </w:pPr>
    </w:p>
    <w:p w14:paraId="40F27316" w14:textId="2DAA9DBE" w:rsidR="00D90D0C" w:rsidRDefault="00CF593C" w:rsidP="00D90D0C">
      <w:pPr>
        <w:pStyle w:val="Titulo2"/>
      </w:pPr>
      <w:r>
        <w:t>3</w:t>
      </w:r>
      <w:r w:rsidR="00D90D0C">
        <w:t xml:space="preserve">.1. </w:t>
      </w:r>
      <w:r w:rsidR="00D90D0C" w:rsidRPr="00067464">
        <w:t>Resumen de las pruebas de independencia</w:t>
      </w:r>
    </w:p>
    <w:p w14:paraId="70F90532" w14:textId="77777777" w:rsidR="00CF593C" w:rsidRPr="00CF593C" w:rsidRDefault="00CF593C" w:rsidP="00CF593C"/>
    <w:p w14:paraId="3035D9CD" w14:textId="77777777" w:rsidR="00D90D0C" w:rsidRDefault="00D90D0C" w:rsidP="00D90D0C">
      <w:pPr>
        <w:ind w:firstLine="360"/>
        <w:rPr>
          <w:rFonts w:cs="Times New Roman"/>
          <w:szCs w:val="24"/>
        </w:rPr>
      </w:pPr>
      <w:r w:rsidRPr="00067464">
        <w:rPr>
          <w:rFonts w:cs="Times New Roman"/>
          <w:szCs w:val="24"/>
        </w:rPr>
        <w:t>A continuación, se analizan estadísticamente los resultados de los cruces de variables de interés en la encuesta, su objetivo es identificar los potenciales factores que condicionan el uso y las preferencias por las herramientas de análisis de datos. Debido a que las respuestas de la encuesta son de naturaleza ordinal y las variables sociodemográficas son de naturaleza categórica, se realizaron pruebas estadísticas chi-cuadrado para contrastar la independencia entre las frecuencias relativas de las opciones múltiples.</w:t>
      </w:r>
    </w:p>
    <w:p w14:paraId="3010405A" w14:textId="77777777" w:rsidR="00CF593C" w:rsidRPr="00067464" w:rsidRDefault="00CF593C" w:rsidP="00D90D0C">
      <w:pPr>
        <w:ind w:firstLine="360"/>
        <w:rPr>
          <w:rFonts w:cs="Times New Roman"/>
          <w:szCs w:val="24"/>
        </w:rPr>
      </w:pPr>
    </w:p>
    <w:p w14:paraId="1CF159E7" w14:textId="257013A9" w:rsidR="00D90D0C" w:rsidRDefault="00D90D0C" w:rsidP="00D90D0C">
      <w:pPr>
        <w:keepNext/>
        <w:spacing w:before="60" w:after="60" w:line="240" w:lineRule="auto"/>
        <w:rPr>
          <w:rFonts w:eastAsia="Times New Roman" w:cs="Times New Roman"/>
          <w:szCs w:val="24"/>
        </w:rPr>
      </w:pPr>
      <w:r w:rsidRPr="00067464">
        <w:rPr>
          <w:rFonts w:eastAsia="Times New Roman" w:cs="Times New Roman"/>
          <w:b/>
          <w:bCs/>
          <w:szCs w:val="24"/>
        </w:rPr>
        <w:t xml:space="preserve">Tabla </w:t>
      </w:r>
      <w:r w:rsidRPr="00067464">
        <w:rPr>
          <w:rFonts w:eastAsia="Times New Roman" w:cs="Times New Roman"/>
          <w:b/>
          <w:bCs/>
          <w:szCs w:val="24"/>
        </w:rPr>
        <w:fldChar w:fldCharType="begin"/>
      </w:r>
      <w:r w:rsidRPr="00067464">
        <w:rPr>
          <w:rFonts w:eastAsia="Times New Roman" w:cs="Times New Roman"/>
          <w:b/>
          <w:bCs/>
          <w:szCs w:val="24"/>
        </w:rPr>
        <w:instrText xml:space="preserve"> SEQ Tabla \* ARABIC </w:instrText>
      </w:r>
      <w:r w:rsidRPr="00067464">
        <w:rPr>
          <w:rFonts w:eastAsia="Times New Roman" w:cs="Times New Roman"/>
          <w:b/>
          <w:bCs/>
          <w:szCs w:val="24"/>
        </w:rPr>
        <w:fldChar w:fldCharType="separate"/>
      </w:r>
      <w:r w:rsidR="00056F53">
        <w:rPr>
          <w:rFonts w:eastAsia="Times New Roman" w:cs="Times New Roman"/>
          <w:b/>
          <w:bCs/>
          <w:noProof/>
          <w:szCs w:val="24"/>
        </w:rPr>
        <w:t>1</w:t>
      </w:r>
      <w:r w:rsidRPr="00067464">
        <w:rPr>
          <w:rFonts w:eastAsia="Times New Roman" w:cs="Times New Roman"/>
          <w:b/>
          <w:bCs/>
          <w:szCs w:val="24"/>
        </w:rPr>
        <w:fldChar w:fldCharType="end"/>
      </w:r>
      <w:r w:rsidRPr="00067464">
        <w:rPr>
          <w:rFonts w:eastAsia="Times New Roman" w:cs="Times New Roman"/>
          <w:szCs w:val="24"/>
        </w:rPr>
        <w:t>. Resumen de los resultados de las pruebas de independencia</w:t>
      </w:r>
    </w:p>
    <w:p w14:paraId="5417C9E1" w14:textId="77777777" w:rsidR="00CF593C" w:rsidRPr="00067464" w:rsidRDefault="00CF593C" w:rsidP="00D90D0C">
      <w:pPr>
        <w:keepNext/>
        <w:spacing w:before="60" w:after="60" w:line="240" w:lineRule="auto"/>
        <w:rPr>
          <w:rFonts w:eastAsia="Times New Roman" w:cs="Times New Roman"/>
          <w:szCs w:val="24"/>
          <w:lang w:val="es-419"/>
        </w:rPr>
      </w:pPr>
    </w:p>
    <w:tbl>
      <w:tblPr>
        <w:tblStyle w:val="Tablaconcuadrcula"/>
        <w:tblW w:w="4987" w:type="pct"/>
        <w:tblBorders>
          <w:top w:val="single" w:sz="4" w:space="0" w:color="BFBFBF"/>
          <w:left w:val="none" w:sz="0" w:space="0" w:color="auto"/>
          <w:bottom w:val="single" w:sz="4" w:space="0" w:color="BFBFBF"/>
          <w:right w:val="none" w:sz="0" w:space="0" w:color="auto"/>
          <w:insideH w:val="none" w:sz="0" w:space="0" w:color="auto"/>
          <w:insideV w:val="none" w:sz="0" w:space="0" w:color="auto"/>
        </w:tblBorders>
        <w:tblLook w:val="04A0" w:firstRow="1" w:lastRow="0" w:firstColumn="1" w:lastColumn="0" w:noHBand="0" w:noVBand="1"/>
      </w:tblPr>
      <w:tblGrid>
        <w:gridCol w:w="5733"/>
        <w:gridCol w:w="225"/>
        <w:gridCol w:w="1353"/>
        <w:gridCol w:w="1011"/>
        <w:gridCol w:w="1058"/>
      </w:tblGrid>
      <w:tr w:rsidR="00D90D0C" w:rsidRPr="00067464" w14:paraId="36236599" w14:textId="77777777" w:rsidTr="0023603A">
        <w:trPr>
          <w:trHeight w:val="283"/>
        </w:trPr>
        <w:tc>
          <w:tcPr>
            <w:tcW w:w="3056" w:type="pct"/>
            <w:tcBorders>
              <w:top w:val="single" w:sz="4" w:space="0" w:color="auto"/>
              <w:bottom w:val="single" w:sz="4" w:space="0" w:color="auto"/>
            </w:tcBorders>
            <w:shd w:val="clear" w:color="auto" w:fill="F2F2F2"/>
            <w:vAlign w:val="center"/>
          </w:tcPr>
          <w:p w14:paraId="7212B0E2" w14:textId="77777777" w:rsidR="00D90D0C" w:rsidRPr="00067464" w:rsidRDefault="00D90D0C" w:rsidP="0023603A">
            <w:pPr>
              <w:rPr>
                <w:rFonts w:eastAsia="Aptos" w:cs="Times New Roman"/>
                <w:szCs w:val="24"/>
                <w:lang w:val="es-MX" w:eastAsia="es-MX"/>
              </w:rPr>
            </w:pPr>
            <w:r w:rsidRPr="00067464">
              <w:rPr>
                <w:rFonts w:eastAsia="Aptos" w:cs="Times New Roman"/>
                <w:szCs w:val="24"/>
                <w:lang w:val="es-MX" w:eastAsia="es-MX"/>
              </w:rPr>
              <w:t>Contraste bivariado</w:t>
            </w:r>
          </w:p>
        </w:tc>
        <w:tc>
          <w:tcPr>
            <w:tcW w:w="841" w:type="pct"/>
            <w:gridSpan w:val="2"/>
            <w:tcBorders>
              <w:top w:val="single" w:sz="4" w:space="0" w:color="auto"/>
              <w:bottom w:val="single" w:sz="4" w:space="0" w:color="auto"/>
            </w:tcBorders>
            <w:shd w:val="clear" w:color="auto" w:fill="F2F2F2"/>
            <w:vAlign w:val="center"/>
          </w:tcPr>
          <w:p w14:paraId="5218B042" w14:textId="77777777" w:rsidR="00D90D0C" w:rsidRPr="00067464" w:rsidRDefault="00D90D0C" w:rsidP="0023603A">
            <w:pPr>
              <w:jc w:val="right"/>
              <w:rPr>
                <w:rFonts w:eastAsia="Aptos" w:cs="Times New Roman"/>
                <w:szCs w:val="24"/>
                <w:lang w:val="es-MX" w:eastAsia="es-MX"/>
              </w:rPr>
            </w:pPr>
            <w:r w:rsidRPr="00067464">
              <w:rPr>
                <w:rFonts w:eastAsia="Aptos" w:cs="Times New Roman"/>
                <w:szCs w:val="24"/>
                <w:lang w:val="es-MX" w:eastAsia="es-MX"/>
              </w:rPr>
              <w:t>Estadístico</w:t>
            </w:r>
          </w:p>
        </w:tc>
        <w:tc>
          <w:tcPr>
            <w:tcW w:w="539" w:type="pct"/>
            <w:tcBorders>
              <w:top w:val="single" w:sz="4" w:space="0" w:color="auto"/>
              <w:bottom w:val="single" w:sz="4" w:space="0" w:color="auto"/>
            </w:tcBorders>
            <w:shd w:val="clear" w:color="auto" w:fill="F2F2F2"/>
            <w:vAlign w:val="center"/>
          </w:tcPr>
          <w:p w14:paraId="182EAC05" w14:textId="77777777" w:rsidR="00D90D0C" w:rsidRPr="00067464" w:rsidRDefault="00D90D0C" w:rsidP="0023603A">
            <w:pPr>
              <w:jc w:val="right"/>
              <w:rPr>
                <w:rFonts w:eastAsia="Aptos" w:cs="Times New Roman"/>
                <w:szCs w:val="24"/>
                <w:lang w:val="es-MX" w:eastAsia="es-MX"/>
              </w:rPr>
            </w:pPr>
            <w:r w:rsidRPr="00067464">
              <w:rPr>
                <w:rFonts w:eastAsia="Aptos" w:cs="Times New Roman"/>
                <w:szCs w:val="24"/>
                <w:lang w:val="es-MX" w:eastAsia="es-MX"/>
              </w:rPr>
              <w:t>Grados de libertad</w:t>
            </w:r>
          </w:p>
        </w:tc>
        <w:tc>
          <w:tcPr>
            <w:tcW w:w="565" w:type="pct"/>
            <w:tcBorders>
              <w:top w:val="single" w:sz="4" w:space="0" w:color="auto"/>
              <w:bottom w:val="single" w:sz="4" w:space="0" w:color="auto"/>
            </w:tcBorders>
            <w:shd w:val="clear" w:color="auto" w:fill="F2F2F2"/>
            <w:vAlign w:val="center"/>
          </w:tcPr>
          <w:p w14:paraId="5189FFB3" w14:textId="77777777" w:rsidR="00D90D0C" w:rsidRPr="00067464" w:rsidRDefault="00D90D0C" w:rsidP="0023603A">
            <w:pPr>
              <w:jc w:val="right"/>
              <w:rPr>
                <w:rFonts w:eastAsia="Aptos" w:cs="Times New Roman"/>
                <w:szCs w:val="24"/>
                <w:lang w:val="es-MX" w:eastAsia="es-MX"/>
              </w:rPr>
            </w:pPr>
            <w:r w:rsidRPr="00067464">
              <w:rPr>
                <w:rFonts w:eastAsia="Aptos" w:cs="Times New Roman"/>
                <w:szCs w:val="24"/>
                <w:lang w:val="es-MX" w:eastAsia="es-MX"/>
              </w:rPr>
              <w:t>Valor-p</w:t>
            </w:r>
          </w:p>
        </w:tc>
      </w:tr>
      <w:tr w:rsidR="00D90D0C" w:rsidRPr="00067464" w14:paraId="156FB879" w14:textId="77777777" w:rsidTr="0023603A">
        <w:trPr>
          <w:trHeight w:val="283"/>
        </w:trPr>
        <w:tc>
          <w:tcPr>
            <w:tcW w:w="3176" w:type="pct"/>
            <w:gridSpan w:val="2"/>
            <w:tcBorders>
              <w:top w:val="single" w:sz="4" w:space="0" w:color="auto"/>
              <w:bottom w:val="nil"/>
            </w:tcBorders>
            <w:shd w:val="clear" w:color="auto" w:fill="auto"/>
            <w:vAlign w:val="center"/>
          </w:tcPr>
          <w:p w14:paraId="06FD63D2" w14:textId="77777777" w:rsidR="00D90D0C" w:rsidRPr="00067464" w:rsidRDefault="00D90D0C" w:rsidP="0023603A">
            <w:pPr>
              <w:rPr>
                <w:rFonts w:eastAsia="Aptos" w:cs="Times New Roman"/>
                <w:szCs w:val="24"/>
                <w:lang w:val="es-MX" w:eastAsia="es-MX"/>
              </w:rPr>
            </w:pPr>
            <w:r w:rsidRPr="00067464">
              <w:rPr>
                <w:rFonts w:eastAsia="Aptos" w:cs="Times New Roman"/>
                <w:szCs w:val="24"/>
                <w:lang w:val="es-MX" w:eastAsia="es-MX"/>
              </w:rPr>
              <w:t xml:space="preserve">1. Sexo biológico </w:t>
            </w:r>
            <w:r w:rsidRPr="00067464">
              <w:rPr>
                <w:rFonts w:eastAsia="Aptos" w:cs="Times New Roman"/>
                <w:i/>
                <w:iCs/>
                <w:szCs w:val="24"/>
                <w:lang w:val="es-MX" w:eastAsia="es-MX"/>
              </w:rPr>
              <w:t>vs</w:t>
            </w:r>
            <w:r w:rsidRPr="00067464">
              <w:rPr>
                <w:rFonts w:eastAsia="Aptos" w:cs="Times New Roman"/>
                <w:szCs w:val="24"/>
                <w:lang w:val="es-MX" w:eastAsia="es-MX"/>
              </w:rPr>
              <w:t xml:space="preserve"> frecuencia de uso herramienta</w:t>
            </w:r>
          </w:p>
        </w:tc>
        <w:tc>
          <w:tcPr>
            <w:tcW w:w="720" w:type="pct"/>
            <w:tcBorders>
              <w:top w:val="single" w:sz="4" w:space="0" w:color="auto"/>
              <w:bottom w:val="nil"/>
            </w:tcBorders>
            <w:shd w:val="clear" w:color="auto" w:fill="auto"/>
            <w:vAlign w:val="center"/>
          </w:tcPr>
          <w:p w14:paraId="41EB1C79" w14:textId="77777777" w:rsidR="00D90D0C" w:rsidRPr="00067464" w:rsidRDefault="00D90D0C" w:rsidP="0023603A">
            <w:pPr>
              <w:jc w:val="right"/>
              <w:rPr>
                <w:rFonts w:eastAsia="Aptos" w:cs="Times New Roman"/>
                <w:szCs w:val="24"/>
                <w:lang w:val="es-MX" w:eastAsia="es-MX"/>
              </w:rPr>
            </w:pPr>
            <w:r w:rsidRPr="00067464">
              <w:rPr>
                <w:rFonts w:eastAsia="Aptos" w:cs="Times New Roman"/>
                <w:szCs w:val="24"/>
                <w:lang w:val="es-MX" w:eastAsia="es-MX"/>
              </w:rPr>
              <w:t>4.70</w:t>
            </w:r>
          </w:p>
        </w:tc>
        <w:tc>
          <w:tcPr>
            <w:tcW w:w="539" w:type="pct"/>
            <w:tcBorders>
              <w:top w:val="single" w:sz="4" w:space="0" w:color="auto"/>
              <w:bottom w:val="nil"/>
            </w:tcBorders>
            <w:shd w:val="clear" w:color="auto" w:fill="auto"/>
            <w:vAlign w:val="center"/>
          </w:tcPr>
          <w:p w14:paraId="73B015BC" w14:textId="77777777" w:rsidR="00D90D0C" w:rsidRPr="00067464" w:rsidRDefault="00D90D0C" w:rsidP="0023603A">
            <w:pPr>
              <w:jc w:val="right"/>
              <w:rPr>
                <w:rFonts w:eastAsia="Aptos" w:cs="Times New Roman"/>
                <w:szCs w:val="24"/>
                <w:lang w:val="es-MX" w:eastAsia="es-MX"/>
              </w:rPr>
            </w:pPr>
            <w:r w:rsidRPr="00067464">
              <w:rPr>
                <w:rFonts w:eastAsia="Aptos" w:cs="Times New Roman"/>
                <w:szCs w:val="24"/>
                <w:lang w:val="es-MX" w:eastAsia="es-MX"/>
              </w:rPr>
              <w:t>4</w:t>
            </w:r>
          </w:p>
        </w:tc>
        <w:tc>
          <w:tcPr>
            <w:tcW w:w="565" w:type="pct"/>
            <w:tcBorders>
              <w:top w:val="single" w:sz="4" w:space="0" w:color="auto"/>
              <w:bottom w:val="nil"/>
            </w:tcBorders>
            <w:shd w:val="clear" w:color="auto" w:fill="auto"/>
            <w:vAlign w:val="center"/>
          </w:tcPr>
          <w:p w14:paraId="453ECDF3" w14:textId="77777777" w:rsidR="00D90D0C" w:rsidRPr="00067464" w:rsidRDefault="00D90D0C" w:rsidP="0023603A">
            <w:pPr>
              <w:jc w:val="right"/>
              <w:rPr>
                <w:rFonts w:eastAsia="Aptos" w:cs="Times New Roman"/>
                <w:szCs w:val="24"/>
                <w:lang w:val="es-MX" w:eastAsia="es-MX"/>
              </w:rPr>
            </w:pPr>
            <w:r w:rsidRPr="00067464">
              <w:rPr>
                <w:rFonts w:eastAsia="Aptos" w:cs="Times New Roman"/>
                <w:szCs w:val="24"/>
                <w:lang w:val="es-MX" w:eastAsia="es-MX"/>
              </w:rPr>
              <w:t>0.3192</w:t>
            </w:r>
          </w:p>
        </w:tc>
      </w:tr>
      <w:tr w:rsidR="00D90D0C" w:rsidRPr="00067464" w14:paraId="52964778" w14:textId="77777777" w:rsidTr="0023603A">
        <w:trPr>
          <w:trHeight w:val="283"/>
        </w:trPr>
        <w:tc>
          <w:tcPr>
            <w:tcW w:w="3176" w:type="pct"/>
            <w:gridSpan w:val="2"/>
            <w:tcBorders>
              <w:top w:val="nil"/>
              <w:bottom w:val="nil"/>
            </w:tcBorders>
            <w:shd w:val="clear" w:color="auto" w:fill="auto"/>
            <w:vAlign w:val="center"/>
          </w:tcPr>
          <w:p w14:paraId="7A04C196" w14:textId="77777777" w:rsidR="00D90D0C" w:rsidRPr="00067464" w:rsidRDefault="00D90D0C" w:rsidP="0023603A">
            <w:pPr>
              <w:rPr>
                <w:rFonts w:eastAsia="Aptos" w:cs="Times New Roman"/>
                <w:szCs w:val="24"/>
                <w:lang w:val="es-MX" w:eastAsia="es-MX"/>
              </w:rPr>
            </w:pPr>
            <w:r w:rsidRPr="00067464">
              <w:rPr>
                <w:rFonts w:eastAsia="Aptos" w:cs="Times New Roman"/>
                <w:szCs w:val="24"/>
                <w:lang w:val="es-MX" w:eastAsia="es-MX"/>
              </w:rPr>
              <w:t xml:space="preserve">2. Nivel académico </w:t>
            </w:r>
            <w:r w:rsidRPr="00067464">
              <w:rPr>
                <w:rFonts w:eastAsia="Aptos" w:cs="Times New Roman"/>
                <w:i/>
                <w:iCs/>
                <w:szCs w:val="24"/>
                <w:lang w:val="es-MX" w:eastAsia="es-MX"/>
              </w:rPr>
              <w:t>vs</w:t>
            </w:r>
            <w:r w:rsidRPr="00067464">
              <w:rPr>
                <w:rFonts w:eastAsia="Aptos" w:cs="Times New Roman"/>
                <w:szCs w:val="24"/>
                <w:lang w:val="es-MX" w:eastAsia="es-MX"/>
              </w:rPr>
              <w:t xml:space="preserve"> percepción de preparación</w:t>
            </w:r>
          </w:p>
        </w:tc>
        <w:tc>
          <w:tcPr>
            <w:tcW w:w="720" w:type="pct"/>
            <w:tcBorders>
              <w:top w:val="nil"/>
              <w:bottom w:val="nil"/>
            </w:tcBorders>
            <w:shd w:val="clear" w:color="auto" w:fill="auto"/>
            <w:vAlign w:val="center"/>
          </w:tcPr>
          <w:p w14:paraId="23838A36" w14:textId="77777777" w:rsidR="00D90D0C" w:rsidRPr="00067464" w:rsidRDefault="00D90D0C" w:rsidP="0023603A">
            <w:pPr>
              <w:jc w:val="right"/>
              <w:rPr>
                <w:rFonts w:eastAsia="Aptos" w:cs="Times New Roman"/>
                <w:szCs w:val="24"/>
                <w:lang w:val="es-MX" w:eastAsia="es-MX"/>
              </w:rPr>
            </w:pPr>
            <w:r w:rsidRPr="00067464">
              <w:rPr>
                <w:rFonts w:eastAsia="Aptos" w:cs="Times New Roman"/>
                <w:szCs w:val="24"/>
                <w:lang w:val="es-MX" w:eastAsia="es-MX"/>
              </w:rPr>
              <w:t>46.13</w:t>
            </w:r>
          </w:p>
        </w:tc>
        <w:tc>
          <w:tcPr>
            <w:tcW w:w="539" w:type="pct"/>
            <w:tcBorders>
              <w:top w:val="nil"/>
              <w:bottom w:val="nil"/>
            </w:tcBorders>
            <w:shd w:val="clear" w:color="auto" w:fill="auto"/>
            <w:vAlign w:val="center"/>
          </w:tcPr>
          <w:p w14:paraId="0859F0B1" w14:textId="77777777" w:rsidR="00D90D0C" w:rsidRPr="00067464" w:rsidRDefault="00D90D0C" w:rsidP="0023603A">
            <w:pPr>
              <w:jc w:val="right"/>
              <w:rPr>
                <w:rFonts w:eastAsia="Aptos" w:cs="Times New Roman"/>
                <w:szCs w:val="24"/>
                <w:lang w:val="es-MX" w:eastAsia="es-MX"/>
              </w:rPr>
            </w:pPr>
            <w:r w:rsidRPr="00067464">
              <w:rPr>
                <w:rFonts w:eastAsia="Aptos" w:cs="Times New Roman"/>
                <w:szCs w:val="24"/>
                <w:lang w:val="es-MX" w:eastAsia="es-MX"/>
              </w:rPr>
              <w:t>36</w:t>
            </w:r>
          </w:p>
        </w:tc>
        <w:tc>
          <w:tcPr>
            <w:tcW w:w="565" w:type="pct"/>
            <w:tcBorders>
              <w:top w:val="nil"/>
              <w:bottom w:val="nil"/>
            </w:tcBorders>
            <w:shd w:val="clear" w:color="auto" w:fill="auto"/>
            <w:vAlign w:val="center"/>
          </w:tcPr>
          <w:p w14:paraId="7D737D2E" w14:textId="77777777" w:rsidR="00D90D0C" w:rsidRPr="00067464" w:rsidRDefault="00D90D0C" w:rsidP="0023603A">
            <w:pPr>
              <w:jc w:val="right"/>
              <w:rPr>
                <w:rFonts w:eastAsia="Aptos" w:cs="Times New Roman"/>
                <w:szCs w:val="24"/>
                <w:lang w:val="es-MX" w:eastAsia="es-MX"/>
              </w:rPr>
            </w:pPr>
            <w:r w:rsidRPr="00067464">
              <w:rPr>
                <w:rFonts w:eastAsia="Aptos" w:cs="Times New Roman"/>
                <w:szCs w:val="24"/>
                <w:lang w:val="es-MX" w:eastAsia="es-MX"/>
              </w:rPr>
              <w:t>0.1202</w:t>
            </w:r>
          </w:p>
        </w:tc>
      </w:tr>
      <w:tr w:rsidR="00D90D0C" w:rsidRPr="00067464" w14:paraId="470C4C0D" w14:textId="77777777" w:rsidTr="0023603A">
        <w:trPr>
          <w:trHeight w:val="283"/>
        </w:trPr>
        <w:tc>
          <w:tcPr>
            <w:tcW w:w="3176" w:type="pct"/>
            <w:gridSpan w:val="2"/>
            <w:tcBorders>
              <w:top w:val="nil"/>
              <w:bottom w:val="nil"/>
            </w:tcBorders>
            <w:shd w:val="clear" w:color="auto" w:fill="auto"/>
            <w:vAlign w:val="center"/>
          </w:tcPr>
          <w:p w14:paraId="6A40A6E0" w14:textId="77777777" w:rsidR="00D90D0C" w:rsidRPr="00067464" w:rsidRDefault="00D90D0C" w:rsidP="0023603A">
            <w:pPr>
              <w:rPr>
                <w:rFonts w:eastAsia="Aptos" w:cs="Times New Roman"/>
                <w:szCs w:val="24"/>
                <w:lang w:val="es-MX" w:eastAsia="es-MX"/>
              </w:rPr>
            </w:pPr>
            <w:r w:rsidRPr="00067464">
              <w:rPr>
                <w:rFonts w:eastAsia="Aptos" w:cs="Times New Roman"/>
                <w:szCs w:val="24"/>
                <w:lang w:val="es-MX" w:eastAsia="es-MX"/>
              </w:rPr>
              <w:t xml:space="preserve">3. Frecuencia de uso </w:t>
            </w:r>
            <w:r w:rsidRPr="00067464">
              <w:rPr>
                <w:rFonts w:eastAsia="Aptos" w:cs="Times New Roman"/>
                <w:i/>
                <w:iCs/>
                <w:szCs w:val="24"/>
                <w:lang w:val="es-MX" w:eastAsia="es-MX"/>
              </w:rPr>
              <w:t>vs</w:t>
            </w:r>
            <w:r w:rsidRPr="00067464">
              <w:rPr>
                <w:rFonts w:eastAsia="Aptos" w:cs="Times New Roman"/>
                <w:szCs w:val="24"/>
                <w:lang w:val="es-MX" w:eastAsia="es-MX"/>
              </w:rPr>
              <w:t xml:space="preserve"> efectividad para toma de decisiones</w:t>
            </w:r>
          </w:p>
        </w:tc>
        <w:tc>
          <w:tcPr>
            <w:tcW w:w="720" w:type="pct"/>
            <w:tcBorders>
              <w:top w:val="nil"/>
              <w:bottom w:val="nil"/>
            </w:tcBorders>
            <w:shd w:val="clear" w:color="auto" w:fill="auto"/>
            <w:vAlign w:val="center"/>
          </w:tcPr>
          <w:p w14:paraId="4D4EC8E0" w14:textId="77777777" w:rsidR="00D90D0C" w:rsidRPr="00067464" w:rsidRDefault="00D90D0C" w:rsidP="0023603A">
            <w:pPr>
              <w:jc w:val="right"/>
              <w:rPr>
                <w:rFonts w:eastAsia="Aptos" w:cs="Times New Roman"/>
                <w:szCs w:val="24"/>
                <w:lang w:val="es-MX" w:eastAsia="es-MX"/>
              </w:rPr>
            </w:pPr>
            <w:r w:rsidRPr="00067464">
              <w:rPr>
                <w:rFonts w:eastAsia="Aptos" w:cs="Times New Roman"/>
                <w:szCs w:val="24"/>
                <w:lang w:val="es-MX" w:eastAsia="es-MX"/>
              </w:rPr>
              <w:t>14.56</w:t>
            </w:r>
          </w:p>
        </w:tc>
        <w:tc>
          <w:tcPr>
            <w:tcW w:w="539" w:type="pct"/>
            <w:tcBorders>
              <w:top w:val="nil"/>
              <w:bottom w:val="nil"/>
            </w:tcBorders>
            <w:shd w:val="clear" w:color="auto" w:fill="auto"/>
            <w:vAlign w:val="center"/>
          </w:tcPr>
          <w:p w14:paraId="627D099F" w14:textId="77777777" w:rsidR="00D90D0C" w:rsidRPr="00067464" w:rsidRDefault="00D90D0C" w:rsidP="0023603A">
            <w:pPr>
              <w:jc w:val="right"/>
              <w:rPr>
                <w:rFonts w:eastAsia="Aptos" w:cs="Times New Roman"/>
                <w:szCs w:val="24"/>
                <w:lang w:val="es-MX" w:eastAsia="es-MX"/>
              </w:rPr>
            </w:pPr>
            <w:r w:rsidRPr="00067464">
              <w:rPr>
                <w:rFonts w:eastAsia="Aptos" w:cs="Times New Roman"/>
                <w:szCs w:val="24"/>
                <w:lang w:val="es-MX" w:eastAsia="es-MX"/>
              </w:rPr>
              <w:t>16</w:t>
            </w:r>
          </w:p>
        </w:tc>
        <w:tc>
          <w:tcPr>
            <w:tcW w:w="565" w:type="pct"/>
            <w:tcBorders>
              <w:top w:val="nil"/>
              <w:bottom w:val="nil"/>
            </w:tcBorders>
            <w:shd w:val="clear" w:color="auto" w:fill="auto"/>
            <w:vAlign w:val="center"/>
          </w:tcPr>
          <w:p w14:paraId="71E70734" w14:textId="77777777" w:rsidR="00D90D0C" w:rsidRPr="00067464" w:rsidRDefault="00D90D0C" w:rsidP="0023603A">
            <w:pPr>
              <w:jc w:val="right"/>
              <w:rPr>
                <w:rFonts w:eastAsia="Aptos" w:cs="Times New Roman"/>
                <w:szCs w:val="24"/>
                <w:lang w:val="es-MX" w:eastAsia="es-MX"/>
              </w:rPr>
            </w:pPr>
            <w:r w:rsidRPr="00067464">
              <w:rPr>
                <w:rFonts w:eastAsia="Aptos" w:cs="Times New Roman"/>
                <w:szCs w:val="24"/>
                <w:lang w:val="es-MX" w:eastAsia="es-MX"/>
              </w:rPr>
              <w:t>0.5567</w:t>
            </w:r>
          </w:p>
        </w:tc>
      </w:tr>
      <w:tr w:rsidR="00D90D0C" w:rsidRPr="00067464" w14:paraId="706B1B20" w14:textId="77777777" w:rsidTr="0023603A">
        <w:trPr>
          <w:trHeight w:val="283"/>
        </w:trPr>
        <w:tc>
          <w:tcPr>
            <w:tcW w:w="3176" w:type="pct"/>
            <w:gridSpan w:val="2"/>
            <w:tcBorders>
              <w:top w:val="nil"/>
              <w:bottom w:val="nil"/>
            </w:tcBorders>
            <w:shd w:val="clear" w:color="auto" w:fill="auto"/>
            <w:vAlign w:val="center"/>
          </w:tcPr>
          <w:p w14:paraId="3DCE79CC" w14:textId="77777777" w:rsidR="00D90D0C" w:rsidRPr="00067464" w:rsidRDefault="00D90D0C" w:rsidP="0023603A">
            <w:pPr>
              <w:rPr>
                <w:rFonts w:eastAsia="Aptos" w:cs="Times New Roman"/>
                <w:szCs w:val="24"/>
                <w:lang w:val="es-ES" w:eastAsia="es-MX"/>
              </w:rPr>
            </w:pPr>
            <w:r w:rsidRPr="00067464">
              <w:rPr>
                <w:rFonts w:eastAsia="Aptos" w:cs="Times New Roman"/>
                <w:szCs w:val="24"/>
                <w:lang w:val="es-ES" w:eastAsia="es-MX"/>
              </w:rPr>
              <w:t xml:space="preserve">4. Relevancia de las herramientas </w:t>
            </w:r>
            <w:r w:rsidRPr="00067464">
              <w:rPr>
                <w:rFonts w:eastAsia="Aptos" w:cs="Times New Roman"/>
                <w:i/>
                <w:iCs/>
                <w:szCs w:val="24"/>
                <w:lang w:val="es-ES" w:eastAsia="es-MX"/>
              </w:rPr>
              <w:t>vs</w:t>
            </w:r>
            <w:r w:rsidRPr="00067464">
              <w:rPr>
                <w:rFonts w:eastAsia="Aptos" w:cs="Times New Roman"/>
                <w:szCs w:val="24"/>
                <w:lang w:val="es-ES" w:eastAsia="es-MX"/>
              </w:rPr>
              <w:t xml:space="preserve"> recursos universitarios </w:t>
            </w:r>
          </w:p>
        </w:tc>
        <w:tc>
          <w:tcPr>
            <w:tcW w:w="720" w:type="pct"/>
            <w:tcBorders>
              <w:top w:val="nil"/>
              <w:bottom w:val="nil"/>
            </w:tcBorders>
            <w:shd w:val="clear" w:color="auto" w:fill="auto"/>
            <w:vAlign w:val="center"/>
          </w:tcPr>
          <w:p w14:paraId="3523503E" w14:textId="77777777" w:rsidR="00D90D0C" w:rsidRPr="00067464" w:rsidRDefault="00D90D0C" w:rsidP="0023603A">
            <w:pPr>
              <w:jc w:val="right"/>
              <w:rPr>
                <w:rFonts w:eastAsia="Aptos" w:cs="Times New Roman"/>
                <w:szCs w:val="24"/>
                <w:lang w:val="es-MX" w:eastAsia="es-MX"/>
              </w:rPr>
            </w:pPr>
            <w:r w:rsidRPr="00067464">
              <w:rPr>
                <w:rFonts w:eastAsia="Aptos" w:cs="Times New Roman"/>
                <w:szCs w:val="24"/>
                <w:lang w:val="es-MX" w:eastAsia="es-MX"/>
              </w:rPr>
              <w:t>50.85</w:t>
            </w:r>
          </w:p>
        </w:tc>
        <w:tc>
          <w:tcPr>
            <w:tcW w:w="539" w:type="pct"/>
            <w:tcBorders>
              <w:top w:val="nil"/>
              <w:bottom w:val="nil"/>
            </w:tcBorders>
            <w:shd w:val="clear" w:color="auto" w:fill="auto"/>
            <w:vAlign w:val="center"/>
          </w:tcPr>
          <w:p w14:paraId="26CA18CA" w14:textId="77777777" w:rsidR="00D90D0C" w:rsidRPr="00067464" w:rsidRDefault="00D90D0C" w:rsidP="0023603A">
            <w:pPr>
              <w:jc w:val="right"/>
              <w:rPr>
                <w:rFonts w:eastAsia="Aptos" w:cs="Times New Roman"/>
                <w:szCs w:val="24"/>
                <w:lang w:val="es-MX" w:eastAsia="es-MX"/>
              </w:rPr>
            </w:pPr>
            <w:r w:rsidRPr="00067464">
              <w:rPr>
                <w:rFonts w:eastAsia="Aptos" w:cs="Times New Roman"/>
                <w:szCs w:val="24"/>
                <w:lang w:val="es-MX" w:eastAsia="es-MX"/>
              </w:rPr>
              <w:t>16</w:t>
            </w:r>
          </w:p>
        </w:tc>
        <w:tc>
          <w:tcPr>
            <w:tcW w:w="565" w:type="pct"/>
            <w:tcBorders>
              <w:top w:val="nil"/>
              <w:bottom w:val="nil"/>
            </w:tcBorders>
            <w:shd w:val="clear" w:color="auto" w:fill="auto"/>
            <w:vAlign w:val="center"/>
          </w:tcPr>
          <w:p w14:paraId="3225D50D" w14:textId="77777777" w:rsidR="00D90D0C" w:rsidRPr="00067464" w:rsidRDefault="00D90D0C" w:rsidP="0023603A">
            <w:pPr>
              <w:jc w:val="right"/>
              <w:rPr>
                <w:rFonts w:eastAsia="Aptos" w:cs="Times New Roman"/>
                <w:szCs w:val="24"/>
                <w:lang w:val="es-MX" w:eastAsia="es-MX"/>
              </w:rPr>
            </w:pPr>
            <w:r w:rsidRPr="00067464">
              <w:rPr>
                <w:rFonts w:eastAsia="Aptos" w:cs="Times New Roman"/>
                <w:szCs w:val="24"/>
                <w:lang w:val="es-MX" w:eastAsia="es-MX"/>
              </w:rPr>
              <w:t>0.0000*</w:t>
            </w:r>
          </w:p>
        </w:tc>
      </w:tr>
      <w:tr w:rsidR="00D90D0C" w:rsidRPr="00067464" w14:paraId="1BA69856" w14:textId="77777777" w:rsidTr="0023603A">
        <w:trPr>
          <w:trHeight w:val="283"/>
        </w:trPr>
        <w:tc>
          <w:tcPr>
            <w:tcW w:w="3176" w:type="pct"/>
            <w:gridSpan w:val="2"/>
            <w:tcBorders>
              <w:top w:val="nil"/>
              <w:bottom w:val="nil"/>
            </w:tcBorders>
            <w:shd w:val="clear" w:color="auto" w:fill="auto"/>
            <w:vAlign w:val="center"/>
          </w:tcPr>
          <w:p w14:paraId="57FC9ECC" w14:textId="77777777" w:rsidR="00D90D0C" w:rsidRPr="00067464" w:rsidRDefault="00D90D0C" w:rsidP="0023603A">
            <w:pPr>
              <w:rPr>
                <w:rFonts w:eastAsia="Aptos" w:cs="Times New Roman"/>
                <w:szCs w:val="24"/>
                <w:lang w:val="es-MX" w:eastAsia="es-MX"/>
              </w:rPr>
            </w:pPr>
            <w:r w:rsidRPr="00067464">
              <w:rPr>
                <w:rFonts w:eastAsia="Aptos" w:cs="Times New Roman"/>
                <w:szCs w:val="24"/>
                <w:lang w:val="es-MX" w:eastAsia="es-MX"/>
              </w:rPr>
              <w:t xml:space="preserve">5. Carrera académica </w:t>
            </w:r>
            <w:r w:rsidRPr="00067464">
              <w:rPr>
                <w:rFonts w:eastAsia="Aptos" w:cs="Times New Roman"/>
                <w:i/>
                <w:iCs/>
                <w:szCs w:val="24"/>
                <w:lang w:val="es-MX" w:eastAsia="es-MX"/>
              </w:rPr>
              <w:t>vs</w:t>
            </w:r>
            <w:r w:rsidRPr="00067464">
              <w:rPr>
                <w:rFonts w:eastAsia="Aptos" w:cs="Times New Roman"/>
                <w:szCs w:val="24"/>
                <w:lang w:val="es-MX" w:eastAsia="es-MX"/>
              </w:rPr>
              <w:t xml:space="preserve"> calidad de la enseñanza</w:t>
            </w:r>
          </w:p>
        </w:tc>
        <w:tc>
          <w:tcPr>
            <w:tcW w:w="720" w:type="pct"/>
            <w:tcBorders>
              <w:top w:val="nil"/>
              <w:bottom w:val="nil"/>
            </w:tcBorders>
            <w:shd w:val="clear" w:color="auto" w:fill="auto"/>
            <w:vAlign w:val="center"/>
          </w:tcPr>
          <w:p w14:paraId="1164E1D6" w14:textId="77777777" w:rsidR="00D90D0C" w:rsidRPr="00067464" w:rsidRDefault="00D90D0C" w:rsidP="0023603A">
            <w:pPr>
              <w:jc w:val="right"/>
              <w:rPr>
                <w:rFonts w:eastAsia="Aptos" w:cs="Times New Roman"/>
                <w:szCs w:val="24"/>
                <w:lang w:val="es-MX" w:eastAsia="es-MX"/>
              </w:rPr>
            </w:pPr>
            <w:r w:rsidRPr="00067464">
              <w:rPr>
                <w:rFonts w:eastAsia="Aptos" w:cs="Times New Roman"/>
                <w:szCs w:val="24"/>
                <w:lang w:val="es-MX" w:eastAsia="es-MX"/>
              </w:rPr>
              <w:t>9.56</w:t>
            </w:r>
          </w:p>
        </w:tc>
        <w:tc>
          <w:tcPr>
            <w:tcW w:w="539" w:type="pct"/>
            <w:tcBorders>
              <w:top w:val="nil"/>
              <w:bottom w:val="nil"/>
            </w:tcBorders>
            <w:shd w:val="clear" w:color="auto" w:fill="auto"/>
            <w:vAlign w:val="center"/>
          </w:tcPr>
          <w:p w14:paraId="66388D88" w14:textId="77777777" w:rsidR="00D90D0C" w:rsidRPr="00067464" w:rsidRDefault="00D90D0C" w:rsidP="0023603A">
            <w:pPr>
              <w:jc w:val="right"/>
              <w:rPr>
                <w:rFonts w:eastAsia="Aptos" w:cs="Times New Roman"/>
                <w:szCs w:val="24"/>
                <w:lang w:val="es-MX" w:eastAsia="es-MX"/>
              </w:rPr>
            </w:pPr>
            <w:r w:rsidRPr="00067464">
              <w:rPr>
                <w:rFonts w:eastAsia="Aptos" w:cs="Times New Roman"/>
                <w:szCs w:val="24"/>
                <w:lang w:val="es-MX" w:eastAsia="es-MX"/>
              </w:rPr>
              <w:t>12</w:t>
            </w:r>
          </w:p>
        </w:tc>
        <w:tc>
          <w:tcPr>
            <w:tcW w:w="565" w:type="pct"/>
            <w:tcBorders>
              <w:top w:val="nil"/>
              <w:bottom w:val="nil"/>
            </w:tcBorders>
            <w:shd w:val="clear" w:color="auto" w:fill="auto"/>
            <w:vAlign w:val="center"/>
          </w:tcPr>
          <w:p w14:paraId="229A7C7D" w14:textId="77777777" w:rsidR="00D90D0C" w:rsidRPr="00067464" w:rsidRDefault="00D90D0C" w:rsidP="0023603A">
            <w:pPr>
              <w:jc w:val="right"/>
              <w:rPr>
                <w:rFonts w:eastAsia="Aptos" w:cs="Times New Roman"/>
                <w:szCs w:val="24"/>
                <w:lang w:val="es-MX" w:eastAsia="es-MX"/>
              </w:rPr>
            </w:pPr>
            <w:r w:rsidRPr="00067464">
              <w:rPr>
                <w:rFonts w:eastAsia="Aptos" w:cs="Times New Roman"/>
                <w:szCs w:val="24"/>
                <w:lang w:val="es-MX" w:eastAsia="es-MX"/>
              </w:rPr>
              <w:t>0.6546</w:t>
            </w:r>
          </w:p>
        </w:tc>
      </w:tr>
      <w:tr w:rsidR="00D90D0C" w:rsidRPr="00067464" w14:paraId="07012364" w14:textId="77777777" w:rsidTr="0023603A">
        <w:trPr>
          <w:trHeight w:val="283"/>
        </w:trPr>
        <w:tc>
          <w:tcPr>
            <w:tcW w:w="3176" w:type="pct"/>
            <w:gridSpan w:val="2"/>
            <w:tcBorders>
              <w:top w:val="nil"/>
              <w:bottom w:val="nil"/>
            </w:tcBorders>
            <w:shd w:val="clear" w:color="auto" w:fill="auto"/>
            <w:vAlign w:val="center"/>
          </w:tcPr>
          <w:p w14:paraId="612ED54F" w14:textId="77777777" w:rsidR="00D90D0C" w:rsidRPr="00067464" w:rsidRDefault="00D90D0C" w:rsidP="0023603A">
            <w:pPr>
              <w:rPr>
                <w:rFonts w:eastAsia="Aptos" w:cs="Times New Roman"/>
                <w:szCs w:val="24"/>
                <w:lang w:val="es-MX" w:eastAsia="es-MX"/>
              </w:rPr>
            </w:pPr>
            <w:r w:rsidRPr="00067464">
              <w:rPr>
                <w:rFonts w:eastAsia="Aptos" w:cs="Times New Roman"/>
                <w:szCs w:val="24"/>
                <w:lang w:val="es-MX" w:eastAsia="es-MX"/>
              </w:rPr>
              <w:t xml:space="preserve">6. Preparación percibida </w:t>
            </w:r>
            <w:r w:rsidRPr="00067464">
              <w:rPr>
                <w:rFonts w:eastAsia="Aptos" w:cs="Times New Roman"/>
                <w:i/>
                <w:iCs/>
                <w:szCs w:val="24"/>
                <w:lang w:val="es-MX" w:eastAsia="es-MX"/>
              </w:rPr>
              <w:t>vs</w:t>
            </w:r>
            <w:r w:rsidRPr="00067464">
              <w:rPr>
                <w:rFonts w:eastAsia="Aptos" w:cs="Times New Roman"/>
                <w:szCs w:val="24"/>
                <w:lang w:val="es-MX" w:eastAsia="es-MX"/>
              </w:rPr>
              <w:t xml:space="preserve"> ventaja laboral competitiva </w:t>
            </w:r>
          </w:p>
        </w:tc>
        <w:tc>
          <w:tcPr>
            <w:tcW w:w="720" w:type="pct"/>
            <w:tcBorders>
              <w:top w:val="nil"/>
              <w:bottom w:val="nil"/>
            </w:tcBorders>
            <w:shd w:val="clear" w:color="auto" w:fill="auto"/>
            <w:vAlign w:val="center"/>
          </w:tcPr>
          <w:p w14:paraId="5CBA2F22" w14:textId="77777777" w:rsidR="00D90D0C" w:rsidRPr="00067464" w:rsidRDefault="00D90D0C" w:rsidP="0023603A">
            <w:pPr>
              <w:jc w:val="right"/>
              <w:rPr>
                <w:rFonts w:eastAsia="Aptos" w:cs="Times New Roman"/>
                <w:szCs w:val="24"/>
                <w:lang w:val="es-MX" w:eastAsia="es-MX"/>
              </w:rPr>
            </w:pPr>
            <w:r w:rsidRPr="00067464">
              <w:rPr>
                <w:rFonts w:eastAsia="Aptos" w:cs="Times New Roman"/>
                <w:szCs w:val="24"/>
                <w:lang w:val="es-MX" w:eastAsia="es-MX"/>
              </w:rPr>
              <w:t>29.11</w:t>
            </w:r>
          </w:p>
        </w:tc>
        <w:tc>
          <w:tcPr>
            <w:tcW w:w="539" w:type="pct"/>
            <w:tcBorders>
              <w:top w:val="nil"/>
              <w:bottom w:val="nil"/>
            </w:tcBorders>
            <w:shd w:val="clear" w:color="auto" w:fill="auto"/>
            <w:vAlign w:val="center"/>
          </w:tcPr>
          <w:p w14:paraId="6DAF19B8" w14:textId="77777777" w:rsidR="00D90D0C" w:rsidRPr="00067464" w:rsidRDefault="00D90D0C" w:rsidP="0023603A">
            <w:pPr>
              <w:jc w:val="right"/>
              <w:rPr>
                <w:rFonts w:eastAsia="Aptos" w:cs="Times New Roman"/>
                <w:szCs w:val="24"/>
                <w:lang w:val="es-MX" w:eastAsia="es-MX"/>
              </w:rPr>
            </w:pPr>
            <w:r w:rsidRPr="00067464">
              <w:rPr>
                <w:rFonts w:eastAsia="Aptos" w:cs="Times New Roman"/>
                <w:szCs w:val="24"/>
                <w:lang w:val="es-MX" w:eastAsia="es-MX"/>
              </w:rPr>
              <w:t>12</w:t>
            </w:r>
          </w:p>
        </w:tc>
        <w:tc>
          <w:tcPr>
            <w:tcW w:w="565" w:type="pct"/>
            <w:tcBorders>
              <w:top w:val="nil"/>
              <w:bottom w:val="nil"/>
            </w:tcBorders>
            <w:shd w:val="clear" w:color="auto" w:fill="auto"/>
            <w:vAlign w:val="center"/>
          </w:tcPr>
          <w:p w14:paraId="717A9709" w14:textId="77777777" w:rsidR="00D90D0C" w:rsidRPr="00067464" w:rsidRDefault="00D90D0C" w:rsidP="0023603A">
            <w:pPr>
              <w:jc w:val="right"/>
              <w:rPr>
                <w:rFonts w:eastAsia="Aptos" w:cs="Times New Roman"/>
                <w:szCs w:val="24"/>
                <w:lang w:val="es-MX" w:eastAsia="es-MX"/>
              </w:rPr>
            </w:pPr>
            <w:r w:rsidRPr="00067464">
              <w:rPr>
                <w:rFonts w:eastAsia="Aptos" w:cs="Times New Roman"/>
                <w:szCs w:val="24"/>
                <w:lang w:val="es-MX" w:eastAsia="es-MX"/>
              </w:rPr>
              <w:t>0.0038*</w:t>
            </w:r>
          </w:p>
        </w:tc>
      </w:tr>
      <w:tr w:rsidR="00D90D0C" w:rsidRPr="00067464" w14:paraId="2ACDA5BA" w14:textId="77777777" w:rsidTr="0023603A">
        <w:trPr>
          <w:trHeight w:val="283"/>
        </w:trPr>
        <w:tc>
          <w:tcPr>
            <w:tcW w:w="3176" w:type="pct"/>
            <w:gridSpan w:val="2"/>
            <w:tcBorders>
              <w:top w:val="nil"/>
              <w:bottom w:val="single" w:sz="4" w:space="0" w:color="auto"/>
            </w:tcBorders>
            <w:shd w:val="clear" w:color="auto" w:fill="auto"/>
            <w:vAlign w:val="center"/>
          </w:tcPr>
          <w:p w14:paraId="51B77530" w14:textId="77777777" w:rsidR="00D90D0C" w:rsidRPr="00067464" w:rsidRDefault="00D90D0C" w:rsidP="0023603A">
            <w:pPr>
              <w:rPr>
                <w:rFonts w:eastAsia="Aptos" w:cs="Times New Roman"/>
                <w:szCs w:val="24"/>
                <w:lang w:val="es-MX" w:eastAsia="es-MX"/>
              </w:rPr>
            </w:pPr>
            <w:r w:rsidRPr="00067464">
              <w:rPr>
                <w:rFonts w:eastAsia="Aptos" w:cs="Times New Roman"/>
                <w:szCs w:val="24"/>
                <w:lang w:val="es-MX" w:eastAsia="es-MX"/>
              </w:rPr>
              <w:lastRenderedPageBreak/>
              <w:t xml:space="preserve">7. Disposición para esfuerzo </w:t>
            </w:r>
            <w:r w:rsidRPr="00067464">
              <w:rPr>
                <w:rFonts w:eastAsia="Aptos" w:cs="Times New Roman"/>
                <w:i/>
                <w:iCs/>
                <w:szCs w:val="24"/>
                <w:lang w:val="es-MX" w:eastAsia="es-MX"/>
              </w:rPr>
              <w:t>vs</w:t>
            </w:r>
            <w:r w:rsidRPr="00067464">
              <w:rPr>
                <w:rFonts w:eastAsia="Aptos" w:cs="Times New Roman"/>
                <w:szCs w:val="24"/>
                <w:lang w:val="es-MX" w:eastAsia="es-MX"/>
              </w:rPr>
              <w:t xml:space="preserve"> recursos universitarios</w:t>
            </w:r>
          </w:p>
        </w:tc>
        <w:tc>
          <w:tcPr>
            <w:tcW w:w="720" w:type="pct"/>
            <w:tcBorders>
              <w:top w:val="nil"/>
              <w:bottom w:val="single" w:sz="4" w:space="0" w:color="auto"/>
            </w:tcBorders>
            <w:shd w:val="clear" w:color="auto" w:fill="auto"/>
            <w:vAlign w:val="center"/>
          </w:tcPr>
          <w:p w14:paraId="0617A5AE" w14:textId="77777777" w:rsidR="00D90D0C" w:rsidRPr="00067464" w:rsidRDefault="00D90D0C" w:rsidP="0023603A">
            <w:pPr>
              <w:jc w:val="right"/>
              <w:rPr>
                <w:rFonts w:eastAsia="Aptos" w:cs="Times New Roman"/>
                <w:szCs w:val="24"/>
                <w:lang w:val="es-MX" w:eastAsia="es-MX"/>
              </w:rPr>
            </w:pPr>
            <w:r w:rsidRPr="00067464">
              <w:rPr>
                <w:rFonts w:eastAsia="Aptos" w:cs="Times New Roman"/>
                <w:szCs w:val="24"/>
                <w:lang w:val="es-MX" w:eastAsia="es-MX"/>
              </w:rPr>
              <w:t>32.63</w:t>
            </w:r>
          </w:p>
        </w:tc>
        <w:tc>
          <w:tcPr>
            <w:tcW w:w="539" w:type="pct"/>
            <w:tcBorders>
              <w:top w:val="nil"/>
              <w:bottom w:val="single" w:sz="4" w:space="0" w:color="auto"/>
            </w:tcBorders>
            <w:shd w:val="clear" w:color="auto" w:fill="auto"/>
            <w:vAlign w:val="center"/>
          </w:tcPr>
          <w:p w14:paraId="543BC59F" w14:textId="77777777" w:rsidR="00D90D0C" w:rsidRPr="00067464" w:rsidRDefault="00D90D0C" w:rsidP="0023603A">
            <w:pPr>
              <w:jc w:val="right"/>
              <w:rPr>
                <w:rFonts w:eastAsia="Aptos" w:cs="Times New Roman"/>
                <w:szCs w:val="24"/>
                <w:lang w:val="es-MX" w:eastAsia="es-MX"/>
              </w:rPr>
            </w:pPr>
            <w:r w:rsidRPr="00067464">
              <w:rPr>
                <w:rFonts w:eastAsia="Aptos" w:cs="Times New Roman"/>
                <w:szCs w:val="24"/>
                <w:lang w:val="es-MX" w:eastAsia="es-MX"/>
              </w:rPr>
              <w:t>16</w:t>
            </w:r>
          </w:p>
        </w:tc>
        <w:tc>
          <w:tcPr>
            <w:tcW w:w="565" w:type="pct"/>
            <w:tcBorders>
              <w:top w:val="nil"/>
              <w:bottom w:val="single" w:sz="4" w:space="0" w:color="auto"/>
            </w:tcBorders>
            <w:shd w:val="clear" w:color="auto" w:fill="auto"/>
            <w:vAlign w:val="center"/>
          </w:tcPr>
          <w:p w14:paraId="1419548F" w14:textId="77777777" w:rsidR="00D90D0C" w:rsidRPr="00067464" w:rsidRDefault="00D90D0C" w:rsidP="0023603A">
            <w:pPr>
              <w:jc w:val="right"/>
              <w:rPr>
                <w:rFonts w:eastAsia="Aptos" w:cs="Times New Roman"/>
                <w:szCs w:val="24"/>
                <w:lang w:val="es-MX" w:eastAsia="es-MX"/>
              </w:rPr>
            </w:pPr>
            <w:r w:rsidRPr="00067464">
              <w:rPr>
                <w:rFonts w:eastAsia="Aptos" w:cs="Times New Roman"/>
                <w:szCs w:val="24"/>
                <w:lang w:val="es-MX" w:eastAsia="es-MX"/>
              </w:rPr>
              <w:t>0.0083*</w:t>
            </w:r>
          </w:p>
        </w:tc>
      </w:tr>
    </w:tbl>
    <w:p w14:paraId="2E5B97C1" w14:textId="77777777" w:rsidR="00D90D0C" w:rsidRPr="00067464" w:rsidRDefault="00D90D0C" w:rsidP="00D90D0C">
      <w:pPr>
        <w:ind w:firstLine="360"/>
        <w:rPr>
          <w:rFonts w:eastAsia="Times New Roman" w:cs="Times New Roman"/>
          <w:szCs w:val="24"/>
          <w:lang w:val="es-419"/>
        </w:rPr>
      </w:pPr>
      <w:r w:rsidRPr="00067464">
        <w:rPr>
          <w:rFonts w:eastAsia="Times New Roman" w:cs="Times New Roman"/>
          <w:i/>
          <w:iCs/>
          <w:szCs w:val="24"/>
          <w:lang w:val="es-419"/>
        </w:rPr>
        <w:t>Nota</w:t>
      </w:r>
      <w:r w:rsidRPr="00067464">
        <w:rPr>
          <w:rFonts w:eastAsia="Times New Roman" w:cs="Times New Roman"/>
          <w:szCs w:val="24"/>
          <w:lang w:val="es-419"/>
        </w:rPr>
        <w:t>. Resultados de la prueba de independencia de chi-cuadrado, se muestra el estadístico de prueba, los grados de libertad y el valor-p de cada contraste. *Los valores-p son significativos por debajo de 0.05</w:t>
      </w:r>
    </w:p>
    <w:p w14:paraId="0AD99006" w14:textId="40350066" w:rsidR="00D90D0C" w:rsidRDefault="00CF593C" w:rsidP="00D90D0C">
      <w:pPr>
        <w:pStyle w:val="Titulo2"/>
      </w:pPr>
      <w:r>
        <w:t>3</w:t>
      </w:r>
      <w:r w:rsidR="00D90D0C">
        <w:t xml:space="preserve">.2. </w:t>
      </w:r>
      <w:r w:rsidR="00D90D0C" w:rsidRPr="00067464">
        <w:t>Interpretación específica de los contrastes</w:t>
      </w:r>
    </w:p>
    <w:p w14:paraId="36308388" w14:textId="77777777" w:rsidR="00CF593C" w:rsidRPr="00CF593C" w:rsidRDefault="00CF593C" w:rsidP="00CF593C"/>
    <w:p w14:paraId="5776DF8A" w14:textId="2DEAC787" w:rsidR="00D90D0C" w:rsidRDefault="00CF593C" w:rsidP="00D90D0C">
      <w:pPr>
        <w:pStyle w:val="Titulo3"/>
      </w:pPr>
      <w:r>
        <w:t>3</w:t>
      </w:r>
      <w:r w:rsidR="00D90D0C">
        <w:t xml:space="preserve">.2.1. </w:t>
      </w:r>
      <w:r w:rsidR="00D90D0C" w:rsidRPr="00067464">
        <w:t>Sexo biológico versus frecuencia de uso de herramientas</w:t>
      </w:r>
    </w:p>
    <w:p w14:paraId="7BC48E91" w14:textId="77777777" w:rsidR="00CF593C" w:rsidRPr="00CF593C" w:rsidRDefault="00CF593C" w:rsidP="00CF593C"/>
    <w:p w14:paraId="066A952A" w14:textId="77777777" w:rsidR="00D90D0C" w:rsidRPr="00067464" w:rsidRDefault="00D90D0C" w:rsidP="00D90D0C">
      <w:pPr>
        <w:ind w:firstLine="360"/>
        <w:rPr>
          <w:rFonts w:cs="Times New Roman"/>
          <w:szCs w:val="24"/>
        </w:rPr>
      </w:pPr>
      <w:r w:rsidRPr="00067464">
        <w:rPr>
          <w:rFonts w:cs="Times New Roman"/>
          <w:szCs w:val="24"/>
        </w:rPr>
        <w:t>Al investigar la relación entre el género de los estudiantes y la frecuencia con la que se discuten o utilizan análisis de datos en sus cursos, el valor-p obtenido fue de 0.319. Este resultado sugiere que no existe evidencia suficiente para rechazar la hipótesis nula de independencia entre estas dos variables. En otras palabras, no se puede afirmar que haya diferencia significativa entre hombres y mujeres en cuanto a la frecuencia con la que los análisis de datos son integrados en sus cursos.</w:t>
      </w:r>
    </w:p>
    <w:p w14:paraId="41E9328A" w14:textId="77777777" w:rsidR="00D90D0C" w:rsidRDefault="00D90D0C" w:rsidP="00D90D0C">
      <w:pPr>
        <w:ind w:firstLine="360"/>
        <w:rPr>
          <w:rFonts w:cs="Times New Roman"/>
          <w:szCs w:val="24"/>
        </w:rPr>
      </w:pPr>
      <w:r w:rsidRPr="00067464">
        <w:rPr>
          <w:rFonts w:cs="Times New Roman"/>
          <w:szCs w:val="24"/>
        </w:rPr>
        <w:t>En particular, este hallazgo es relevante dentro del contexto de la investigación, ya que revela que el uso de herramientas de análisis de datos en el entorno académico no parece estar influenciado por el género. Esto podría interpretarse como un indicio de equidad en la implementación de tecnologías educativas, sugiriendo que tanto estudiantes masculinos como femeninos tienen acceso similar a las prácticas de análisis de datos. La ausencia de diferencias significativas según el género también invita a reflexionar sobre otros posibles factores que podrían influir en la frecuencia de uso de análisis de datos en los cursos, tales como la naturaleza de las asignaturas, el enfoque pedagógico de los profesores, o las políticas institucionales. Este resultado motiva a los educadores a asegurar que estas herramientas se integren de manera uniforme y efectiva, promoviendo un ambiente de aprendizaje inclusivo y equitativo.</w:t>
      </w:r>
    </w:p>
    <w:p w14:paraId="2A44C082" w14:textId="77777777" w:rsidR="00D90D0C" w:rsidRPr="00067464" w:rsidRDefault="00D90D0C" w:rsidP="00D90D0C">
      <w:pPr>
        <w:ind w:firstLine="360"/>
        <w:rPr>
          <w:rFonts w:cs="Times New Roman"/>
          <w:szCs w:val="24"/>
        </w:rPr>
      </w:pPr>
    </w:p>
    <w:p w14:paraId="2A9A160B" w14:textId="103BAE1F" w:rsidR="00D90D0C" w:rsidRPr="00067464" w:rsidRDefault="00D90D0C" w:rsidP="00D90D0C">
      <w:pPr>
        <w:spacing w:before="60" w:after="60" w:line="240" w:lineRule="auto"/>
        <w:rPr>
          <w:rFonts w:eastAsia="Times New Roman" w:cs="Times New Roman"/>
          <w:szCs w:val="24"/>
        </w:rPr>
      </w:pPr>
      <w:r w:rsidRPr="00067464">
        <w:rPr>
          <w:rFonts w:eastAsia="Times New Roman" w:cs="Times New Roman"/>
          <w:b/>
          <w:bCs/>
          <w:szCs w:val="24"/>
        </w:rPr>
        <w:t xml:space="preserve">Tabla </w:t>
      </w:r>
      <w:r w:rsidRPr="00067464">
        <w:rPr>
          <w:rFonts w:eastAsia="Times New Roman" w:cs="Times New Roman"/>
          <w:b/>
          <w:bCs/>
          <w:szCs w:val="24"/>
        </w:rPr>
        <w:fldChar w:fldCharType="begin"/>
      </w:r>
      <w:r w:rsidRPr="00067464">
        <w:rPr>
          <w:rFonts w:eastAsia="Times New Roman" w:cs="Times New Roman"/>
          <w:b/>
          <w:bCs/>
          <w:szCs w:val="24"/>
        </w:rPr>
        <w:instrText xml:space="preserve"> SEQ Tabla \* ARABIC </w:instrText>
      </w:r>
      <w:r w:rsidRPr="00067464">
        <w:rPr>
          <w:rFonts w:eastAsia="Times New Roman" w:cs="Times New Roman"/>
          <w:b/>
          <w:bCs/>
          <w:szCs w:val="24"/>
        </w:rPr>
        <w:fldChar w:fldCharType="separate"/>
      </w:r>
      <w:r w:rsidR="00056F53">
        <w:rPr>
          <w:rFonts w:eastAsia="Times New Roman" w:cs="Times New Roman"/>
          <w:b/>
          <w:bCs/>
          <w:noProof/>
          <w:szCs w:val="24"/>
        </w:rPr>
        <w:t>2</w:t>
      </w:r>
      <w:r w:rsidRPr="00067464">
        <w:rPr>
          <w:rFonts w:eastAsia="Times New Roman" w:cs="Times New Roman"/>
          <w:b/>
          <w:bCs/>
          <w:szCs w:val="24"/>
        </w:rPr>
        <w:fldChar w:fldCharType="end"/>
      </w:r>
      <w:r w:rsidRPr="00067464">
        <w:rPr>
          <w:rFonts w:eastAsia="Times New Roman" w:cs="Times New Roman"/>
          <w:b/>
          <w:bCs/>
          <w:szCs w:val="24"/>
        </w:rPr>
        <w:t>.</w:t>
      </w:r>
      <w:r w:rsidRPr="00067464">
        <w:rPr>
          <w:rFonts w:eastAsia="Times New Roman" w:cs="Times New Roman"/>
          <w:szCs w:val="24"/>
        </w:rPr>
        <w:t xml:space="preserve"> Tabla de contingencia chi-cuadrado del contraste 1</w:t>
      </w:r>
    </w:p>
    <w:tbl>
      <w:tblPr>
        <w:tblStyle w:val="Tablanormal21"/>
        <w:tblW w:w="5000" w:type="pct"/>
        <w:tblBorders>
          <w:top w:val="single" w:sz="4" w:space="0" w:color="auto"/>
          <w:bottom w:val="single" w:sz="4" w:space="0" w:color="auto"/>
        </w:tblBorders>
        <w:tblLook w:val="04A0" w:firstRow="1" w:lastRow="0" w:firstColumn="1" w:lastColumn="0" w:noHBand="0" w:noVBand="1"/>
      </w:tblPr>
      <w:tblGrid>
        <w:gridCol w:w="1270"/>
        <w:gridCol w:w="1798"/>
        <w:gridCol w:w="1458"/>
        <w:gridCol w:w="1869"/>
        <w:gridCol w:w="883"/>
        <w:gridCol w:w="1363"/>
        <w:gridCol w:w="763"/>
      </w:tblGrid>
      <w:tr w:rsidR="00D90D0C" w:rsidRPr="00067464" w14:paraId="586BF731" w14:textId="77777777" w:rsidTr="002360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 w:type="pct"/>
            <w:tcBorders>
              <w:top w:val="single" w:sz="4" w:space="0" w:color="auto"/>
              <w:bottom w:val="single" w:sz="4" w:space="0" w:color="auto"/>
            </w:tcBorders>
            <w:vAlign w:val="center"/>
            <w:hideMark/>
          </w:tcPr>
          <w:p w14:paraId="744C5D2A" w14:textId="77777777" w:rsidR="00D90D0C" w:rsidRPr="00067464" w:rsidRDefault="00D90D0C" w:rsidP="0023603A">
            <w:pPr>
              <w:numPr>
                <w:ilvl w:val="1"/>
                <w:numId w:val="0"/>
              </w:numPr>
              <w:rPr>
                <w:rFonts w:eastAsia="Aptos" w:cs="Times New Roman"/>
                <w:kern w:val="0"/>
                <w:szCs w:val="24"/>
                <w:shd w:val="clear" w:color="auto" w:fill="FFFFFF"/>
                <w:lang w:val="es-ES"/>
                <w14:ligatures w14:val="none"/>
              </w:rPr>
            </w:pPr>
            <w:r w:rsidRPr="00067464">
              <w:rPr>
                <w:rFonts w:eastAsia="Aptos" w:cs="Times New Roman"/>
                <w:kern w:val="0"/>
                <w:szCs w:val="24"/>
                <w:shd w:val="clear" w:color="auto" w:fill="FFFFFF"/>
                <w:lang w:val="es-ES"/>
                <w14:ligatures w14:val="none"/>
              </w:rPr>
              <w:t>Sexo</w:t>
            </w:r>
          </w:p>
        </w:tc>
        <w:tc>
          <w:tcPr>
            <w:tcW w:w="1024" w:type="pct"/>
            <w:tcBorders>
              <w:top w:val="single" w:sz="4" w:space="0" w:color="auto"/>
              <w:bottom w:val="single" w:sz="4" w:space="0" w:color="auto"/>
            </w:tcBorders>
            <w:vAlign w:val="center"/>
            <w:hideMark/>
          </w:tcPr>
          <w:p w14:paraId="309F04CD" w14:textId="77777777" w:rsidR="00D90D0C" w:rsidRPr="00067464" w:rsidRDefault="00D90D0C" w:rsidP="0023603A">
            <w:pPr>
              <w:numPr>
                <w:ilvl w:val="1"/>
                <w:numId w:val="0"/>
              </w:numPr>
              <w:jc w:val="right"/>
              <w:cnfStyle w:val="100000000000" w:firstRow="1" w:lastRow="0" w:firstColumn="0" w:lastColumn="0" w:oddVBand="0" w:evenVBand="0" w:oddHBand="0" w:evenHBand="0" w:firstRowFirstColumn="0" w:firstRowLastColumn="0" w:lastRowFirstColumn="0" w:lastRowLastColumn="0"/>
              <w:rPr>
                <w:rFonts w:eastAsia="Aptos" w:cs="Times New Roman"/>
                <w:kern w:val="0"/>
                <w:szCs w:val="24"/>
                <w:shd w:val="clear" w:color="auto" w:fill="FFFFFF"/>
                <w:lang w:val="es-ES"/>
                <w14:ligatures w14:val="none"/>
              </w:rPr>
            </w:pPr>
            <w:r w:rsidRPr="00067464">
              <w:rPr>
                <w:rFonts w:eastAsia="Aptos" w:cs="Times New Roman"/>
                <w:kern w:val="0"/>
                <w:szCs w:val="24"/>
                <w:shd w:val="clear" w:color="auto" w:fill="FFFFFF"/>
                <w:lang w:val="es-ES"/>
                <w14:ligatures w14:val="none"/>
              </w:rPr>
              <w:t>En algunas clases</w:t>
            </w:r>
          </w:p>
        </w:tc>
        <w:tc>
          <w:tcPr>
            <w:tcW w:w="818" w:type="pct"/>
            <w:tcBorders>
              <w:top w:val="single" w:sz="4" w:space="0" w:color="auto"/>
              <w:bottom w:val="single" w:sz="4" w:space="0" w:color="auto"/>
            </w:tcBorders>
            <w:vAlign w:val="center"/>
            <w:hideMark/>
          </w:tcPr>
          <w:p w14:paraId="5F87FFB7" w14:textId="77777777" w:rsidR="00D90D0C" w:rsidRPr="00067464" w:rsidRDefault="00D90D0C" w:rsidP="0023603A">
            <w:pPr>
              <w:numPr>
                <w:ilvl w:val="1"/>
                <w:numId w:val="0"/>
              </w:numPr>
              <w:jc w:val="right"/>
              <w:cnfStyle w:val="100000000000" w:firstRow="1" w:lastRow="0" w:firstColumn="0" w:lastColumn="0" w:oddVBand="0" w:evenVBand="0" w:oddHBand="0" w:evenHBand="0" w:firstRowFirstColumn="0" w:firstRowLastColumn="0" w:lastRowFirstColumn="0" w:lastRowLastColumn="0"/>
              <w:rPr>
                <w:rFonts w:eastAsia="Aptos" w:cs="Times New Roman"/>
                <w:kern w:val="0"/>
                <w:szCs w:val="24"/>
                <w:shd w:val="clear" w:color="auto" w:fill="FFFFFF"/>
                <w:lang w:val="es-ES"/>
                <w14:ligatures w14:val="none"/>
              </w:rPr>
            </w:pPr>
            <w:r w:rsidRPr="00067464">
              <w:rPr>
                <w:rFonts w:eastAsia="Aptos" w:cs="Times New Roman"/>
                <w:kern w:val="0"/>
                <w:szCs w:val="24"/>
                <w:shd w:val="clear" w:color="auto" w:fill="FFFFFF"/>
                <w:lang w:val="es-ES"/>
                <w14:ligatures w14:val="none"/>
              </w:rPr>
              <w:t>En cada clase</w:t>
            </w:r>
          </w:p>
        </w:tc>
        <w:tc>
          <w:tcPr>
            <w:tcW w:w="938" w:type="pct"/>
            <w:tcBorders>
              <w:top w:val="single" w:sz="4" w:space="0" w:color="auto"/>
              <w:bottom w:val="single" w:sz="4" w:space="0" w:color="auto"/>
            </w:tcBorders>
            <w:vAlign w:val="center"/>
            <w:hideMark/>
          </w:tcPr>
          <w:p w14:paraId="7F6A081D" w14:textId="77777777" w:rsidR="00D90D0C" w:rsidRPr="00067464" w:rsidRDefault="00D90D0C" w:rsidP="0023603A">
            <w:pPr>
              <w:numPr>
                <w:ilvl w:val="1"/>
                <w:numId w:val="0"/>
              </w:numPr>
              <w:jc w:val="right"/>
              <w:cnfStyle w:val="100000000000" w:firstRow="1" w:lastRow="0" w:firstColumn="0" w:lastColumn="0" w:oddVBand="0" w:evenVBand="0" w:oddHBand="0" w:evenHBand="0" w:firstRowFirstColumn="0" w:firstRowLastColumn="0" w:lastRowFirstColumn="0" w:lastRowLastColumn="0"/>
              <w:rPr>
                <w:rFonts w:eastAsia="Aptos" w:cs="Times New Roman"/>
                <w:kern w:val="0"/>
                <w:szCs w:val="24"/>
                <w:shd w:val="clear" w:color="auto" w:fill="FFFFFF"/>
                <w:lang w:val="es-ES"/>
                <w14:ligatures w14:val="none"/>
              </w:rPr>
            </w:pPr>
            <w:r w:rsidRPr="00067464">
              <w:rPr>
                <w:rFonts w:eastAsia="Aptos" w:cs="Times New Roman"/>
                <w:kern w:val="0"/>
                <w:szCs w:val="24"/>
                <w:shd w:val="clear" w:color="auto" w:fill="FFFFFF"/>
                <w:lang w:val="es-ES"/>
                <w14:ligatures w14:val="none"/>
              </w:rPr>
              <w:t>Frecuentemente</w:t>
            </w:r>
          </w:p>
        </w:tc>
        <w:tc>
          <w:tcPr>
            <w:tcW w:w="458" w:type="pct"/>
            <w:tcBorders>
              <w:top w:val="single" w:sz="4" w:space="0" w:color="auto"/>
              <w:bottom w:val="single" w:sz="4" w:space="0" w:color="auto"/>
            </w:tcBorders>
            <w:vAlign w:val="center"/>
            <w:hideMark/>
          </w:tcPr>
          <w:p w14:paraId="21C62B4F" w14:textId="77777777" w:rsidR="00D90D0C" w:rsidRPr="00067464" w:rsidRDefault="00D90D0C" w:rsidP="0023603A">
            <w:pPr>
              <w:numPr>
                <w:ilvl w:val="1"/>
                <w:numId w:val="0"/>
              </w:numPr>
              <w:jc w:val="right"/>
              <w:cnfStyle w:val="100000000000" w:firstRow="1" w:lastRow="0" w:firstColumn="0" w:lastColumn="0" w:oddVBand="0" w:evenVBand="0" w:oddHBand="0" w:evenHBand="0" w:firstRowFirstColumn="0" w:firstRowLastColumn="0" w:lastRowFirstColumn="0" w:lastRowLastColumn="0"/>
              <w:rPr>
                <w:rFonts w:eastAsia="Aptos" w:cs="Times New Roman"/>
                <w:kern w:val="0"/>
                <w:szCs w:val="24"/>
                <w:shd w:val="clear" w:color="auto" w:fill="FFFFFF"/>
                <w:lang w:val="es-ES"/>
                <w14:ligatures w14:val="none"/>
              </w:rPr>
            </w:pPr>
            <w:r w:rsidRPr="00067464">
              <w:rPr>
                <w:rFonts w:eastAsia="Aptos" w:cs="Times New Roman"/>
                <w:kern w:val="0"/>
                <w:szCs w:val="24"/>
                <w:shd w:val="clear" w:color="auto" w:fill="FFFFFF"/>
                <w:lang w:val="es-ES"/>
                <w14:ligatures w14:val="none"/>
              </w:rPr>
              <w:t>Nunca</w:t>
            </w:r>
          </w:p>
        </w:tc>
        <w:tc>
          <w:tcPr>
            <w:tcW w:w="677" w:type="pct"/>
            <w:tcBorders>
              <w:top w:val="single" w:sz="4" w:space="0" w:color="auto"/>
              <w:bottom w:val="single" w:sz="4" w:space="0" w:color="auto"/>
            </w:tcBorders>
            <w:vAlign w:val="center"/>
            <w:hideMark/>
          </w:tcPr>
          <w:p w14:paraId="4A784965" w14:textId="77777777" w:rsidR="00D90D0C" w:rsidRPr="00067464" w:rsidRDefault="00D90D0C" w:rsidP="0023603A">
            <w:pPr>
              <w:numPr>
                <w:ilvl w:val="1"/>
                <w:numId w:val="0"/>
              </w:numPr>
              <w:jc w:val="right"/>
              <w:cnfStyle w:val="100000000000" w:firstRow="1" w:lastRow="0" w:firstColumn="0" w:lastColumn="0" w:oddVBand="0" w:evenVBand="0" w:oddHBand="0" w:evenHBand="0" w:firstRowFirstColumn="0" w:firstRowLastColumn="0" w:lastRowFirstColumn="0" w:lastRowLastColumn="0"/>
              <w:rPr>
                <w:rFonts w:eastAsia="Aptos" w:cs="Times New Roman"/>
                <w:kern w:val="0"/>
                <w:szCs w:val="24"/>
                <w:shd w:val="clear" w:color="auto" w:fill="FFFFFF"/>
                <w:lang w:val="es-ES"/>
                <w14:ligatures w14:val="none"/>
              </w:rPr>
            </w:pPr>
            <w:r w:rsidRPr="00067464">
              <w:rPr>
                <w:rFonts w:eastAsia="Aptos" w:cs="Times New Roman"/>
                <w:kern w:val="0"/>
                <w:szCs w:val="24"/>
                <w:shd w:val="clear" w:color="auto" w:fill="FFFFFF"/>
                <w:lang w:val="es-ES"/>
                <w14:ligatures w14:val="none"/>
              </w:rPr>
              <w:t>Raramente</w:t>
            </w:r>
          </w:p>
        </w:tc>
        <w:tc>
          <w:tcPr>
            <w:tcW w:w="393" w:type="pct"/>
            <w:tcBorders>
              <w:top w:val="single" w:sz="4" w:space="0" w:color="auto"/>
              <w:bottom w:val="single" w:sz="4" w:space="0" w:color="auto"/>
            </w:tcBorders>
            <w:vAlign w:val="center"/>
            <w:hideMark/>
          </w:tcPr>
          <w:p w14:paraId="03A47D6A" w14:textId="77777777" w:rsidR="00D90D0C" w:rsidRPr="00067464" w:rsidRDefault="00D90D0C" w:rsidP="0023603A">
            <w:pPr>
              <w:numPr>
                <w:ilvl w:val="1"/>
                <w:numId w:val="0"/>
              </w:numPr>
              <w:jc w:val="right"/>
              <w:cnfStyle w:val="100000000000" w:firstRow="1" w:lastRow="0" w:firstColumn="0" w:lastColumn="0" w:oddVBand="0" w:evenVBand="0" w:oddHBand="0" w:evenHBand="0" w:firstRowFirstColumn="0" w:firstRowLastColumn="0" w:lastRowFirstColumn="0" w:lastRowLastColumn="0"/>
              <w:rPr>
                <w:rFonts w:eastAsia="Aptos" w:cs="Times New Roman"/>
                <w:kern w:val="0"/>
                <w:szCs w:val="24"/>
                <w:shd w:val="clear" w:color="auto" w:fill="FFFFFF"/>
                <w:lang w:val="es-ES"/>
                <w14:ligatures w14:val="none"/>
              </w:rPr>
            </w:pPr>
            <w:r w:rsidRPr="00067464">
              <w:rPr>
                <w:rFonts w:eastAsia="Aptos" w:cs="Times New Roman"/>
                <w:kern w:val="0"/>
                <w:szCs w:val="24"/>
                <w:shd w:val="clear" w:color="auto" w:fill="FFFFFF"/>
                <w:lang w:val="es-ES"/>
                <w14:ligatures w14:val="none"/>
              </w:rPr>
              <w:t>Total</w:t>
            </w:r>
          </w:p>
        </w:tc>
      </w:tr>
      <w:tr w:rsidR="00D90D0C" w:rsidRPr="00067464" w14:paraId="6CF965EF" w14:textId="77777777" w:rsidTr="00236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 w:type="pct"/>
            <w:tcBorders>
              <w:top w:val="single" w:sz="4" w:space="0" w:color="auto"/>
              <w:bottom w:val="nil"/>
            </w:tcBorders>
            <w:vAlign w:val="center"/>
            <w:hideMark/>
          </w:tcPr>
          <w:p w14:paraId="40F6E8AB" w14:textId="77777777" w:rsidR="00D90D0C" w:rsidRPr="00067464" w:rsidRDefault="00D90D0C" w:rsidP="0023603A">
            <w:pPr>
              <w:numPr>
                <w:ilvl w:val="1"/>
                <w:numId w:val="0"/>
              </w:numPr>
              <w:rPr>
                <w:rFonts w:eastAsia="Aptos" w:cs="Times New Roman"/>
                <w:i/>
                <w:iCs/>
                <w:kern w:val="0"/>
                <w:szCs w:val="24"/>
                <w:shd w:val="clear" w:color="auto" w:fill="FFFFFF"/>
                <w:lang w:val="es-ES"/>
                <w14:ligatures w14:val="none"/>
              </w:rPr>
            </w:pPr>
            <w:r w:rsidRPr="00067464">
              <w:rPr>
                <w:rFonts w:eastAsia="Aptos" w:cs="Times New Roman"/>
                <w:i/>
                <w:iCs/>
                <w:kern w:val="0"/>
                <w:szCs w:val="24"/>
                <w:shd w:val="clear" w:color="auto" w:fill="FFFFFF"/>
                <w:lang w:val="es-ES"/>
                <w14:ligatures w14:val="none"/>
              </w:rPr>
              <w:t>Femenino</w:t>
            </w:r>
          </w:p>
        </w:tc>
        <w:tc>
          <w:tcPr>
            <w:tcW w:w="1024" w:type="pct"/>
            <w:tcBorders>
              <w:top w:val="single" w:sz="4" w:space="0" w:color="auto"/>
              <w:bottom w:val="nil"/>
            </w:tcBorders>
            <w:vAlign w:val="center"/>
            <w:hideMark/>
          </w:tcPr>
          <w:p w14:paraId="5B48C81A" w14:textId="77777777" w:rsidR="00D90D0C" w:rsidRPr="00067464" w:rsidRDefault="00D90D0C" w:rsidP="0023603A">
            <w:pPr>
              <w:numPr>
                <w:ilvl w:val="1"/>
                <w:numId w:val="0"/>
              </w:num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shd w:val="clear" w:color="auto" w:fill="FFFFFF"/>
                <w:lang w:val="es-ES"/>
                <w14:ligatures w14:val="none"/>
              </w:rPr>
            </w:pPr>
            <w:r w:rsidRPr="00067464">
              <w:rPr>
                <w:rFonts w:eastAsia="Aptos" w:cs="Times New Roman"/>
                <w:kern w:val="0"/>
                <w:szCs w:val="24"/>
                <w:shd w:val="clear" w:color="auto" w:fill="FFFFFF"/>
                <w:lang w:val="es-ES"/>
                <w14:ligatures w14:val="none"/>
              </w:rPr>
              <w:t>27</w:t>
            </w:r>
          </w:p>
        </w:tc>
        <w:tc>
          <w:tcPr>
            <w:tcW w:w="818" w:type="pct"/>
            <w:tcBorders>
              <w:top w:val="single" w:sz="4" w:space="0" w:color="auto"/>
              <w:bottom w:val="nil"/>
            </w:tcBorders>
            <w:vAlign w:val="center"/>
            <w:hideMark/>
          </w:tcPr>
          <w:p w14:paraId="12318170" w14:textId="77777777" w:rsidR="00D90D0C" w:rsidRPr="00067464" w:rsidRDefault="00D90D0C" w:rsidP="0023603A">
            <w:pPr>
              <w:numPr>
                <w:ilvl w:val="1"/>
                <w:numId w:val="0"/>
              </w:num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shd w:val="clear" w:color="auto" w:fill="FFFFFF"/>
                <w:lang w:val="es-ES"/>
                <w14:ligatures w14:val="none"/>
              </w:rPr>
            </w:pPr>
            <w:r w:rsidRPr="00067464">
              <w:rPr>
                <w:rFonts w:eastAsia="Aptos" w:cs="Times New Roman"/>
                <w:kern w:val="0"/>
                <w:szCs w:val="24"/>
                <w:shd w:val="clear" w:color="auto" w:fill="FFFFFF"/>
                <w:lang w:val="es-ES"/>
                <w14:ligatures w14:val="none"/>
              </w:rPr>
              <w:t>4</w:t>
            </w:r>
          </w:p>
        </w:tc>
        <w:tc>
          <w:tcPr>
            <w:tcW w:w="938" w:type="pct"/>
            <w:tcBorders>
              <w:top w:val="single" w:sz="4" w:space="0" w:color="auto"/>
              <w:bottom w:val="nil"/>
            </w:tcBorders>
            <w:vAlign w:val="center"/>
            <w:hideMark/>
          </w:tcPr>
          <w:p w14:paraId="103F600F" w14:textId="77777777" w:rsidR="00D90D0C" w:rsidRPr="00067464" w:rsidRDefault="00D90D0C" w:rsidP="0023603A">
            <w:pPr>
              <w:numPr>
                <w:ilvl w:val="1"/>
                <w:numId w:val="0"/>
              </w:num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shd w:val="clear" w:color="auto" w:fill="FFFFFF"/>
                <w:lang w:val="es-ES"/>
                <w14:ligatures w14:val="none"/>
              </w:rPr>
            </w:pPr>
            <w:r w:rsidRPr="00067464">
              <w:rPr>
                <w:rFonts w:eastAsia="Aptos" w:cs="Times New Roman"/>
                <w:kern w:val="0"/>
                <w:szCs w:val="24"/>
                <w:shd w:val="clear" w:color="auto" w:fill="FFFFFF"/>
                <w:lang w:val="es-ES"/>
                <w14:ligatures w14:val="none"/>
              </w:rPr>
              <w:t>18</w:t>
            </w:r>
          </w:p>
        </w:tc>
        <w:tc>
          <w:tcPr>
            <w:tcW w:w="458" w:type="pct"/>
            <w:tcBorders>
              <w:top w:val="single" w:sz="4" w:space="0" w:color="auto"/>
              <w:bottom w:val="nil"/>
            </w:tcBorders>
            <w:vAlign w:val="center"/>
            <w:hideMark/>
          </w:tcPr>
          <w:p w14:paraId="6A54E608" w14:textId="77777777" w:rsidR="00D90D0C" w:rsidRPr="00067464" w:rsidRDefault="00D90D0C" w:rsidP="0023603A">
            <w:pPr>
              <w:numPr>
                <w:ilvl w:val="1"/>
                <w:numId w:val="0"/>
              </w:num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shd w:val="clear" w:color="auto" w:fill="FFFFFF"/>
                <w:lang w:val="es-ES"/>
                <w14:ligatures w14:val="none"/>
              </w:rPr>
            </w:pPr>
            <w:r w:rsidRPr="00067464">
              <w:rPr>
                <w:rFonts w:eastAsia="Aptos" w:cs="Times New Roman"/>
                <w:kern w:val="0"/>
                <w:szCs w:val="24"/>
                <w:shd w:val="clear" w:color="auto" w:fill="FFFFFF"/>
                <w:lang w:val="es-ES"/>
                <w14:ligatures w14:val="none"/>
              </w:rPr>
              <w:t>5</w:t>
            </w:r>
          </w:p>
        </w:tc>
        <w:tc>
          <w:tcPr>
            <w:tcW w:w="677" w:type="pct"/>
            <w:tcBorders>
              <w:top w:val="single" w:sz="4" w:space="0" w:color="auto"/>
              <w:bottom w:val="nil"/>
            </w:tcBorders>
            <w:vAlign w:val="center"/>
            <w:hideMark/>
          </w:tcPr>
          <w:p w14:paraId="56099ECA" w14:textId="77777777" w:rsidR="00D90D0C" w:rsidRPr="00067464" w:rsidRDefault="00D90D0C" w:rsidP="0023603A">
            <w:pPr>
              <w:numPr>
                <w:ilvl w:val="1"/>
                <w:numId w:val="0"/>
              </w:num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shd w:val="clear" w:color="auto" w:fill="FFFFFF"/>
                <w:lang w:val="es-ES"/>
                <w14:ligatures w14:val="none"/>
              </w:rPr>
            </w:pPr>
            <w:r w:rsidRPr="00067464">
              <w:rPr>
                <w:rFonts w:eastAsia="Aptos" w:cs="Times New Roman"/>
                <w:kern w:val="0"/>
                <w:szCs w:val="24"/>
                <w:shd w:val="clear" w:color="auto" w:fill="FFFFFF"/>
                <w:lang w:val="es-ES"/>
                <w14:ligatures w14:val="none"/>
              </w:rPr>
              <w:t>16</w:t>
            </w:r>
          </w:p>
        </w:tc>
        <w:tc>
          <w:tcPr>
            <w:tcW w:w="393" w:type="pct"/>
            <w:tcBorders>
              <w:top w:val="single" w:sz="4" w:space="0" w:color="auto"/>
              <w:bottom w:val="nil"/>
            </w:tcBorders>
            <w:vAlign w:val="center"/>
            <w:hideMark/>
          </w:tcPr>
          <w:p w14:paraId="4A1D9C13" w14:textId="77777777" w:rsidR="00D90D0C" w:rsidRPr="00067464" w:rsidRDefault="00D90D0C" w:rsidP="0023603A">
            <w:pPr>
              <w:numPr>
                <w:ilvl w:val="1"/>
                <w:numId w:val="0"/>
              </w:num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shd w:val="clear" w:color="auto" w:fill="FFFFFF"/>
                <w:lang w:val="es-ES"/>
                <w14:ligatures w14:val="none"/>
              </w:rPr>
            </w:pPr>
            <w:r w:rsidRPr="00067464">
              <w:rPr>
                <w:rFonts w:eastAsia="Aptos" w:cs="Times New Roman"/>
                <w:kern w:val="0"/>
                <w:szCs w:val="24"/>
                <w:shd w:val="clear" w:color="auto" w:fill="FFFFFF"/>
                <w:lang w:val="es-ES"/>
                <w14:ligatures w14:val="none"/>
              </w:rPr>
              <w:t>70</w:t>
            </w:r>
          </w:p>
        </w:tc>
      </w:tr>
      <w:tr w:rsidR="00D90D0C" w:rsidRPr="00067464" w14:paraId="69DD56D1" w14:textId="77777777" w:rsidTr="0023603A">
        <w:tc>
          <w:tcPr>
            <w:cnfStyle w:val="001000000000" w:firstRow="0" w:lastRow="0" w:firstColumn="1" w:lastColumn="0" w:oddVBand="0" w:evenVBand="0" w:oddHBand="0" w:evenHBand="0" w:firstRowFirstColumn="0" w:firstRowLastColumn="0" w:lastRowFirstColumn="0" w:lastRowLastColumn="0"/>
            <w:tcW w:w="692" w:type="pct"/>
            <w:tcBorders>
              <w:top w:val="nil"/>
              <w:bottom w:val="single" w:sz="4" w:space="0" w:color="auto"/>
            </w:tcBorders>
            <w:vAlign w:val="center"/>
            <w:hideMark/>
          </w:tcPr>
          <w:p w14:paraId="36C86448" w14:textId="77777777" w:rsidR="00D90D0C" w:rsidRPr="00067464" w:rsidRDefault="00D90D0C" w:rsidP="0023603A">
            <w:pPr>
              <w:numPr>
                <w:ilvl w:val="1"/>
                <w:numId w:val="0"/>
              </w:numPr>
              <w:rPr>
                <w:rFonts w:eastAsia="Aptos" w:cs="Times New Roman"/>
                <w:i/>
                <w:iCs/>
                <w:kern w:val="0"/>
                <w:szCs w:val="24"/>
                <w:shd w:val="clear" w:color="auto" w:fill="FFFFFF"/>
                <w:lang w:val="es-ES"/>
                <w14:ligatures w14:val="none"/>
              </w:rPr>
            </w:pPr>
            <w:r w:rsidRPr="00067464">
              <w:rPr>
                <w:rFonts w:eastAsia="Aptos" w:cs="Times New Roman"/>
                <w:i/>
                <w:iCs/>
                <w:kern w:val="0"/>
                <w:szCs w:val="24"/>
                <w:shd w:val="clear" w:color="auto" w:fill="FFFFFF"/>
                <w:lang w:val="es-ES"/>
                <w14:ligatures w14:val="none"/>
              </w:rPr>
              <w:t>Masculino</w:t>
            </w:r>
          </w:p>
        </w:tc>
        <w:tc>
          <w:tcPr>
            <w:tcW w:w="1024" w:type="pct"/>
            <w:tcBorders>
              <w:top w:val="nil"/>
              <w:bottom w:val="single" w:sz="4" w:space="0" w:color="auto"/>
            </w:tcBorders>
            <w:vAlign w:val="center"/>
            <w:hideMark/>
          </w:tcPr>
          <w:p w14:paraId="40BBEBB5" w14:textId="77777777" w:rsidR="00D90D0C" w:rsidRPr="00067464" w:rsidRDefault="00D90D0C" w:rsidP="0023603A">
            <w:pPr>
              <w:numPr>
                <w:ilvl w:val="1"/>
                <w:numId w:val="0"/>
              </w:num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shd w:val="clear" w:color="auto" w:fill="FFFFFF"/>
                <w:lang w:val="es-ES"/>
                <w14:ligatures w14:val="none"/>
              </w:rPr>
            </w:pPr>
            <w:r w:rsidRPr="00067464">
              <w:rPr>
                <w:rFonts w:eastAsia="Aptos" w:cs="Times New Roman"/>
                <w:kern w:val="0"/>
                <w:szCs w:val="24"/>
                <w:shd w:val="clear" w:color="auto" w:fill="FFFFFF"/>
                <w:lang w:val="es-ES"/>
                <w14:ligatures w14:val="none"/>
              </w:rPr>
              <w:t>14</w:t>
            </w:r>
          </w:p>
        </w:tc>
        <w:tc>
          <w:tcPr>
            <w:tcW w:w="818" w:type="pct"/>
            <w:tcBorders>
              <w:top w:val="nil"/>
              <w:bottom w:val="single" w:sz="4" w:space="0" w:color="auto"/>
            </w:tcBorders>
            <w:vAlign w:val="center"/>
            <w:hideMark/>
          </w:tcPr>
          <w:p w14:paraId="044E5886" w14:textId="77777777" w:rsidR="00D90D0C" w:rsidRPr="00067464" w:rsidRDefault="00D90D0C" w:rsidP="0023603A">
            <w:pPr>
              <w:numPr>
                <w:ilvl w:val="1"/>
                <w:numId w:val="0"/>
              </w:num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shd w:val="clear" w:color="auto" w:fill="FFFFFF"/>
                <w:lang w:val="es-ES"/>
                <w14:ligatures w14:val="none"/>
              </w:rPr>
            </w:pPr>
            <w:r w:rsidRPr="00067464">
              <w:rPr>
                <w:rFonts w:eastAsia="Aptos" w:cs="Times New Roman"/>
                <w:kern w:val="0"/>
                <w:szCs w:val="24"/>
                <w:shd w:val="clear" w:color="auto" w:fill="FFFFFF"/>
                <w:lang w:val="es-ES"/>
                <w14:ligatures w14:val="none"/>
              </w:rPr>
              <w:t>1</w:t>
            </w:r>
          </w:p>
        </w:tc>
        <w:tc>
          <w:tcPr>
            <w:tcW w:w="938" w:type="pct"/>
            <w:tcBorders>
              <w:top w:val="nil"/>
              <w:bottom w:val="single" w:sz="4" w:space="0" w:color="auto"/>
            </w:tcBorders>
            <w:vAlign w:val="center"/>
            <w:hideMark/>
          </w:tcPr>
          <w:p w14:paraId="4CA6B105" w14:textId="77777777" w:rsidR="00D90D0C" w:rsidRPr="00067464" w:rsidRDefault="00D90D0C" w:rsidP="0023603A">
            <w:pPr>
              <w:numPr>
                <w:ilvl w:val="1"/>
                <w:numId w:val="0"/>
              </w:num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shd w:val="clear" w:color="auto" w:fill="FFFFFF"/>
                <w:lang w:val="es-ES"/>
                <w14:ligatures w14:val="none"/>
              </w:rPr>
            </w:pPr>
            <w:r w:rsidRPr="00067464">
              <w:rPr>
                <w:rFonts w:eastAsia="Aptos" w:cs="Times New Roman"/>
                <w:kern w:val="0"/>
                <w:szCs w:val="24"/>
                <w:shd w:val="clear" w:color="auto" w:fill="FFFFFF"/>
                <w:lang w:val="es-ES"/>
                <w14:ligatures w14:val="none"/>
              </w:rPr>
              <w:t>7</w:t>
            </w:r>
          </w:p>
        </w:tc>
        <w:tc>
          <w:tcPr>
            <w:tcW w:w="458" w:type="pct"/>
            <w:tcBorders>
              <w:top w:val="nil"/>
              <w:bottom w:val="single" w:sz="4" w:space="0" w:color="auto"/>
            </w:tcBorders>
            <w:vAlign w:val="center"/>
            <w:hideMark/>
          </w:tcPr>
          <w:p w14:paraId="31E1EA54" w14:textId="77777777" w:rsidR="00D90D0C" w:rsidRPr="00067464" w:rsidRDefault="00D90D0C" w:rsidP="0023603A">
            <w:pPr>
              <w:numPr>
                <w:ilvl w:val="1"/>
                <w:numId w:val="0"/>
              </w:num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shd w:val="clear" w:color="auto" w:fill="FFFFFF"/>
                <w:lang w:val="es-ES"/>
                <w14:ligatures w14:val="none"/>
              </w:rPr>
            </w:pPr>
            <w:r w:rsidRPr="00067464">
              <w:rPr>
                <w:rFonts w:eastAsia="Aptos" w:cs="Times New Roman"/>
                <w:kern w:val="0"/>
                <w:szCs w:val="24"/>
                <w:shd w:val="clear" w:color="auto" w:fill="FFFFFF"/>
                <w:lang w:val="es-ES"/>
                <w14:ligatures w14:val="none"/>
              </w:rPr>
              <w:t>6</w:t>
            </w:r>
          </w:p>
        </w:tc>
        <w:tc>
          <w:tcPr>
            <w:tcW w:w="677" w:type="pct"/>
            <w:tcBorders>
              <w:top w:val="nil"/>
              <w:bottom w:val="single" w:sz="4" w:space="0" w:color="auto"/>
            </w:tcBorders>
            <w:vAlign w:val="center"/>
            <w:hideMark/>
          </w:tcPr>
          <w:p w14:paraId="42E7665E" w14:textId="77777777" w:rsidR="00D90D0C" w:rsidRPr="00067464" w:rsidRDefault="00D90D0C" w:rsidP="0023603A">
            <w:pPr>
              <w:numPr>
                <w:ilvl w:val="1"/>
                <w:numId w:val="0"/>
              </w:num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shd w:val="clear" w:color="auto" w:fill="FFFFFF"/>
                <w:lang w:val="es-ES"/>
                <w14:ligatures w14:val="none"/>
              </w:rPr>
            </w:pPr>
            <w:r w:rsidRPr="00067464">
              <w:rPr>
                <w:rFonts w:eastAsia="Aptos" w:cs="Times New Roman"/>
                <w:kern w:val="0"/>
                <w:szCs w:val="24"/>
                <w:shd w:val="clear" w:color="auto" w:fill="FFFFFF"/>
                <w:lang w:val="es-ES"/>
                <w14:ligatures w14:val="none"/>
              </w:rPr>
              <w:t>15</w:t>
            </w:r>
          </w:p>
        </w:tc>
        <w:tc>
          <w:tcPr>
            <w:tcW w:w="393" w:type="pct"/>
            <w:tcBorders>
              <w:top w:val="nil"/>
              <w:bottom w:val="single" w:sz="4" w:space="0" w:color="auto"/>
            </w:tcBorders>
            <w:vAlign w:val="center"/>
            <w:hideMark/>
          </w:tcPr>
          <w:p w14:paraId="424EF36C" w14:textId="77777777" w:rsidR="00D90D0C" w:rsidRPr="00067464" w:rsidRDefault="00D90D0C" w:rsidP="0023603A">
            <w:pPr>
              <w:numPr>
                <w:ilvl w:val="1"/>
                <w:numId w:val="0"/>
              </w:num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shd w:val="clear" w:color="auto" w:fill="FFFFFF"/>
                <w:lang w:val="es-ES"/>
                <w14:ligatures w14:val="none"/>
              </w:rPr>
            </w:pPr>
            <w:r w:rsidRPr="00067464">
              <w:rPr>
                <w:rFonts w:eastAsia="Aptos" w:cs="Times New Roman"/>
                <w:kern w:val="0"/>
                <w:szCs w:val="24"/>
                <w:shd w:val="clear" w:color="auto" w:fill="FFFFFF"/>
                <w:lang w:val="es-ES"/>
                <w14:ligatures w14:val="none"/>
              </w:rPr>
              <w:t>43</w:t>
            </w:r>
          </w:p>
        </w:tc>
      </w:tr>
      <w:tr w:rsidR="00D90D0C" w:rsidRPr="00067464" w14:paraId="3A743516" w14:textId="77777777" w:rsidTr="00236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 w:type="pct"/>
            <w:tcBorders>
              <w:top w:val="single" w:sz="4" w:space="0" w:color="auto"/>
              <w:bottom w:val="single" w:sz="4" w:space="0" w:color="auto"/>
            </w:tcBorders>
            <w:vAlign w:val="center"/>
            <w:hideMark/>
          </w:tcPr>
          <w:p w14:paraId="6B586EEF" w14:textId="77777777" w:rsidR="00D90D0C" w:rsidRPr="00067464" w:rsidRDefault="00D90D0C" w:rsidP="0023603A">
            <w:pPr>
              <w:numPr>
                <w:ilvl w:val="1"/>
                <w:numId w:val="0"/>
              </w:numPr>
              <w:rPr>
                <w:rFonts w:eastAsia="Aptos" w:cs="Times New Roman"/>
                <w:kern w:val="0"/>
                <w:szCs w:val="24"/>
                <w:shd w:val="clear" w:color="auto" w:fill="FFFFFF"/>
                <w:lang w:val="es-ES"/>
                <w14:ligatures w14:val="none"/>
              </w:rPr>
            </w:pPr>
            <w:r w:rsidRPr="00067464">
              <w:rPr>
                <w:rFonts w:eastAsia="Aptos" w:cs="Times New Roman"/>
                <w:kern w:val="0"/>
                <w:szCs w:val="24"/>
                <w:shd w:val="clear" w:color="auto" w:fill="FFFFFF"/>
                <w:lang w:val="es-ES"/>
                <w14:ligatures w14:val="none"/>
              </w:rPr>
              <w:lastRenderedPageBreak/>
              <w:t>Total</w:t>
            </w:r>
          </w:p>
        </w:tc>
        <w:tc>
          <w:tcPr>
            <w:tcW w:w="1024" w:type="pct"/>
            <w:tcBorders>
              <w:top w:val="single" w:sz="4" w:space="0" w:color="auto"/>
              <w:bottom w:val="single" w:sz="4" w:space="0" w:color="auto"/>
            </w:tcBorders>
            <w:vAlign w:val="center"/>
            <w:hideMark/>
          </w:tcPr>
          <w:p w14:paraId="3AA4ACF4" w14:textId="77777777" w:rsidR="00D90D0C" w:rsidRPr="00067464" w:rsidRDefault="00D90D0C" w:rsidP="0023603A">
            <w:pPr>
              <w:numPr>
                <w:ilvl w:val="1"/>
                <w:numId w:val="0"/>
              </w:num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shd w:val="clear" w:color="auto" w:fill="FFFFFF"/>
                <w:lang w:val="es-ES"/>
                <w14:ligatures w14:val="none"/>
              </w:rPr>
            </w:pPr>
            <w:r w:rsidRPr="00067464">
              <w:rPr>
                <w:rFonts w:eastAsia="Aptos" w:cs="Times New Roman"/>
                <w:kern w:val="0"/>
                <w:szCs w:val="24"/>
                <w:shd w:val="clear" w:color="auto" w:fill="FFFFFF"/>
                <w:lang w:val="es-ES"/>
                <w14:ligatures w14:val="none"/>
              </w:rPr>
              <w:t>41</w:t>
            </w:r>
          </w:p>
        </w:tc>
        <w:tc>
          <w:tcPr>
            <w:tcW w:w="818" w:type="pct"/>
            <w:tcBorders>
              <w:top w:val="single" w:sz="4" w:space="0" w:color="auto"/>
              <w:bottom w:val="single" w:sz="4" w:space="0" w:color="auto"/>
            </w:tcBorders>
            <w:vAlign w:val="center"/>
            <w:hideMark/>
          </w:tcPr>
          <w:p w14:paraId="5A8BD64B" w14:textId="77777777" w:rsidR="00D90D0C" w:rsidRPr="00067464" w:rsidRDefault="00D90D0C" w:rsidP="0023603A">
            <w:pPr>
              <w:numPr>
                <w:ilvl w:val="1"/>
                <w:numId w:val="0"/>
              </w:num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shd w:val="clear" w:color="auto" w:fill="FFFFFF"/>
                <w:lang w:val="es-ES"/>
                <w14:ligatures w14:val="none"/>
              </w:rPr>
            </w:pPr>
            <w:r w:rsidRPr="00067464">
              <w:rPr>
                <w:rFonts w:eastAsia="Aptos" w:cs="Times New Roman"/>
                <w:kern w:val="0"/>
                <w:szCs w:val="24"/>
                <w:shd w:val="clear" w:color="auto" w:fill="FFFFFF"/>
                <w:lang w:val="es-ES"/>
                <w14:ligatures w14:val="none"/>
              </w:rPr>
              <w:t>5</w:t>
            </w:r>
          </w:p>
        </w:tc>
        <w:tc>
          <w:tcPr>
            <w:tcW w:w="938" w:type="pct"/>
            <w:tcBorders>
              <w:top w:val="single" w:sz="4" w:space="0" w:color="auto"/>
              <w:bottom w:val="single" w:sz="4" w:space="0" w:color="auto"/>
            </w:tcBorders>
            <w:vAlign w:val="center"/>
            <w:hideMark/>
          </w:tcPr>
          <w:p w14:paraId="41A8EA4A" w14:textId="77777777" w:rsidR="00D90D0C" w:rsidRPr="00067464" w:rsidRDefault="00D90D0C" w:rsidP="0023603A">
            <w:pPr>
              <w:numPr>
                <w:ilvl w:val="1"/>
                <w:numId w:val="0"/>
              </w:num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shd w:val="clear" w:color="auto" w:fill="FFFFFF"/>
                <w:lang w:val="es-ES"/>
                <w14:ligatures w14:val="none"/>
              </w:rPr>
            </w:pPr>
            <w:r w:rsidRPr="00067464">
              <w:rPr>
                <w:rFonts w:eastAsia="Aptos" w:cs="Times New Roman"/>
                <w:kern w:val="0"/>
                <w:szCs w:val="24"/>
                <w:shd w:val="clear" w:color="auto" w:fill="FFFFFF"/>
                <w:lang w:val="es-ES"/>
                <w14:ligatures w14:val="none"/>
              </w:rPr>
              <w:t>25</w:t>
            </w:r>
          </w:p>
        </w:tc>
        <w:tc>
          <w:tcPr>
            <w:tcW w:w="458" w:type="pct"/>
            <w:tcBorders>
              <w:top w:val="single" w:sz="4" w:space="0" w:color="auto"/>
              <w:bottom w:val="single" w:sz="4" w:space="0" w:color="auto"/>
            </w:tcBorders>
            <w:vAlign w:val="center"/>
            <w:hideMark/>
          </w:tcPr>
          <w:p w14:paraId="0830FA12" w14:textId="77777777" w:rsidR="00D90D0C" w:rsidRPr="00067464" w:rsidRDefault="00D90D0C" w:rsidP="0023603A">
            <w:pPr>
              <w:numPr>
                <w:ilvl w:val="1"/>
                <w:numId w:val="0"/>
              </w:num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shd w:val="clear" w:color="auto" w:fill="FFFFFF"/>
                <w:lang w:val="es-ES"/>
                <w14:ligatures w14:val="none"/>
              </w:rPr>
            </w:pPr>
            <w:r w:rsidRPr="00067464">
              <w:rPr>
                <w:rFonts w:eastAsia="Aptos" w:cs="Times New Roman"/>
                <w:kern w:val="0"/>
                <w:szCs w:val="24"/>
                <w:shd w:val="clear" w:color="auto" w:fill="FFFFFF"/>
                <w:lang w:val="es-ES"/>
                <w14:ligatures w14:val="none"/>
              </w:rPr>
              <w:t>11</w:t>
            </w:r>
          </w:p>
        </w:tc>
        <w:tc>
          <w:tcPr>
            <w:tcW w:w="677" w:type="pct"/>
            <w:tcBorders>
              <w:top w:val="single" w:sz="4" w:space="0" w:color="auto"/>
              <w:bottom w:val="single" w:sz="4" w:space="0" w:color="auto"/>
            </w:tcBorders>
            <w:vAlign w:val="center"/>
            <w:hideMark/>
          </w:tcPr>
          <w:p w14:paraId="59F62834" w14:textId="77777777" w:rsidR="00D90D0C" w:rsidRPr="00067464" w:rsidRDefault="00D90D0C" w:rsidP="0023603A">
            <w:pPr>
              <w:numPr>
                <w:ilvl w:val="1"/>
                <w:numId w:val="0"/>
              </w:num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shd w:val="clear" w:color="auto" w:fill="FFFFFF"/>
                <w:lang w:val="es-ES"/>
                <w14:ligatures w14:val="none"/>
              </w:rPr>
            </w:pPr>
            <w:r w:rsidRPr="00067464">
              <w:rPr>
                <w:rFonts w:eastAsia="Aptos" w:cs="Times New Roman"/>
                <w:kern w:val="0"/>
                <w:szCs w:val="24"/>
                <w:shd w:val="clear" w:color="auto" w:fill="FFFFFF"/>
                <w:lang w:val="es-ES"/>
                <w14:ligatures w14:val="none"/>
              </w:rPr>
              <w:t>31</w:t>
            </w:r>
          </w:p>
        </w:tc>
        <w:tc>
          <w:tcPr>
            <w:tcW w:w="393" w:type="pct"/>
            <w:tcBorders>
              <w:top w:val="single" w:sz="4" w:space="0" w:color="auto"/>
              <w:bottom w:val="single" w:sz="4" w:space="0" w:color="auto"/>
            </w:tcBorders>
            <w:vAlign w:val="center"/>
            <w:hideMark/>
          </w:tcPr>
          <w:p w14:paraId="53713E69" w14:textId="77777777" w:rsidR="00D90D0C" w:rsidRPr="00067464" w:rsidRDefault="00D90D0C" w:rsidP="0023603A">
            <w:pPr>
              <w:numPr>
                <w:ilvl w:val="1"/>
                <w:numId w:val="0"/>
              </w:num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shd w:val="clear" w:color="auto" w:fill="FFFFFF"/>
                <w:lang w:val="es-ES"/>
                <w14:ligatures w14:val="none"/>
              </w:rPr>
            </w:pPr>
            <w:r w:rsidRPr="00067464">
              <w:rPr>
                <w:rFonts w:eastAsia="Aptos" w:cs="Times New Roman"/>
                <w:kern w:val="0"/>
                <w:szCs w:val="24"/>
                <w:shd w:val="clear" w:color="auto" w:fill="FFFFFF"/>
                <w:lang w:val="es-ES"/>
                <w14:ligatures w14:val="none"/>
              </w:rPr>
              <w:t>113</w:t>
            </w:r>
          </w:p>
        </w:tc>
      </w:tr>
    </w:tbl>
    <w:p w14:paraId="172558E6" w14:textId="77777777" w:rsidR="00D90D0C" w:rsidRPr="00067464" w:rsidRDefault="00D90D0C" w:rsidP="00D90D0C">
      <w:pPr>
        <w:spacing w:before="60" w:after="60"/>
        <w:rPr>
          <w:rFonts w:eastAsia="Times New Roman" w:cs="Times New Roman"/>
          <w:szCs w:val="24"/>
          <w:lang w:val="es-ES"/>
        </w:rPr>
      </w:pPr>
      <w:r w:rsidRPr="00067464">
        <w:rPr>
          <w:rFonts w:eastAsia="Times New Roman" w:cs="Times New Roman"/>
          <w:i/>
          <w:iCs/>
          <w:szCs w:val="24"/>
          <w:lang w:val="es-ES"/>
        </w:rPr>
        <w:t>Nota</w:t>
      </w:r>
      <w:r w:rsidRPr="00067464">
        <w:rPr>
          <w:rFonts w:eastAsia="Times New Roman" w:cs="Times New Roman"/>
          <w:szCs w:val="24"/>
          <w:lang w:val="es-ES"/>
        </w:rPr>
        <w:t>. Fuente: elaboración propia.</w:t>
      </w:r>
    </w:p>
    <w:p w14:paraId="0ED0231C" w14:textId="77777777" w:rsidR="00D90D0C" w:rsidRPr="00067464" w:rsidRDefault="00D90D0C" w:rsidP="00D90D0C">
      <w:pPr>
        <w:spacing w:before="60" w:after="60"/>
        <w:rPr>
          <w:rFonts w:eastAsia="Times New Roman" w:cs="Times New Roman"/>
          <w:szCs w:val="24"/>
          <w:lang w:val="es-ES"/>
        </w:rPr>
      </w:pPr>
    </w:p>
    <w:p w14:paraId="61DF9B72" w14:textId="1ADAECEC" w:rsidR="00D90D0C" w:rsidRPr="00067464" w:rsidRDefault="00C606A2" w:rsidP="00D90D0C">
      <w:pPr>
        <w:pStyle w:val="Titulo3"/>
      </w:pPr>
      <w:r>
        <w:t>3</w:t>
      </w:r>
      <w:r w:rsidR="00D90D0C">
        <w:t xml:space="preserve">.2.2. </w:t>
      </w:r>
      <w:r w:rsidR="00D90D0C" w:rsidRPr="00067464">
        <w:t xml:space="preserve">Nivel académico versus percepción de preparación </w:t>
      </w:r>
    </w:p>
    <w:p w14:paraId="5A5B600B" w14:textId="77777777" w:rsidR="00D90D0C" w:rsidRPr="00067464" w:rsidRDefault="00D90D0C" w:rsidP="00D90D0C">
      <w:pPr>
        <w:ind w:firstLine="360"/>
        <w:rPr>
          <w:rFonts w:cs="Times New Roman"/>
          <w:szCs w:val="24"/>
        </w:rPr>
      </w:pPr>
      <w:r w:rsidRPr="00067464">
        <w:rPr>
          <w:rFonts w:cs="Times New Roman"/>
          <w:szCs w:val="24"/>
        </w:rPr>
        <w:t>Con respecto al nivel académico y la percepción de preparación para el uso de herramientas de análisis de datos, los resultados de la prueba de Chi-cuadrado (χ² = 46.13, valor-p = 0.120) no mostraron una relación significativa entre estas variables, indicando que dicha percepción en el futuro entorno laboral no depende necesariamente del nivel académico. Las frecuencias esperadas en la tabla de contingencia apoyan esta conclusión, ya que las discrepancias entre las frecuencias observadas y esperadas no son lo suficientemente grandes como para rechazar la hipótesis de independencia.</w:t>
      </w:r>
    </w:p>
    <w:p w14:paraId="7E807AF5" w14:textId="357CE946" w:rsidR="00D90D0C" w:rsidRPr="00067464" w:rsidRDefault="00D90D0C" w:rsidP="00D90D0C">
      <w:pPr>
        <w:spacing w:before="60" w:after="60" w:line="240" w:lineRule="auto"/>
        <w:rPr>
          <w:rFonts w:eastAsia="Times New Roman" w:cs="Times New Roman"/>
          <w:szCs w:val="24"/>
        </w:rPr>
      </w:pPr>
      <w:r w:rsidRPr="00067464">
        <w:rPr>
          <w:rFonts w:eastAsia="Times New Roman" w:cs="Times New Roman"/>
          <w:b/>
          <w:bCs/>
          <w:szCs w:val="24"/>
        </w:rPr>
        <w:t xml:space="preserve">Tabla </w:t>
      </w:r>
      <w:r w:rsidRPr="00067464">
        <w:rPr>
          <w:rFonts w:eastAsia="Times New Roman" w:cs="Times New Roman"/>
          <w:b/>
          <w:bCs/>
          <w:szCs w:val="24"/>
        </w:rPr>
        <w:fldChar w:fldCharType="begin"/>
      </w:r>
      <w:r w:rsidRPr="00067464">
        <w:rPr>
          <w:rFonts w:eastAsia="Times New Roman" w:cs="Times New Roman"/>
          <w:b/>
          <w:bCs/>
          <w:szCs w:val="24"/>
        </w:rPr>
        <w:instrText xml:space="preserve"> SEQ Tabla \* ARABIC </w:instrText>
      </w:r>
      <w:r w:rsidRPr="00067464">
        <w:rPr>
          <w:rFonts w:eastAsia="Times New Roman" w:cs="Times New Roman"/>
          <w:b/>
          <w:bCs/>
          <w:szCs w:val="24"/>
        </w:rPr>
        <w:fldChar w:fldCharType="separate"/>
      </w:r>
      <w:r w:rsidR="00056F53">
        <w:rPr>
          <w:rFonts w:eastAsia="Times New Roman" w:cs="Times New Roman"/>
          <w:b/>
          <w:bCs/>
          <w:noProof/>
          <w:szCs w:val="24"/>
        </w:rPr>
        <w:t>3</w:t>
      </w:r>
      <w:r w:rsidRPr="00067464">
        <w:rPr>
          <w:rFonts w:eastAsia="Times New Roman" w:cs="Times New Roman"/>
          <w:b/>
          <w:bCs/>
          <w:szCs w:val="24"/>
        </w:rPr>
        <w:fldChar w:fldCharType="end"/>
      </w:r>
      <w:r w:rsidRPr="00067464">
        <w:rPr>
          <w:rFonts w:eastAsia="Times New Roman" w:cs="Times New Roman"/>
          <w:b/>
          <w:bCs/>
          <w:szCs w:val="24"/>
        </w:rPr>
        <w:t>.</w:t>
      </w:r>
      <w:r w:rsidRPr="00067464">
        <w:rPr>
          <w:rFonts w:eastAsia="Times New Roman" w:cs="Times New Roman"/>
          <w:szCs w:val="24"/>
        </w:rPr>
        <w:t xml:space="preserve"> Tabla de contingencia chi-cuadrado del contraste 2</w:t>
      </w:r>
    </w:p>
    <w:tbl>
      <w:tblPr>
        <w:tblStyle w:val="Tablanormal22"/>
        <w:tblW w:w="0" w:type="auto"/>
        <w:jc w:val="right"/>
        <w:tblBorders>
          <w:top w:val="single" w:sz="4" w:space="0" w:color="auto"/>
          <w:bottom w:val="single" w:sz="4" w:space="0" w:color="auto"/>
        </w:tblBorders>
        <w:tblLook w:val="04A0" w:firstRow="1" w:lastRow="0" w:firstColumn="1" w:lastColumn="0" w:noHBand="0" w:noVBand="1"/>
      </w:tblPr>
      <w:tblGrid>
        <w:gridCol w:w="1280"/>
        <w:gridCol w:w="1394"/>
        <w:gridCol w:w="1231"/>
        <w:gridCol w:w="1807"/>
        <w:gridCol w:w="1231"/>
        <w:gridCol w:w="1731"/>
        <w:gridCol w:w="730"/>
      </w:tblGrid>
      <w:tr w:rsidR="00D90D0C" w:rsidRPr="00067464" w14:paraId="7C668CD2" w14:textId="77777777" w:rsidTr="0023603A">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auto"/>
            <w:vAlign w:val="center"/>
            <w:hideMark/>
          </w:tcPr>
          <w:p w14:paraId="21F9F79A" w14:textId="77777777" w:rsidR="00D90D0C" w:rsidRPr="00067464" w:rsidRDefault="00D90D0C" w:rsidP="0023603A">
            <w:pPr>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Nivel Académico</w:t>
            </w:r>
          </w:p>
        </w:tc>
        <w:tc>
          <w:tcPr>
            <w:tcW w:w="0" w:type="auto"/>
            <w:tcBorders>
              <w:top w:val="single" w:sz="4" w:space="0" w:color="auto"/>
              <w:bottom w:val="single" w:sz="4" w:space="0" w:color="auto"/>
            </w:tcBorders>
            <w:shd w:val="clear" w:color="auto" w:fill="auto"/>
            <w:vAlign w:val="center"/>
            <w:hideMark/>
          </w:tcPr>
          <w:p w14:paraId="0D9C8652" w14:textId="77777777" w:rsidR="00D90D0C" w:rsidRPr="00067464" w:rsidRDefault="00D90D0C" w:rsidP="0023603A">
            <w:pPr>
              <w:jc w:val="right"/>
              <w:cnfStyle w:val="100000000000" w:firstRow="1"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Sin preparación</w:t>
            </w:r>
          </w:p>
        </w:tc>
        <w:tc>
          <w:tcPr>
            <w:tcW w:w="0" w:type="auto"/>
            <w:tcBorders>
              <w:top w:val="single" w:sz="4" w:space="0" w:color="auto"/>
              <w:bottom w:val="single" w:sz="4" w:space="0" w:color="auto"/>
            </w:tcBorders>
            <w:shd w:val="clear" w:color="auto" w:fill="auto"/>
            <w:vAlign w:val="center"/>
            <w:hideMark/>
          </w:tcPr>
          <w:p w14:paraId="48D9B42E" w14:textId="77777777" w:rsidR="00D90D0C" w:rsidRPr="00067464" w:rsidRDefault="00D90D0C" w:rsidP="0023603A">
            <w:pPr>
              <w:jc w:val="right"/>
              <w:cnfStyle w:val="100000000000" w:firstRow="1"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Poco preparado</w:t>
            </w:r>
          </w:p>
        </w:tc>
        <w:tc>
          <w:tcPr>
            <w:tcW w:w="0" w:type="auto"/>
            <w:tcBorders>
              <w:top w:val="single" w:sz="4" w:space="0" w:color="auto"/>
              <w:bottom w:val="single" w:sz="4" w:space="0" w:color="auto"/>
            </w:tcBorders>
            <w:shd w:val="clear" w:color="auto" w:fill="auto"/>
            <w:vAlign w:val="center"/>
            <w:hideMark/>
          </w:tcPr>
          <w:p w14:paraId="62E231FC" w14:textId="77777777" w:rsidR="00D90D0C" w:rsidRPr="00067464" w:rsidRDefault="00D90D0C" w:rsidP="0023603A">
            <w:pPr>
              <w:jc w:val="right"/>
              <w:cnfStyle w:val="100000000000" w:firstRow="1"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Moderadamente preparado</w:t>
            </w:r>
          </w:p>
        </w:tc>
        <w:tc>
          <w:tcPr>
            <w:tcW w:w="0" w:type="auto"/>
            <w:tcBorders>
              <w:top w:val="single" w:sz="4" w:space="0" w:color="auto"/>
              <w:bottom w:val="single" w:sz="4" w:space="0" w:color="auto"/>
            </w:tcBorders>
            <w:shd w:val="clear" w:color="auto" w:fill="auto"/>
            <w:vAlign w:val="center"/>
            <w:hideMark/>
          </w:tcPr>
          <w:p w14:paraId="1AA47242" w14:textId="77777777" w:rsidR="00D90D0C" w:rsidRPr="00067464" w:rsidRDefault="00D90D0C" w:rsidP="0023603A">
            <w:pPr>
              <w:jc w:val="right"/>
              <w:cnfStyle w:val="100000000000" w:firstRow="1"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Bien preparado</w:t>
            </w:r>
          </w:p>
        </w:tc>
        <w:tc>
          <w:tcPr>
            <w:tcW w:w="0" w:type="auto"/>
            <w:tcBorders>
              <w:top w:val="single" w:sz="4" w:space="0" w:color="auto"/>
              <w:bottom w:val="single" w:sz="4" w:space="0" w:color="auto"/>
            </w:tcBorders>
            <w:shd w:val="clear" w:color="auto" w:fill="auto"/>
            <w:vAlign w:val="center"/>
            <w:hideMark/>
          </w:tcPr>
          <w:p w14:paraId="31BFFC0F" w14:textId="77777777" w:rsidR="00D90D0C" w:rsidRPr="00067464" w:rsidRDefault="00D90D0C" w:rsidP="0023603A">
            <w:pPr>
              <w:jc w:val="right"/>
              <w:cnfStyle w:val="100000000000" w:firstRow="1"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Excelentemente preparado</w:t>
            </w:r>
          </w:p>
        </w:tc>
        <w:tc>
          <w:tcPr>
            <w:tcW w:w="0" w:type="auto"/>
            <w:tcBorders>
              <w:top w:val="single" w:sz="4" w:space="0" w:color="auto"/>
              <w:bottom w:val="single" w:sz="4" w:space="0" w:color="auto"/>
            </w:tcBorders>
            <w:shd w:val="clear" w:color="auto" w:fill="auto"/>
            <w:vAlign w:val="center"/>
            <w:hideMark/>
          </w:tcPr>
          <w:p w14:paraId="2D359A20" w14:textId="77777777" w:rsidR="00D90D0C" w:rsidRPr="00067464" w:rsidRDefault="00D90D0C" w:rsidP="0023603A">
            <w:pPr>
              <w:jc w:val="right"/>
              <w:cnfStyle w:val="100000000000" w:firstRow="1"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Total</w:t>
            </w:r>
          </w:p>
        </w:tc>
      </w:tr>
      <w:tr w:rsidR="00D90D0C" w:rsidRPr="00067464" w14:paraId="676DE546" w14:textId="77777777" w:rsidTr="0023603A">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vAlign w:val="center"/>
            <w:hideMark/>
          </w:tcPr>
          <w:p w14:paraId="05355445" w14:textId="77777777" w:rsidR="00D90D0C" w:rsidRPr="00067464" w:rsidRDefault="00D90D0C" w:rsidP="0023603A">
            <w:pPr>
              <w:rPr>
                <w:rFonts w:eastAsia="Aptos" w:cs="Times New Roman"/>
                <w:i/>
                <w:iCs/>
                <w:kern w:val="0"/>
                <w:szCs w:val="24"/>
                <w:lang w:val="es-MX" w:eastAsia="es-MX"/>
                <w14:ligatures w14:val="none"/>
              </w:rPr>
            </w:pPr>
            <w:r w:rsidRPr="00067464">
              <w:rPr>
                <w:rFonts w:eastAsia="Aptos" w:cs="Times New Roman"/>
                <w:i/>
                <w:iCs/>
                <w:kern w:val="0"/>
                <w:szCs w:val="24"/>
                <w:lang w:val="es-MX" w:eastAsia="es-MX"/>
                <w14:ligatures w14:val="none"/>
              </w:rPr>
              <w:t>1</w:t>
            </w:r>
          </w:p>
        </w:tc>
        <w:tc>
          <w:tcPr>
            <w:tcW w:w="0" w:type="auto"/>
            <w:tcBorders>
              <w:top w:val="single" w:sz="4" w:space="0" w:color="auto"/>
              <w:bottom w:val="nil"/>
            </w:tcBorders>
            <w:hideMark/>
          </w:tcPr>
          <w:p w14:paraId="69EE97D5"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2</w:t>
            </w:r>
          </w:p>
        </w:tc>
        <w:tc>
          <w:tcPr>
            <w:tcW w:w="0" w:type="auto"/>
            <w:tcBorders>
              <w:top w:val="single" w:sz="4" w:space="0" w:color="auto"/>
              <w:bottom w:val="nil"/>
            </w:tcBorders>
            <w:hideMark/>
          </w:tcPr>
          <w:p w14:paraId="0143AC23"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2</w:t>
            </w:r>
          </w:p>
        </w:tc>
        <w:tc>
          <w:tcPr>
            <w:tcW w:w="0" w:type="auto"/>
            <w:tcBorders>
              <w:top w:val="single" w:sz="4" w:space="0" w:color="auto"/>
              <w:bottom w:val="nil"/>
            </w:tcBorders>
            <w:hideMark/>
          </w:tcPr>
          <w:p w14:paraId="1C2F6175"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3</w:t>
            </w:r>
          </w:p>
        </w:tc>
        <w:tc>
          <w:tcPr>
            <w:tcW w:w="0" w:type="auto"/>
            <w:tcBorders>
              <w:top w:val="single" w:sz="4" w:space="0" w:color="auto"/>
              <w:bottom w:val="nil"/>
            </w:tcBorders>
            <w:hideMark/>
          </w:tcPr>
          <w:p w14:paraId="60BA7575"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2</w:t>
            </w:r>
          </w:p>
        </w:tc>
        <w:tc>
          <w:tcPr>
            <w:tcW w:w="0" w:type="auto"/>
            <w:tcBorders>
              <w:top w:val="single" w:sz="4" w:space="0" w:color="auto"/>
              <w:bottom w:val="nil"/>
            </w:tcBorders>
            <w:hideMark/>
          </w:tcPr>
          <w:p w14:paraId="6C38F86F"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0</w:t>
            </w:r>
          </w:p>
        </w:tc>
        <w:tc>
          <w:tcPr>
            <w:tcW w:w="0" w:type="auto"/>
            <w:tcBorders>
              <w:top w:val="single" w:sz="4" w:space="0" w:color="auto"/>
              <w:bottom w:val="nil"/>
            </w:tcBorders>
            <w:vAlign w:val="center"/>
            <w:hideMark/>
          </w:tcPr>
          <w:p w14:paraId="609FA445"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9</w:t>
            </w:r>
          </w:p>
        </w:tc>
      </w:tr>
      <w:tr w:rsidR="00D90D0C" w:rsidRPr="00067464" w14:paraId="0A0965E7" w14:textId="77777777" w:rsidTr="0023603A">
        <w:trPr>
          <w:jc w:val="right"/>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vAlign w:val="center"/>
            <w:hideMark/>
          </w:tcPr>
          <w:p w14:paraId="7E019215" w14:textId="77777777" w:rsidR="00D90D0C" w:rsidRPr="00067464" w:rsidRDefault="00D90D0C" w:rsidP="0023603A">
            <w:pPr>
              <w:rPr>
                <w:rFonts w:eastAsia="Aptos" w:cs="Times New Roman"/>
                <w:i/>
                <w:iCs/>
                <w:kern w:val="0"/>
                <w:szCs w:val="24"/>
                <w:lang w:val="es-MX" w:eastAsia="es-MX"/>
                <w14:ligatures w14:val="none"/>
              </w:rPr>
            </w:pPr>
            <w:r w:rsidRPr="00067464">
              <w:rPr>
                <w:rFonts w:eastAsia="Aptos" w:cs="Times New Roman"/>
                <w:i/>
                <w:iCs/>
                <w:kern w:val="0"/>
                <w:szCs w:val="24"/>
                <w:lang w:val="es-MX" w:eastAsia="es-MX"/>
                <w14:ligatures w14:val="none"/>
              </w:rPr>
              <w:t>2</w:t>
            </w:r>
          </w:p>
        </w:tc>
        <w:tc>
          <w:tcPr>
            <w:tcW w:w="0" w:type="auto"/>
            <w:tcBorders>
              <w:top w:val="nil"/>
              <w:bottom w:val="nil"/>
            </w:tcBorders>
            <w:hideMark/>
          </w:tcPr>
          <w:p w14:paraId="1D4E1FCD"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2</w:t>
            </w:r>
          </w:p>
        </w:tc>
        <w:tc>
          <w:tcPr>
            <w:tcW w:w="0" w:type="auto"/>
            <w:tcBorders>
              <w:top w:val="nil"/>
              <w:bottom w:val="nil"/>
            </w:tcBorders>
            <w:hideMark/>
          </w:tcPr>
          <w:p w14:paraId="5926ABCD"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6</w:t>
            </w:r>
          </w:p>
        </w:tc>
        <w:tc>
          <w:tcPr>
            <w:tcW w:w="0" w:type="auto"/>
            <w:tcBorders>
              <w:top w:val="nil"/>
              <w:bottom w:val="nil"/>
            </w:tcBorders>
            <w:hideMark/>
          </w:tcPr>
          <w:p w14:paraId="3B99B762"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2</w:t>
            </w:r>
          </w:p>
        </w:tc>
        <w:tc>
          <w:tcPr>
            <w:tcW w:w="0" w:type="auto"/>
            <w:tcBorders>
              <w:top w:val="nil"/>
              <w:bottom w:val="nil"/>
            </w:tcBorders>
            <w:hideMark/>
          </w:tcPr>
          <w:p w14:paraId="131CF143"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0</w:t>
            </w:r>
          </w:p>
        </w:tc>
        <w:tc>
          <w:tcPr>
            <w:tcW w:w="0" w:type="auto"/>
            <w:tcBorders>
              <w:top w:val="nil"/>
              <w:bottom w:val="nil"/>
            </w:tcBorders>
            <w:hideMark/>
          </w:tcPr>
          <w:p w14:paraId="586055D4"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1</w:t>
            </w:r>
          </w:p>
        </w:tc>
        <w:tc>
          <w:tcPr>
            <w:tcW w:w="0" w:type="auto"/>
            <w:tcBorders>
              <w:top w:val="nil"/>
              <w:bottom w:val="nil"/>
            </w:tcBorders>
            <w:vAlign w:val="center"/>
            <w:hideMark/>
          </w:tcPr>
          <w:p w14:paraId="02C99297"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11</w:t>
            </w:r>
          </w:p>
        </w:tc>
      </w:tr>
      <w:tr w:rsidR="00D90D0C" w:rsidRPr="00067464" w14:paraId="0AA3D112" w14:textId="77777777" w:rsidTr="0023603A">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vAlign w:val="center"/>
            <w:hideMark/>
          </w:tcPr>
          <w:p w14:paraId="2597077E" w14:textId="77777777" w:rsidR="00D90D0C" w:rsidRPr="00067464" w:rsidRDefault="00D90D0C" w:rsidP="0023603A">
            <w:pPr>
              <w:rPr>
                <w:rFonts w:eastAsia="Aptos" w:cs="Times New Roman"/>
                <w:i/>
                <w:iCs/>
                <w:kern w:val="0"/>
                <w:szCs w:val="24"/>
                <w:lang w:val="es-MX" w:eastAsia="es-MX"/>
                <w14:ligatures w14:val="none"/>
              </w:rPr>
            </w:pPr>
            <w:r w:rsidRPr="00067464">
              <w:rPr>
                <w:rFonts w:eastAsia="Aptos" w:cs="Times New Roman"/>
                <w:i/>
                <w:iCs/>
                <w:kern w:val="0"/>
                <w:szCs w:val="24"/>
                <w:lang w:val="es-MX" w:eastAsia="es-MX"/>
                <w14:ligatures w14:val="none"/>
              </w:rPr>
              <w:t>3</w:t>
            </w:r>
          </w:p>
        </w:tc>
        <w:tc>
          <w:tcPr>
            <w:tcW w:w="0" w:type="auto"/>
            <w:tcBorders>
              <w:top w:val="nil"/>
              <w:bottom w:val="nil"/>
            </w:tcBorders>
            <w:hideMark/>
          </w:tcPr>
          <w:p w14:paraId="2E073C90"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3</w:t>
            </w:r>
          </w:p>
        </w:tc>
        <w:tc>
          <w:tcPr>
            <w:tcW w:w="0" w:type="auto"/>
            <w:tcBorders>
              <w:top w:val="nil"/>
              <w:bottom w:val="nil"/>
            </w:tcBorders>
            <w:hideMark/>
          </w:tcPr>
          <w:p w14:paraId="66AB3C0F"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5</w:t>
            </w:r>
          </w:p>
        </w:tc>
        <w:tc>
          <w:tcPr>
            <w:tcW w:w="0" w:type="auto"/>
            <w:tcBorders>
              <w:top w:val="nil"/>
              <w:bottom w:val="nil"/>
            </w:tcBorders>
            <w:hideMark/>
          </w:tcPr>
          <w:p w14:paraId="522C088B"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2</w:t>
            </w:r>
          </w:p>
        </w:tc>
        <w:tc>
          <w:tcPr>
            <w:tcW w:w="0" w:type="auto"/>
            <w:tcBorders>
              <w:top w:val="nil"/>
              <w:bottom w:val="nil"/>
            </w:tcBorders>
            <w:hideMark/>
          </w:tcPr>
          <w:p w14:paraId="7E508CAA"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0</w:t>
            </w:r>
          </w:p>
        </w:tc>
        <w:tc>
          <w:tcPr>
            <w:tcW w:w="0" w:type="auto"/>
            <w:tcBorders>
              <w:top w:val="nil"/>
              <w:bottom w:val="nil"/>
            </w:tcBorders>
            <w:hideMark/>
          </w:tcPr>
          <w:p w14:paraId="73316398"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0</w:t>
            </w:r>
          </w:p>
        </w:tc>
        <w:tc>
          <w:tcPr>
            <w:tcW w:w="0" w:type="auto"/>
            <w:tcBorders>
              <w:top w:val="nil"/>
              <w:bottom w:val="nil"/>
            </w:tcBorders>
            <w:vAlign w:val="center"/>
            <w:hideMark/>
          </w:tcPr>
          <w:p w14:paraId="48C6B894"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10</w:t>
            </w:r>
          </w:p>
        </w:tc>
      </w:tr>
      <w:tr w:rsidR="00D90D0C" w:rsidRPr="00067464" w14:paraId="7FF5D32F" w14:textId="77777777" w:rsidTr="0023603A">
        <w:trPr>
          <w:jc w:val="right"/>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vAlign w:val="center"/>
            <w:hideMark/>
          </w:tcPr>
          <w:p w14:paraId="49986812" w14:textId="77777777" w:rsidR="00D90D0C" w:rsidRPr="00067464" w:rsidRDefault="00D90D0C" w:rsidP="0023603A">
            <w:pPr>
              <w:rPr>
                <w:rFonts w:eastAsia="Aptos" w:cs="Times New Roman"/>
                <w:i/>
                <w:iCs/>
                <w:kern w:val="0"/>
                <w:szCs w:val="24"/>
                <w:lang w:val="es-MX" w:eastAsia="es-MX"/>
                <w14:ligatures w14:val="none"/>
              </w:rPr>
            </w:pPr>
            <w:r w:rsidRPr="00067464">
              <w:rPr>
                <w:rFonts w:eastAsia="Aptos" w:cs="Times New Roman"/>
                <w:i/>
                <w:iCs/>
                <w:kern w:val="0"/>
                <w:szCs w:val="24"/>
                <w:lang w:val="es-MX" w:eastAsia="es-MX"/>
                <w14:ligatures w14:val="none"/>
              </w:rPr>
              <w:t>4</w:t>
            </w:r>
          </w:p>
        </w:tc>
        <w:tc>
          <w:tcPr>
            <w:tcW w:w="0" w:type="auto"/>
            <w:tcBorders>
              <w:top w:val="nil"/>
              <w:bottom w:val="nil"/>
            </w:tcBorders>
            <w:hideMark/>
          </w:tcPr>
          <w:p w14:paraId="76DD4DC8"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2</w:t>
            </w:r>
          </w:p>
        </w:tc>
        <w:tc>
          <w:tcPr>
            <w:tcW w:w="0" w:type="auto"/>
            <w:tcBorders>
              <w:top w:val="nil"/>
              <w:bottom w:val="nil"/>
            </w:tcBorders>
            <w:hideMark/>
          </w:tcPr>
          <w:p w14:paraId="22FDEA4B"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4</w:t>
            </w:r>
          </w:p>
        </w:tc>
        <w:tc>
          <w:tcPr>
            <w:tcW w:w="0" w:type="auto"/>
            <w:tcBorders>
              <w:top w:val="nil"/>
              <w:bottom w:val="nil"/>
            </w:tcBorders>
            <w:hideMark/>
          </w:tcPr>
          <w:p w14:paraId="021203CF"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4</w:t>
            </w:r>
          </w:p>
        </w:tc>
        <w:tc>
          <w:tcPr>
            <w:tcW w:w="0" w:type="auto"/>
            <w:tcBorders>
              <w:top w:val="nil"/>
              <w:bottom w:val="nil"/>
            </w:tcBorders>
            <w:hideMark/>
          </w:tcPr>
          <w:p w14:paraId="0828D765"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0</w:t>
            </w:r>
          </w:p>
        </w:tc>
        <w:tc>
          <w:tcPr>
            <w:tcW w:w="0" w:type="auto"/>
            <w:tcBorders>
              <w:top w:val="nil"/>
              <w:bottom w:val="nil"/>
            </w:tcBorders>
            <w:hideMark/>
          </w:tcPr>
          <w:p w14:paraId="21DC0434"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0</w:t>
            </w:r>
          </w:p>
        </w:tc>
        <w:tc>
          <w:tcPr>
            <w:tcW w:w="0" w:type="auto"/>
            <w:tcBorders>
              <w:top w:val="nil"/>
              <w:bottom w:val="nil"/>
            </w:tcBorders>
            <w:vAlign w:val="center"/>
            <w:hideMark/>
          </w:tcPr>
          <w:p w14:paraId="109A0671"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10</w:t>
            </w:r>
          </w:p>
        </w:tc>
      </w:tr>
      <w:tr w:rsidR="00D90D0C" w:rsidRPr="00067464" w14:paraId="45F00F3A" w14:textId="77777777" w:rsidTr="0023603A">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vAlign w:val="center"/>
            <w:hideMark/>
          </w:tcPr>
          <w:p w14:paraId="14B3A820" w14:textId="77777777" w:rsidR="00D90D0C" w:rsidRPr="00067464" w:rsidRDefault="00D90D0C" w:rsidP="0023603A">
            <w:pPr>
              <w:rPr>
                <w:rFonts w:eastAsia="Aptos" w:cs="Times New Roman"/>
                <w:i/>
                <w:iCs/>
                <w:kern w:val="0"/>
                <w:szCs w:val="24"/>
                <w:lang w:val="es-MX" w:eastAsia="es-MX"/>
                <w14:ligatures w14:val="none"/>
              </w:rPr>
            </w:pPr>
            <w:r w:rsidRPr="00067464">
              <w:rPr>
                <w:rFonts w:eastAsia="Aptos" w:cs="Times New Roman"/>
                <w:i/>
                <w:iCs/>
                <w:kern w:val="0"/>
                <w:szCs w:val="24"/>
                <w:lang w:val="es-MX" w:eastAsia="es-MX"/>
                <w14:ligatures w14:val="none"/>
              </w:rPr>
              <w:t>5</w:t>
            </w:r>
          </w:p>
        </w:tc>
        <w:tc>
          <w:tcPr>
            <w:tcW w:w="0" w:type="auto"/>
            <w:tcBorders>
              <w:top w:val="nil"/>
              <w:bottom w:val="nil"/>
            </w:tcBorders>
            <w:hideMark/>
          </w:tcPr>
          <w:p w14:paraId="4B45A107"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2</w:t>
            </w:r>
          </w:p>
        </w:tc>
        <w:tc>
          <w:tcPr>
            <w:tcW w:w="0" w:type="auto"/>
            <w:tcBorders>
              <w:top w:val="nil"/>
              <w:bottom w:val="nil"/>
            </w:tcBorders>
            <w:hideMark/>
          </w:tcPr>
          <w:p w14:paraId="493F555F"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3</w:t>
            </w:r>
          </w:p>
        </w:tc>
        <w:tc>
          <w:tcPr>
            <w:tcW w:w="0" w:type="auto"/>
            <w:tcBorders>
              <w:top w:val="nil"/>
              <w:bottom w:val="nil"/>
            </w:tcBorders>
            <w:hideMark/>
          </w:tcPr>
          <w:p w14:paraId="1DBAF076"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3</w:t>
            </w:r>
          </w:p>
        </w:tc>
        <w:tc>
          <w:tcPr>
            <w:tcW w:w="0" w:type="auto"/>
            <w:tcBorders>
              <w:top w:val="nil"/>
              <w:bottom w:val="nil"/>
            </w:tcBorders>
            <w:hideMark/>
          </w:tcPr>
          <w:p w14:paraId="27A79544"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0</w:t>
            </w:r>
          </w:p>
        </w:tc>
        <w:tc>
          <w:tcPr>
            <w:tcW w:w="0" w:type="auto"/>
            <w:tcBorders>
              <w:top w:val="nil"/>
              <w:bottom w:val="nil"/>
            </w:tcBorders>
            <w:hideMark/>
          </w:tcPr>
          <w:p w14:paraId="63162698"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0</w:t>
            </w:r>
          </w:p>
        </w:tc>
        <w:tc>
          <w:tcPr>
            <w:tcW w:w="0" w:type="auto"/>
            <w:tcBorders>
              <w:top w:val="nil"/>
              <w:bottom w:val="nil"/>
            </w:tcBorders>
            <w:vAlign w:val="center"/>
            <w:hideMark/>
          </w:tcPr>
          <w:p w14:paraId="63D38DB4"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8</w:t>
            </w:r>
          </w:p>
        </w:tc>
      </w:tr>
      <w:tr w:rsidR="00D90D0C" w:rsidRPr="00067464" w14:paraId="285B30F2" w14:textId="77777777" w:rsidTr="0023603A">
        <w:trPr>
          <w:jc w:val="right"/>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vAlign w:val="center"/>
            <w:hideMark/>
          </w:tcPr>
          <w:p w14:paraId="2584FFEF" w14:textId="77777777" w:rsidR="00D90D0C" w:rsidRPr="00067464" w:rsidRDefault="00D90D0C" w:rsidP="0023603A">
            <w:pPr>
              <w:rPr>
                <w:rFonts w:eastAsia="Aptos" w:cs="Times New Roman"/>
                <w:i/>
                <w:iCs/>
                <w:kern w:val="0"/>
                <w:szCs w:val="24"/>
                <w:lang w:val="es-MX" w:eastAsia="es-MX"/>
                <w14:ligatures w14:val="none"/>
              </w:rPr>
            </w:pPr>
            <w:r w:rsidRPr="00067464">
              <w:rPr>
                <w:rFonts w:eastAsia="Aptos" w:cs="Times New Roman"/>
                <w:i/>
                <w:iCs/>
                <w:kern w:val="0"/>
                <w:szCs w:val="24"/>
                <w:lang w:val="es-MX" w:eastAsia="es-MX"/>
                <w14:ligatures w14:val="none"/>
              </w:rPr>
              <w:t>6</w:t>
            </w:r>
          </w:p>
        </w:tc>
        <w:tc>
          <w:tcPr>
            <w:tcW w:w="0" w:type="auto"/>
            <w:tcBorders>
              <w:top w:val="nil"/>
              <w:bottom w:val="nil"/>
            </w:tcBorders>
            <w:hideMark/>
          </w:tcPr>
          <w:p w14:paraId="7A5B41D2"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0</w:t>
            </w:r>
          </w:p>
        </w:tc>
        <w:tc>
          <w:tcPr>
            <w:tcW w:w="0" w:type="auto"/>
            <w:tcBorders>
              <w:top w:val="nil"/>
              <w:bottom w:val="nil"/>
            </w:tcBorders>
            <w:hideMark/>
          </w:tcPr>
          <w:p w14:paraId="19F918DE"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5</w:t>
            </w:r>
          </w:p>
        </w:tc>
        <w:tc>
          <w:tcPr>
            <w:tcW w:w="0" w:type="auto"/>
            <w:tcBorders>
              <w:top w:val="nil"/>
              <w:bottom w:val="nil"/>
            </w:tcBorders>
            <w:hideMark/>
          </w:tcPr>
          <w:p w14:paraId="043BAEA1"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4</w:t>
            </w:r>
          </w:p>
        </w:tc>
        <w:tc>
          <w:tcPr>
            <w:tcW w:w="0" w:type="auto"/>
            <w:tcBorders>
              <w:top w:val="nil"/>
              <w:bottom w:val="nil"/>
            </w:tcBorders>
            <w:hideMark/>
          </w:tcPr>
          <w:p w14:paraId="00A70FE3"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0</w:t>
            </w:r>
          </w:p>
        </w:tc>
        <w:tc>
          <w:tcPr>
            <w:tcW w:w="0" w:type="auto"/>
            <w:tcBorders>
              <w:top w:val="nil"/>
              <w:bottom w:val="nil"/>
            </w:tcBorders>
            <w:hideMark/>
          </w:tcPr>
          <w:p w14:paraId="24193030"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0</w:t>
            </w:r>
          </w:p>
        </w:tc>
        <w:tc>
          <w:tcPr>
            <w:tcW w:w="0" w:type="auto"/>
            <w:tcBorders>
              <w:top w:val="nil"/>
              <w:bottom w:val="nil"/>
            </w:tcBorders>
            <w:vAlign w:val="center"/>
            <w:hideMark/>
          </w:tcPr>
          <w:p w14:paraId="755A682B"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9</w:t>
            </w:r>
          </w:p>
        </w:tc>
      </w:tr>
      <w:tr w:rsidR="00D90D0C" w:rsidRPr="00067464" w14:paraId="59264E77" w14:textId="77777777" w:rsidTr="0023603A">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vAlign w:val="center"/>
            <w:hideMark/>
          </w:tcPr>
          <w:p w14:paraId="4D7184C3" w14:textId="77777777" w:rsidR="00D90D0C" w:rsidRPr="00067464" w:rsidRDefault="00D90D0C" w:rsidP="0023603A">
            <w:pPr>
              <w:rPr>
                <w:rFonts w:eastAsia="Aptos" w:cs="Times New Roman"/>
                <w:i/>
                <w:iCs/>
                <w:kern w:val="0"/>
                <w:szCs w:val="24"/>
                <w:lang w:val="es-MX" w:eastAsia="es-MX"/>
                <w14:ligatures w14:val="none"/>
              </w:rPr>
            </w:pPr>
            <w:r w:rsidRPr="00067464">
              <w:rPr>
                <w:rFonts w:eastAsia="Aptos" w:cs="Times New Roman"/>
                <w:i/>
                <w:iCs/>
                <w:kern w:val="0"/>
                <w:szCs w:val="24"/>
                <w:lang w:val="es-MX" w:eastAsia="es-MX"/>
                <w14:ligatures w14:val="none"/>
              </w:rPr>
              <w:t>7</w:t>
            </w:r>
          </w:p>
        </w:tc>
        <w:tc>
          <w:tcPr>
            <w:tcW w:w="0" w:type="auto"/>
            <w:tcBorders>
              <w:top w:val="nil"/>
              <w:bottom w:val="nil"/>
            </w:tcBorders>
            <w:hideMark/>
          </w:tcPr>
          <w:p w14:paraId="16FF064F"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6</w:t>
            </w:r>
          </w:p>
        </w:tc>
        <w:tc>
          <w:tcPr>
            <w:tcW w:w="0" w:type="auto"/>
            <w:tcBorders>
              <w:top w:val="nil"/>
              <w:bottom w:val="nil"/>
            </w:tcBorders>
            <w:hideMark/>
          </w:tcPr>
          <w:p w14:paraId="50A1B387"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18</w:t>
            </w:r>
          </w:p>
        </w:tc>
        <w:tc>
          <w:tcPr>
            <w:tcW w:w="0" w:type="auto"/>
            <w:tcBorders>
              <w:top w:val="nil"/>
              <w:bottom w:val="nil"/>
            </w:tcBorders>
            <w:hideMark/>
          </w:tcPr>
          <w:p w14:paraId="66713009"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5</w:t>
            </w:r>
          </w:p>
        </w:tc>
        <w:tc>
          <w:tcPr>
            <w:tcW w:w="0" w:type="auto"/>
            <w:tcBorders>
              <w:top w:val="nil"/>
              <w:bottom w:val="nil"/>
            </w:tcBorders>
            <w:hideMark/>
          </w:tcPr>
          <w:p w14:paraId="1F4CBBFD"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0</w:t>
            </w:r>
          </w:p>
        </w:tc>
        <w:tc>
          <w:tcPr>
            <w:tcW w:w="0" w:type="auto"/>
            <w:tcBorders>
              <w:top w:val="nil"/>
              <w:bottom w:val="nil"/>
            </w:tcBorders>
            <w:hideMark/>
          </w:tcPr>
          <w:p w14:paraId="5DD48FE8"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1</w:t>
            </w:r>
          </w:p>
        </w:tc>
        <w:tc>
          <w:tcPr>
            <w:tcW w:w="0" w:type="auto"/>
            <w:tcBorders>
              <w:top w:val="nil"/>
              <w:bottom w:val="nil"/>
            </w:tcBorders>
            <w:vAlign w:val="center"/>
            <w:hideMark/>
          </w:tcPr>
          <w:p w14:paraId="3EA19D8F"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30</w:t>
            </w:r>
          </w:p>
        </w:tc>
      </w:tr>
      <w:tr w:rsidR="00D90D0C" w:rsidRPr="00067464" w14:paraId="72EBE70B" w14:textId="77777777" w:rsidTr="0023603A">
        <w:trPr>
          <w:jc w:val="right"/>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vAlign w:val="center"/>
            <w:hideMark/>
          </w:tcPr>
          <w:p w14:paraId="2D9D0B11" w14:textId="77777777" w:rsidR="00D90D0C" w:rsidRPr="00067464" w:rsidRDefault="00D90D0C" w:rsidP="0023603A">
            <w:pPr>
              <w:rPr>
                <w:rFonts w:eastAsia="Aptos" w:cs="Times New Roman"/>
                <w:i/>
                <w:iCs/>
                <w:kern w:val="0"/>
                <w:szCs w:val="24"/>
                <w:lang w:val="es-MX" w:eastAsia="es-MX"/>
                <w14:ligatures w14:val="none"/>
              </w:rPr>
            </w:pPr>
            <w:r w:rsidRPr="00067464">
              <w:rPr>
                <w:rFonts w:eastAsia="Aptos" w:cs="Times New Roman"/>
                <w:i/>
                <w:iCs/>
                <w:kern w:val="0"/>
                <w:szCs w:val="24"/>
                <w:lang w:val="es-MX" w:eastAsia="es-MX"/>
                <w14:ligatures w14:val="none"/>
              </w:rPr>
              <w:t>8</w:t>
            </w:r>
          </w:p>
        </w:tc>
        <w:tc>
          <w:tcPr>
            <w:tcW w:w="0" w:type="auto"/>
            <w:tcBorders>
              <w:top w:val="nil"/>
              <w:bottom w:val="nil"/>
            </w:tcBorders>
            <w:hideMark/>
          </w:tcPr>
          <w:p w14:paraId="7CBE4ADD"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0</w:t>
            </w:r>
          </w:p>
        </w:tc>
        <w:tc>
          <w:tcPr>
            <w:tcW w:w="0" w:type="auto"/>
            <w:tcBorders>
              <w:top w:val="nil"/>
              <w:bottom w:val="nil"/>
            </w:tcBorders>
            <w:hideMark/>
          </w:tcPr>
          <w:p w14:paraId="2B4AE943"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2</w:t>
            </w:r>
          </w:p>
        </w:tc>
        <w:tc>
          <w:tcPr>
            <w:tcW w:w="0" w:type="auto"/>
            <w:tcBorders>
              <w:top w:val="nil"/>
              <w:bottom w:val="nil"/>
            </w:tcBorders>
            <w:hideMark/>
          </w:tcPr>
          <w:p w14:paraId="73E3753F"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5</w:t>
            </w:r>
          </w:p>
        </w:tc>
        <w:tc>
          <w:tcPr>
            <w:tcW w:w="0" w:type="auto"/>
            <w:tcBorders>
              <w:top w:val="nil"/>
              <w:bottom w:val="nil"/>
            </w:tcBorders>
            <w:hideMark/>
          </w:tcPr>
          <w:p w14:paraId="7815DDC8"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0</w:t>
            </w:r>
          </w:p>
        </w:tc>
        <w:tc>
          <w:tcPr>
            <w:tcW w:w="0" w:type="auto"/>
            <w:tcBorders>
              <w:top w:val="nil"/>
              <w:bottom w:val="nil"/>
            </w:tcBorders>
            <w:hideMark/>
          </w:tcPr>
          <w:p w14:paraId="79EA3112"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1</w:t>
            </w:r>
          </w:p>
        </w:tc>
        <w:tc>
          <w:tcPr>
            <w:tcW w:w="0" w:type="auto"/>
            <w:tcBorders>
              <w:top w:val="nil"/>
              <w:bottom w:val="nil"/>
            </w:tcBorders>
            <w:vAlign w:val="center"/>
            <w:hideMark/>
          </w:tcPr>
          <w:p w14:paraId="286983A4"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8</w:t>
            </w:r>
          </w:p>
        </w:tc>
      </w:tr>
      <w:tr w:rsidR="00D90D0C" w:rsidRPr="00067464" w14:paraId="7E535325" w14:textId="77777777" w:rsidTr="0023603A">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vAlign w:val="center"/>
            <w:hideMark/>
          </w:tcPr>
          <w:p w14:paraId="5F0B813D" w14:textId="77777777" w:rsidR="00D90D0C" w:rsidRPr="00067464" w:rsidRDefault="00D90D0C" w:rsidP="0023603A">
            <w:pPr>
              <w:rPr>
                <w:rFonts w:eastAsia="Aptos" w:cs="Times New Roman"/>
                <w:i/>
                <w:iCs/>
                <w:kern w:val="0"/>
                <w:szCs w:val="24"/>
                <w:lang w:val="es-MX" w:eastAsia="es-MX"/>
                <w14:ligatures w14:val="none"/>
              </w:rPr>
            </w:pPr>
            <w:r w:rsidRPr="00067464">
              <w:rPr>
                <w:rFonts w:eastAsia="Aptos" w:cs="Times New Roman"/>
                <w:i/>
                <w:iCs/>
                <w:kern w:val="0"/>
                <w:szCs w:val="24"/>
                <w:lang w:val="es-MX" w:eastAsia="es-MX"/>
                <w14:ligatures w14:val="none"/>
              </w:rPr>
              <w:t>9</w:t>
            </w:r>
          </w:p>
        </w:tc>
        <w:tc>
          <w:tcPr>
            <w:tcW w:w="0" w:type="auto"/>
            <w:tcBorders>
              <w:top w:val="nil"/>
              <w:bottom w:val="nil"/>
            </w:tcBorders>
            <w:hideMark/>
          </w:tcPr>
          <w:p w14:paraId="5769DEE5"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0</w:t>
            </w:r>
          </w:p>
        </w:tc>
        <w:tc>
          <w:tcPr>
            <w:tcW w:w="0" w:type="auto"/>
            <w:tcBorders>
              <w:top w:val="nil"/>
              <w:bottom w:val="nil"/>
            </w:tcBorders>
            <w:hideMark/>
          </w:tcPr>
          <w:p w14:paraId="1398D9F3"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3</w:t>
            </w:r>
          </w:p>
        </w:tc>
        <w:tc>
          <w:tcPr>
            <w:tcW w:w="0" w:type="auto"/>
            <w:tcBorders>
              <w:top w:val="nil"/>
              <w:bottom w:val="nil"/>
            </w:tcBorders>
            <w:hideMark/>
          </w:tcPr>
          <w:p w14:paraId="69EE0230"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4</w:t>
            </w:r>
          </w:p>
        </w:tc>
        <w:tc>
          <w:tcPr>
            <w:tcW w:w="0" w:type="auto"/>
            <w:tcBorders>
              <w:top w:val="nil"/>
              <w:bottom w:val="nil"/>
            </w:tcBorders>
            <w:hideMark/>
          </w:tcPr>
          <w:p w14:paraId="6AD6CD24"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2</w:t>
            </w:r>
          </w:p>
        </w:tc>
        <w:tc>
          <w:tcPr>
            <w:tcW w:w="0" w:type="auto"/>
            <w:tcBorders>
              <w:top w:val="nil"/>
              <w:bottom w:val="nil"/>
            </w:tcBorders>
            <w:hideMark/>
          </w:tcPr>
          <w:p w14:paraId="4D88D8E3"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0</w:t>
            </w:r>
          </w:p>
        </w:tc>
        <w:tc>
          <w:tcPr>
            <w:tcW w:w="0" w:type="auto"/>
            <w:tcBorders>
              <w:top w:val="nil"/>
              <w:bottom w:val="nil"/>
            </w:tcBorders>
            <w:vAlign w:val="center"/>
            <w:hideMark/>
          </w:tcPr>
          <w:p w14:paraId="15F54B38"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9</w:t>
            </w:r>
          </w:p>
        </w:tc>
      </w:tr>
      <w:tr w:rsidR="00D90D0C" w:rsidRPr="00067464" w14:paraId="20045E0F" w14:textId="77777777" w:rsidTr="0023603A">
        <w:trPr>
          <w:jc w:val="right"/>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auto"/>
            </w:tcBorders>
            <w:vAlign w:val="center"/>
            <w:hideMark/>
          </w:tcPr>
          <w:p w14:paraId="5DA9AE4C" w14:textId="77777777" w:rsidR="00D90D0C" w:rsidRPr="00067464" w:rsidRDefault="00D90D0C" w:rsidP="0023603A">
            <w:pPr>
              <w:rPr>
                <w:rFonts w:eastAsia="Aptos" w:cs="Times New Roman"/>
                <w:i/>
                <w:iCs/>
                <w:kern w:val="0"/>
                <w:szCs w:val="24"/>
                <w:lang w:val="es-MX" w:eastAsia="es-MX"/>
                <w14:ligatures w14:val="none"/>
              </w:rPr>
            </w:pPr>
            <w:r w:rsidRPr="00067464">
              <w:rPr>
                <w:rFonts w:eastAsia="Aptos" w:cs="Times New Roman"/>
                <w:i/>
                <w:iCs/>
                <w:kern w:val="0"/>
                <w:szCs w:val="24"/>
                <w:lang w:val="es-MX" w:eastAsia="es-MX"/>
                <w14:ligatures w14:val="none"/>
              </w:rPr>
              <w:t>10</w:t>
            </w:r>
          </w:p>
        </w:tc>
        <w:tc>
          <w:tcPr>
            <w:tcW w:w="0" w:type="auto"/>
            <w:tcBorders>
              <w:top w:val="nil"/>
              <w:bottom w:val="single" w:sz="4" w:space="0" w:color="auto"/>
            </w:tcBorders>
            <w:hideMark/>
          </w:tcPr>
          <w:p w14:paraId="51907D30"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2</w:t>
            </w:r>
          </w:p>
        </w:tc>
        <w:tc>
          <w:tcPr>
            <w:tcW w:w="0" w:type="auto"/>
            <w:tcBorders>
              <w:top w:val="nil"/>
              <w:bottom w:val="single" w:sz="4" w:space="0" w:color="auto"/>
            </w:tcBorders>
            <w:hideMark/>
          </w:tcPr>
          <w:p w14:paraId="2F1F83A3"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2</w:t>
            </w:r>
          </w:p>
        </w:tc>
        <w:tc>
          <w:tcPr>
            <w:tcW w:w="0" w:type="auto"/>
            <w:tcBorders>
              <w:top w:val="nil"/>
              <w:bottom w:val="single" w:sz="4" w:space="0" w:color="auto"/>
            </w:tcBorders>
            <w:hideMark/>
          </w:tcPr>
          <w:p w14:paraId="6709DEF3"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4</w:t>
            </w:r>
          </w:p>
        </w:tc>
        <w:tc>
          <w:tcPr>
            <w:tcW w:w="0" w:type="auto"/>
            <w:tcBorders>
              <w:top w:val="nil"/>
              <w:bottom w:val="single" w:sz="4" w:space="0" w:color="auto"/>
            </w:tcBorders>
            <w:hideMark/>
          </w:tcPr>
          <w:p w14:paraId="00BB0F36"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0</w:t>
            </w:r>
          </w:p>
        </w:tc>
        <w:tc>
          <w:tcPr>
            <w:tcW w:w="0" w:type="auto"/>
            <w:tcBorders>
              <w:top w:val="nil"/>
              <w:bottom w:val="single" w:sz="4" w:space="0" w:color="auto"/>
            </w:tcBorders>
            <w:hideMark/>
          </w:tcPr>
          <w:p w14:paraId="2343328E"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1</w:t>
            </w:r>
          </w:p>
        </w:tc>
        <w:tc>
          <w:tcPr>
            <w:tcW w:w="0" w:type="auto"/>
            <w:tcBorders>
              <w:top w:val="nil"/>
              <w:bottom w:val="single" w:sz="4" w:space="0" w:color="auto"/>
            </w:tcBorders>
            <w:vAlign w:val="center"/>
            <w:hideMark/>
          </w:tcPr>
          <w:p w14:paraId="63F7444E"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9</w:t>
            </w:r>
          </w:p>
        </w:tc>
      </w:tr>
      <w:tr w:rsidR="00D90D0C" w:rsidRPr="00067464" w14:paraId="19C0A02A" w14:textId="77777777" w:rsidTr="0023603A">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vAlign w:val="center"/>
            <w:hideMark/>
          </w:tcPr>
          <w:p w14:paraId="62992F07" w14:textId="77777777" w:rsidR="00D90D0C" w:rsidRPr="00067464" w:rsidRDefault="00D90D0C" w:rsidP="0023603A">
            <w:pPr>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Total</w:t>
            </w:r>
          </w:p>
        </w:tc>
        <w:tc>
          <w:tcPr>
            <w:tcW w:w="0" w:type="auto"/>
            <w:tcBorders>
              <w:top w:val="single" w:sz="4" w:space="0" w:color="auto"/>
              <w:bottom w:val="single" w:sz="4" w:space="0" w:color="auto"/>
            </w:tcBorders>
            <w:vAlign w:val="center"/>
            <w:hideMark/>
          </w:tcPr>
          <w:p w14:paraId="29AE079F"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19</w:t>
            </w:r>
          </w:p>
        </w:tc>
        <w:tc>
          <w:tcPr>
            <w:tcW w:w="0" w:type="auto"/>
            <w:tcBorders>
              <w:top w:val="single" w:sz="4" w:space="0" w:color="auto"/>
              <w:bottom w:val="single" w:sz="4" w:space="0" w:color="auto"/>
            </w:tcBorders>
            <w:vAlign w:val="center"/>
            <w:hideMark/>
          </w:tcPr>
          <w:p w14:paraId="14671DB4"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50</w:t>
            </w:r>
          </w:p>
        </w:tc>
        <w:tc>
          <w:tcPr>
            <w:tcW w:w="0" w:type="auto"/>
            <w:tcBorders>
              <w:top w:val="single" w:sz="4" w:space="0" w:color="auto"/>
              <w:bottom w:val="single" w:sz="4" w:space="0" w:color="auto"/>
            </w:tcBorders>
            <w:vAlign w:val="center"/>
            <w:hideMark/>
          </w:tcPr>
          <w:p w14:paraId="52EB4C0B"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36</w:t>
            </w:r>
          </w:p>
        </w:tc>
        <w:tc>
          <w:tcPr>
            <w:tcW w:w="0" w:type="auto"/>
            <w:tcBorders>
              <w:top w:val="single" w:sz="4" w:space="0" w:color="auto"/>
              <w:bottom w:val="single" w:sz="4" w:space="0" w:color="auto"/>
            </w:tcBorders>
            <w:vAlign w:val="center"/>
            <w:hideMark/>
          </w:tcPr>
          <w:p w14:paraId="27D1310B"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4</w:t>
            </w:r>
          </w:p>
        </w:tc>
        <w:tc>
          <w:tcPr>
            <w:tcW w:w="0" w:type="auto"/>
            <w:tcBorders>
              <w:top w:val="single" w:sz="4" w:space="0" w:color="auto"/>
              <w:bottom w:val="single" w:sz="4" w:space="0" w:color="auto"/>
            </w:tcBorders>
            <w:vAlign w:val="center"/>
            <w:hideMark/>
          </w:tcPr>
          <w:p w14:paraId="1F532DD1"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4</w:t>
            </w:r>
          </w:p>
        </w:tc>
        <w:tc>
          <w:tcPr>
            <w:tcW w:w="0" w:type="auto"/>
            <w:tcBorders>
              <w:top w:val="single" w:sz="4" w:space="0" w:color="auto"/>
              <w:bottom w:val="single" w:sz="4" w:space="0" w:color="auto"/>
            </w:tcBorders>
            <w:vAlign w:val="center"/>
            <w:hideMark/>
          </w:tcPr>
          <w:p w14:paraId="551174F4"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113</w:t>
            </w:r>
          </w:p>
        </w:tc>
      </w:tr>
    </w:tbl>
    <w:p w14:paraId="0DCD37D7" w14:textId="77777777" w:rsidR="00D90D0C" w:rsidRDefault="00D90D0C" w:rsidP="00D90D0C">
      <w:pPr>
        <w:ind w:firstLine="360"/>
        <w:rPr>
          <w:rFonts w:eastAsia="Times New Roman" w:cs="Times New Roman"/>
          <w:szCs w:val="24"/>
          <w:lang w:val="es-ES"/>
        </w:rPr>
      </w:pPr>
      <w:r w:rsidRPr="00067464">
        <w:rPr>
          <w:rFonts w:eastAsia="Times New Roman" w:cs="Times New Roman"/>
          <w:i/>
          <w:iCs/>
          <w:szCs w:val="24"/>
          <w:lang w:val="es-ES"/>
        </w:rPr>
        <w:t>Nota</w:t>
      </w:r>
      <w:r w:rsidRPr="00067464">
        <w:rPr>
          <w:rFonts w:eastAsia="Times New Roman" w:cs="Times New Roman"/>
          <w:szCs w:val="24"/>
          <w:lang w:val="es-ES"/>
        </w:rPr>
        <w:t>. Fuente: elaboración propia</w:t>
      </w:r>
    </w:p>
    <w:p w14:paraId="0021CF48" w14:textId="77777777" w:rsidR="00C606A2" w:rsidRPr="004F172A" w:rsidRDefault="00C606A2" w:rsidP="00D90D0C">
      <w:pPr>
        <w:ind w:firstLine="360"/>
        <w:rPr>
          <w:rFonts w:cs="Times New Roman"/>
          <w:szCs w:val="24"/>
        </w:rPr>
      </w:pPr>
    </w:p>
    <w:p w14:paraId="14E3D8A6" w14:textId="6827C2AD" w:rsidR="00D90D0C" w:rsidRDefault="00C606A2" w:rsidP="00D90D0C">
      <w:pPr>
        <w:pStyle w:val="Titulo3"/>
      </w:pPr>
      <w:r>
        <w:lastRenderedPageBreak/>
        <w:t>3</w:t>
      </w:r>
      <w:r w:rsidR="00D90D0C">
        <w:t xml:space="preserve">.2.3. </w:t>
      </w:r>
      <w:r w:rsidR="00D90D0C" w:rsidRPr="00067464">
        <w:t>Frecuencia de uso versus efectividad para toma de decisiones</w:t>
      </w:r>
    </w:p>
    <w:p w14:paraId="1ADB7D0D" w14:textId="77777777" w:rsidR="00C606A2" w:rsidRPr="00C606A2" w:rsidRDefault="00C606A2" w:rsidP="00C606A2"/>
    <w:p w14:paraId="03FB0BDC" w14:textId="77777777" w:rsidR="00D90D0C" w:rsidRPr="00067464" w:rsidRDefault="00D90D0C" w:rsidP="00D90D0C">
      <w:pPr>
        <w:ind w:firstLine="360"/>
        <w:rPr>
          <w:rFonts w:cs="Times New Roman"/>
          <w:szCs w:val="24"/>
        </w:rPr>
      </w:pPr>
      <w:r w:rsidRPr="00067464">
        <w:rPr>
          <w:rFonts w:cs="Times New Roman"/>
          <w:szCs w:val="24"/>
        </w:rPr>
        <w:t>El contraste entre la frecuencia del uso de análisis de datos en los cursos y la percepción de su efectividad para la toma de decisiones obtuvo un valor-p de 0.557. Este resultado indica que no existe evidencia suficiente para rechazar la hipótesis nula de independencia entre estas dos variables. En efecto, la ausencia de una relación significativa podría indicar que, más allá del uso los análisis de datos en el aula, los estudiantes tienden a formarse opiniones similares sobre la efectividad de estas herramientas para la toma de decisiones. Esto podría deberse a una variedad de factores, como la calidad de la enseñanza, el contenido del currículo o las experiencias prácticas de los estudiantes fuera del aula.</w:t>
      </w:r>
    </w:p>
    <w:p w14:paraId="5102A933" w14:textId="77777777" w:rsidR="00D90D0C" w:rsidRDefault="00D90D0C" w:rsidP="00D90D0C">
      <w:pPr>
        <w:ind w:firstLine="360"/>
        <w:rPr>
          <w:rFonts w:cs="Times New Roman"/>
          <w:b/>
          <w:bCs/>
          <w:szCs w:val="24"/>
        </w:rPr>
      </w:pPr>
      <w:r w:rsidRPr="00067464">
        <w:rPr>
          <w:rFonts w:cs="Times New Roman"/>
          <w:szCs w:val="24"/>
        </w:rPr>
        <w:t>Este resultado sugiere la necesidad de explorar otros factores que podrían influir en la percepción de efectividad de las herramientas de análisis de datos, como la forma en que se enseñan, la relevancia del contenido para los estudiantes, y la oportunidad de aplicar estos conocimientos en escenarios prácticos. Además, subraya la importancia de diseñar estrategias educativas que no solo incrementen la frecuencia de uso de análisis de datos, sino que también mejoren la calidad y relevancia de la instrucción</w:t>
      </w:r>
      <w:r w:rsidRPr="00067464">
        <w:rPr>
          <w:rFonts w:cs="Times New Roman"/>
          <w:b/>
          <w:bCs/>
          <w:szCs w:val="24"/>
        </w:rPr>
        <w:t>.</w:t>
      </w:r>
    </w:p>
    <w:p w14:paraId="70D385F0" w14:textId="77777777" w:rsidR="00C606A2" w:rsidRPr="00067464" w:rsidRDefault="00C606A2" w:rsidP="00D90D0C">
      <w:pPr>
        <w:ind w:firstLine="360"/>
        <w:rPr>
          <w:rFonts w:cs="Times New Roman"/>
          <w:b/>
          <w:bCs/>
          <w:szCs w:val="24"/>
        </w:rPr>
      </w:pPr>
    </w:p>
    <w:p w14:paraId="6E21DECB" w14:textId="150A6D60" w:rsidR="00D90D0C" w:rsidRPr="00067464" w:rsidRDefault="00D90D0C" w:rsidP="00D90D0C">
      <w:pPr>
        <w:keepNext/>
        <w:spacing w:before="60" w:after="60" w:line="240" w:lineRule="auto"/>
        <w:rPr>
          <w:rFonts w:eastAsia="Times New Roman" w:cs="Times New Roman"/>
          <w:szCs w:val="24"/>
        </w:rPr>
      </w:pPr>
      <w:r w:rsidRPr="00067464">
        <w:rPr>
          <w:rFonts w:eastAsia="Times New Roman" w:cs="Times New Roman"/>
          <w:b/>
          <w:bCs/>
          <w:szCs w:val="24"/>
        </w:rPr>
        <w:t xml:space="preserve">Tabla </w:t>
      </w:r>
      <w:r w:rsidRPr="00067464">
        <w:rPr>
          <w:rFonts w:eastAsia="Times New Roman" w:cs="Times New Roman"/>
          <w:b/>
          <w:bCs/>
          <w:szCs w:val="24"/>
        </w:rPr>
        <w:fldChar w:fldCharType="begin"/>
      </w:r>
      <w:r w:rsidRPr="00067464">
        <w:rPr>
          <w:rFonts w:eastAsia="Times New Roman" w:cs="Times New Roman"/>
          <w:b/>
          <w:bCs/>
          <w:szCs w:val="24"/>
        </w:rPr>
        <w:instrText xml:space="preserve"> SEQ Tabla \* ARABIC </w:instrText>
      </w:r>
      <w:r w:rsidRPr="00067464">
        <w:rPr>
          <w:rFonts w:eastAsia="Times New Roman" w:cs="Times New Roman"/>
          <w:b/>
          <w:bCs/>
          <w:szCs w:val="24"/>
        </w:rPr>
        <w:fldChar w:fldCharType="separate"/>
      </w:r>
      <w:r w:rsidR="00056F53">
        <w:rPr>
          <w:rFonts w:eastAsia="Times New Roman" w:cs="Times New Roman"/>
          <w:b/>
          <w:bCs/>
          <w:noProof/>
          <w:szCs w:val="24"/>
        </w:rPr>
        <w:t>4</w:t>
      </w:r>
      <w:r w:rsidRPr="00067464">
        <w:rPr>
          <w:rFonts w:eastAsia="Times New Roman" w:cs="Times New Roman"/>
          <w:b/>
          <w:bCs/>
          <w:szCs w:val="24"/>
        </w:rPr>
        <w:fldChar w:fldCharType="end"/>
      </w:r>
      <w:r w:rsidRPr="00067464">
        <w:rPr>
          <w:rFonts w:eastAsia="Times New Roman" w:cs="Times New Roman"/>
          <w:b/>
          <w:bCs/>
          <w:szCs w:val="24"/>
        </w:rPr>
        <w:t>.</w:t>
      </w:r>
      <w:r w:rsidRPr="00067464">
        <w:rPr>
          <w:rFonts w:eastAsia="Times New Roman" w:cs="Times New Roman"/>
          <w:szCs w:val="24"/>
        </w:rPr>
        <w:t xml:space="preserve"> Tabla de contingencia chi-cuadrado del contraste 3</w:t>
      </w:r>
    </w:p>
    <w:tbl>
      <w:tblPr>
        <w:tblStyle w:val="Tablanormal23"/>
        <w:tblW w:w="5000" w:type="pct"/>
        <w:tblLook w:val="04A0" w:firstRow="1" w:lastRow="0" w:firstColumn="1" w:lastColumn="0" w:noHBand="0" w:noVBand="1"/>
      </w:tblPr>
      <w:tblGrid>
        <w:gridCol w:w="1645"/>
        <w:gridCol w:w="1195"/>
        <w:gridCol w:w="1372"/>
        <w:gridCol w:w="1714"/>
        <w:gridCol w:w="994"/>
        <w:gridCol w:w="1784"/>
        <w:gridCol w:w="700"/>
      </w:tblGrid>
      <w:tr w:rsidR="00D90D0C" w:rsidRPr="00067464" w14:paraId="16D14512" w14:textId="77777777" w:rsidTr="002360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 w:type="pct"/>
            <w:tcBorders>
              <w:top w:val="single" w:sz="4" w:space="0" w:color="7F7F7F"/>
              <w:bottom w:val="single" w:sz="4" w:space="0" w:color="auto"/>
            </w:tcBorders>
            <w:vAlign w:val="center"/>
            <w:hideMark/>
          </w:tcPr>
          <w:p w14:paraId="246D06B6" w14:textId="77777777" w:rsidR="00D90D0C" w:rsidRPr="00067464" w:rsidRDefault="00D90D0C" w:rsidP="0023603A">
            <w:pPr>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 xml:space="preserve">Frecuencia </w:t>
            </w:r>
          </w:p>
          <w:p w14:paraId="05A73C6D" w14:textId="77777777" w:rsidR="00D90D0C" w:rsidRPr="00067464" w:rsidRDefault="00D90D0C" w:rsidP="0023603A">
            <w:pPr>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de Uso</w:t>
            </w:r>
          </w:p>
        </w:tc>
        <w:tc>
          <w:tcPr>
            <w:tcW w:w="636" w:type="pct"/>
            <w:tcBorders>
              <w:top w:val="single" w:sz="4" w:space="0" w:color="7F7F7F"/>
              <w:bottom w:val="single" w:sz="4" w:space="0" w:color="auto"/>
            </w:tcBorders>
            <w:vAlign w:val="center"/>
            <w:hideMark/>
          </w:tcPr>
          <w:p w14:paraId="7BC5DFEF" w14:textId="77777777" w:rsidR="00D90D0C" w:rsidRPr="00067464" w:rsidRDefault="00D90D0C" w:rsidP="0023603A">
            <w:pPr>
              <w:jc w:val="right"/>
              <w:cnfStyle w:val="100000000000" w:firstRow="1"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Inefectivas</w:t>
            </w:r>
          </w:p>
        </w:tc>
        <w:tc>
          <w:tcPr>
            <w:tcW w:w="729" w:type="pct"/>
            <w:tcBorders>
              <w:top w:val="single" w:sz="4" w:space="0" w:color="7F7F7F"/>
              <w:bottom w:val="single" w:sz="4" w:space="0" w:color="auto"/>
            </w:tcBorders>
            <w:vAlign w:val="center"/>
            <w:hideMark/>
          </w:tcPr>
          <w:p w14:paraId="712CD8D2" w14:textId="77777777" w:rsidR="00D90D0C" w:rsidRPr="00067464" w:rsidRDefault="00D90D0C" w:rsidP="0023603A">
            <w:pPr>
              <w:jc w:val="right"/>
              <w:cnfStyle w:val="100000000000" w:firstRow="1"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Ligeramente efectivas</w:t>
            </w:r>
          </w:p>
        </w:tc>
        <w:tc>
          <w:tcPr>
            <w:tcW w:w="909" w:type="pct"/>
            <w:tcBorders>
              <w:top w:val="single" w:sz="4" w:space="0" w:color="7F7F7F"/>
              <w:bottom w:val="single" w:sz="4" w:space="0" w:color="auto"/>
            </w:tcBorders>
            <w:vAlign w:val="center"/>
            <w:hideMark/>
          </w:tcPr>
          <w:p w14:paraId="6086DA03" w14:textId="77777777" w:rsidR="00D90D0C" w:rsidRPr="00067464" w:rsidRDefault="00D90D0C" w:rsidP="0023603A">
            <w:pPr>
              <w:jc w:val="right"/>
              <w:cnfStyle w:val="100000000000" w:firstRow="1"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Moderadamente efectivas</w:t>
            </w:r>
          </w:p>
        </w:tc>
        <w:tc>
          <w:tcPr>
            <w:tcW w:w="531" w:type="pct"/>
            <w:tcBorders>
              <w:top w:val="single" w:sz="4" w:space="0" w:color="7F7F7F"/>
              <w:bottom w:val="single" w:sz="4" w:space="0" w:color="auto"/>
            </w:tcBorders>
            <w:vAlign w:val="center"/>
            <w:hideMark/>
          </w:tcPr>
          <w:p w14:paraId="30668A52" w14:textId="77777777" w:rsidR="00D90D0C" w:rsidRPr="00067464" w:rsidRDefault="00D90D0C" w:rsidP="0023603A">
            <w:pPr>
              <w:jc w:val="right"/>
              <w:cnfStyle w:val="100000000000" w:firstRow="1"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Muy efectivas</w:t>
            </w:r>
          </w:p>
        </w:tc>
        <w:tc>
          <w:tcPr>
            <w:tcW w:w="946" w:type="pct"/>
            <w:tcBorders>
              <w:top w:val="single" w:sz="4" w:space="0" w:color="7F7F7F"/>
              <w:bottom w:val="single" w:sz="4" w:space="0" w:color="auto"/>
            </w:tcBorders>
            <w:vAlign w:val="center"/>
            <w:hideMark/>
          </w:tcPr>
          <w:p w14:paraId="68D52E79" w14:textId="77777777" w:rsidR="00D90D0C" w:rsidRPr="00067464" w:rsidRDefault="00D90D0C" w:rsidP="0023603A">
            <w:pPr>
              <w:jc w:val="right"/>
              <w:cnfStyle w:val="100000000000" w:firstRow="1"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Extremadamente efectivas</w:t>
            </w:r>
          </w:p>
        </w:tc>
        <w:tc>
          <w:tcPr>
            <w:tcW w:w="377" w:type="pct"/>
            <w:tcBorders>
              <w:top w:val="single" w:sz="4" w:space="0" w:color="7F7F7F"/>
              <w:bottom w:val="single" w:sz="4" w:space="0" w:color="auto"/>
            </w:tcBorders>
            <w:vAlign w:val="center"/>
            <w:hideMark/>
          </w:tcPr>
          <w:p w14:paraId="5564CB1F" w14:textId="77777777" w:rsidR="00D90D0C" w:rsidRPr="00067464" w:rsidRDefault="00D90D0C" w:rsidP="0023603A">
            <w:pPr>
              <w:jc w:val="right"/>
              <w:cnfStyle w:val="100000000000" w:firstRow="1"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Total</w:t>
            </w:r>
          </w:p>
        </w:tc>
      </w:tr>
      <w:tr w:rsidR="00D90D0C" w:rsidRPr="00067464" w14:paraId="7B9EC3C9" w14:textId="77777777" w:rsidTr="00236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 w:type="pct"/>
            <w:tcBorders>
              <w:top w:val="single" w:sz="4" w:space="0" w:color="auto"/>
              <w:bottom w:val="nil"/>
            </w:tcBorders>
            <w:vAlign w:val="center"/>
          </w:tcPr>
          <w:p w14:paraId="75539116" w14:textId="77777777" w:rsidR="00D90D0C" w:rsidRPr="00067464" w:rsidRDefault="00D90D0C" w:rsidP="0023603A">
            <w:pPr>
              <w:rPr>
                <w:rFonts w:eastAsia="Aptos" w:cs="Times New Roman"/>
                <w:kern w:val="0"/>
                <w:szCs w:val="24"/>
                <w:lang w:val="es-MX" w:eastAsia="es-MX"/>
                <w14:ligatures w14:val="none"/>
              </w:rPr>
            </w:pPr>
            <w:r w:rsidRPr="00067464">
              <w:rPr>
                <w:rFonts w:eastAsia="Aptos" w:cs="Times New Roman"/>
                <w:i/>
                <w:iCs/>
                <w:kern w:val="0"/>
                <w:szCs w:val="24"/>
                <w:lang w:val="es-MX" w:eastAsia="es-MX"/>
                <w14:ligatures w14:val="none"/>
              </w:rPr>
              <w:t>Nunca</w:t>
            </w:r>
          </w:p>
        </w:tc>
        <w:tc>
          <w:tcPr>
            <w:tcW w:w="636" w:type="pct"/>
            <w:tcBorders>
              <w:top w:val="single" w:sz="4" w:space="0" w:color="auto"/>
              <w:bottom w:val="nil"/>
            </w:tcBorders>
          </w:tcPr>
          <w:p w14:paraId="21F1F91F"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1</w:t>
            </w:r>
          </w:p>
        </w:tc>
        <w:tc>
          <w:tcPr>
            <w:tcW w:w="729" w:type="pct"/>
            <w:tcBorders>
              <w:top w:val="single" w:sz="4" w:space="0" w:color="auto"/>
              <w:bottom w:val="nil"/>
            </w:tcBorders>
          </w:tcPr>
          <w:p w14:paraId="5AEEE51D"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0</w:t>
            </w:r>
          </w:p>
        </w:tc>
        <w:tc>
          <w:tcPr>
            <w:tcW w:w="909" w:type="pct"/>
            <w:tcBorders>
              <w:top w:val="single" w:sz="4" w:space="0" w:color="auto"/>
              <w:bottom w:val="nil"/>
            </w:tcBorders>
          </w:tcPr>
          <w:p w14:paraId="19D874FC"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2</w:t>
            </w:r>
          </w:p>
        </w:tc>
        <w:tc>
          <w:tcPr>
            <w:tcW w:w="531" w:type="pct"/>
            <w:tcBorders>
              <w:top w:val="single" w:sz="4" w:space="0" w:color="auto"/>
              <w:bottom w:val="nil"/>
            </w:tcBorders>
          </w:tcPr>
          <w:p w14:paraId="200CAD28"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6</w:t>
            </w:r>
          </w:p>
        </w:tc>
        <w:tc>
          <w:tcPr>
            <w:tcW w:w="946" w:type="pct"/>
            <w:tcBorders>
              <w:top w:val="single" w:sz="4" w:space="0" w:color="auto"/>
              <w:bottom w:val="nil"/>
            </w:tcBorders>
          </w:tcPr>
          <w:p w14:paraId="215BA78F"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2</w:t>
            </w:r>
          </w:p>
        </w:tc>
        <w:tc>
          <w:tcPr>
            <w:tcW w:w="377" w:type="pct"/>
            <w:tcBorders>
              <w:top w:val="single" w:sz="4" w:space="0" w:color="auto"/>
              <w:bottom w:val="nil"/>
            </w:tcBorders>
            <w:vAlign w:val="center"/>
          </w:tcPr>
          <w:p w14:paraId="5437CC20"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11</w:t>
            </w:r>
          </w:p>
        </w:tc>
      </w:tr>
      <w:tr w:rsidR="00D90D0C" w:rsidRPr="00067464" w14:paraId="39D26C27" w14:textId="77777777" w:rsidTr="0023603A">
        <w:tc>
          <w:tcPr>
            <w:cnfStyle w:val="001000000000" w:firstRow="0" w:lastRow="0" w:firstColumn="1" w:lastColumn="0" w:oddVBand="0" w:evenVBand="0" w:oddHBand="0" w:evenHBand="0" w:firstRowFirstColumn="0" w:firstRowLastColumn="0" w:lastRowFirstColumn="0" w:lastRowLastColumn="0"/>
            <w:tcW w:w="872" w:type="pct"/>
            <w:tcBorders>
              <w:top w:val="nil"/>
              <w:bottom w:val="nil"/>
            </w:tcBorders>
            <w:vAlign w:val="center"/>
          </w:tcPr>
          <w:p w14:paraId="14C9DFE5" w14:textId="77777777" w:rsidR="00D90D0C" w:rsidRPr="00067464" w:rsidRDefault="00D90D0C" w:rsidP="0023603A">
            <w:pPr>
              <w:rPr>
                <w:rFonts w:eastAsia="Aptos" w:cs="Times New Roman"/>
                <w:i/>
                <w:iCs/>
                <w:kern w:val="0"/>
                <w:szCs w:val="24"/>
                <w:lang w:val="es-MX" w:eastAsia="es-MX"/>
                <w14:ligatures w14:val="none"/>
              </w:rPr>
            </w:pPr>
            <w:r w:rsidRPr="00067464">
              <w:rPr>
                <w:rFonts w:eastAsia="Aptos" w:cs="Times New Roman"/>
                <w:i/>
                <w:iCs/>
                <w:kern w:val="0"/>
                <w:szCs w:val="24"/>
                <w:lang w:val="es-MX" w:eastAsia="es-MX"/>
                <w14:ligatures w14:val="none"/>
              </w:rPr>
              <w:t>Raramente</w:t>
            </w:r>
          </w:p>
        </w:tc>
        <w:tc>
          <w:tcPr>
            <w:tcW w:w="636" w:type="pct"/>
            <w:tcBorders>
              <w:top w:val="nil"/>
              <w:bottom w:val="nil"/>
            </w:tcBorders>
          </w:tcPr>
          <w:p w14:paraId="1F9F20FF"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0</w:t>
            </w:r>
          </w:p>
        </w:tc>
        <w:tc>
          <w:tcPr>
            <w:tcW w:w="729" w:type="pct"/>
            <w:tcBorders>
              <w:top w:val="nil"/>
              <w:bottom w:val="nil"/>
            </w:tcBorders>
          </w:tcPr>
          <w:p w14:paraId="36C19115"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1</w:t>
            </w:r>
          </w:p>
        </w:tc>
        <w:tc>
          <w:tcPr>
            <w:tcW w:w="909" w:type="pct"/>
            <w:tcBorders>
              <w:top w:val="nil"/>
              <w:bottom w:val="nil"/>
            </w:tcBorders>
          </w:tcPr>
          <w:p w14:paraId="3AE7A02E"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5</w:t>
            </w:r>
          </w:p>
        </w:tc>
        <w:tc>
          <w:tcPr>
            <w:tcW w:w="531" w:type="pct"/>
            <w:tcBorders>
              <w:top w:val="nil"/>
              <w:bottom w:val="nil"/>
            </w:tcBorders>
          </w:tcPr>
          <w:p w14:paraId="62F8DE79"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19</w:t>
            </w:r>
          </w:p>
        </w:tc>
        <w:tc>
          <w:tcPr>
            <w:tcW w:w="946" w:type="pct"/>
            <w:tcBorders>
              <w:top w:val="nil"/>
              <w:bottom w:val="nil"/>
            </w:tcBorders>
          </w:tcPr>
          <w:p w14:paraId="007BB907"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6</w:t>
            </w:r>
          </w:p>
        </w:tc>
        <w:tc>
          <w:tcPr>
            <w:tcW w:w="377" w:type="pct"/>
            <w:tcBorders>
              <w:top w:val="nil"/>
              <w:bottom w:val="nil"/>
            </w:tcBorders>
            <w:vAlign w:val="center"/>
          </w:tcPr>
          <w:p w14:paraId="2575F8B1"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31</w:t>
            </w:r>
          </w:p>
        </w:tc>
      </w:tr>
      <w:tr w:rsidR="00D90D0C" w:rsidRPr="00067464" w14:paraId="4B96E308" w14:textId="77777777" w:rsidTr="00236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 w:type="pct"/>
            <w:tcBorders>
              <w:top w:val="nil"/>
              <w:bottom w:val="nil"/>
            </w:tcBorders>
            <w:vAlign w:val="center"/>
          </w:tcPr>
          <w:p w14:paraId="588BEEF1" w14:textId="77777777" w:rsidR="00D90D0C" w:rsidRPr="00067464" w:rsidRDefault="00D90D0C" w:rsidP="0023603A">
            <w:pPr>
              <w:rPr>
                <w:rFonts w:eastAsia="Aptos" w:cs="Times New Roman"/>
                <w:i/>
                <w:iCs/>
                <w:kern w:val="0"/>
                <w:szCs w:val="24"/>
                <w:lang w:val="es-MX" w:eastAsia="es-MX"/>
                <w14:ligatures w14:val="none"/>
              </w:rPr>
            </w:pPr>
            <w:r w:rsidRPr="00067464">
              <w:rPr>
                <w:rFonts w:eastAsia="Aptos" w:cs="Times New Roman"/>
                <w:i/>
                <w:iCs/>
                <w:kern w:val="0"/>
                <w:szCs w:val="24"/>
                <w:lang w:val="es-MX" w:eastAsia="es-MX"/>
                <w14:ligatures w14:val="none"/>
              </w:rPr>
              <w:t>En algunas clases</w:t>
            </w:r>
          </w:p>
        </w:tc>
        <w:tc>
          <w:tcPr>
            <w:tcW w:w="636" w:type="pct"/>
            <w:tcBorders>
              <w:top w:val="nil"/>
              <w:bottom w:val="nil"/>
            </w:tcBorders>
          </w:tcPr>
          <w:p w14:paraId="0B5A82BF"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0</w:t>
            </w:r>
          </w:p>
        </w:tc>
        <w:tc>
          <w:tcPr>
            <w:tcW w:w="729" w:type="pct"/>
            <w:tcBorders>
              <w:top w:val="nil"/>
              <w:bottom w:val="nil"/>
            </w:tcBorders>
          </w:tcPr>
          <w:p w14:paraId="2A56A225"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2</w:t>
            </w:r>
          </w:p>
        </w:tc>
        <w:tc>
          <w:tcPr>
            <w:tcW w:w="909" w:type="pct"/>
            <w:tcBorders>
              <w:top w:val="nil"/>
              <w:bottom w:val="nil"/>
            </w:tcBorders>
          </w:tcPr>
          <w:p w14:paraId="5897273A"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6</w:t>
            </w:r>
          </w:p>
        </w:tc>
        <w:tc>
          <w:tcPr>
            <w:tcW w:w="531" w:type="pct"/>
            <w:tcBorders>
              <w:top w:val="nil"/>
              <w:bottom w:val="nil"/>
            </w:tcBorders>
          </w:tcPr>
          <w:p w14:paraId="39C8C858"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28</w:t>
            </w:r>
          </w:p>
        </w:tc>
        <w:tc>
          <w:tcPr>
            <w:tcW w:w="946" w:type="pct"/>
            <w:tcBorders>
              <w:top w:val="nil"/>
              <w:bottom w:val="nil"/>
            </w:tcBorders>
          </w:tcPr>
          <w:p w14:paraId="66BA9D80"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5</w:t>
            </w:r>
          </w:p>
        </w:tc>
        <w:tc>
          <w:tcPr>
            <w:tcW w:w="377" w:type="pct"/>
            <w:tcBorders>
              <w:top w:val="nil"/>
              <w:bottom w:val="nil"/>
            </w:tcBorders>
            <w:vAlign w:val="center"/>
          </w:tcPr>
          <w:p w14:paraId="203926EC"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41</w:t>
            </w:r>
          </w:p>
        </w:tc>
      </w:tr>
      <w:tr w:rsidR="00D90D0C" w:rsidRPr="00067464" w14:paraId="30D3C6D6" w14:textId="77777777" w:rsidTr="0023603A">
        <w:tc>
          <w:tcPr>
            <w:cnfStyle w:val="001000000000" w:firstRow="0" w:lastRow="0" w:firstColumn="1" w:lastColumn="0" w:oddVBand="0" w:evenVBand="0" w:oddHBand="0" w:evenHBand="0" w:firstRowFirstColumn="0" w:firstRowLastColumn="0" w:lastRowFirstColumn="0" w:lastRowLastColumn="0"/>
            <w:tcW w:w="872" w:type="pct"/>
            <w:tcBorders>
              <w:top w:val="nil"/>
              <w:bottom w:val="nil"/>
            </w:tcBorders>
            <w:vAlign w:val="center"/>
            <w:hideMark/>
          </w:tcPr>
          <w:p w14:paraId="769085B1" w14:textId="77777777" w:rsidR="00D90D0C" w:rsidRPr="00067464" w:rsidRDefault="00D90D0C" w:rsidP="0023603A">
            <w:pPr>
              <w:rPr>
                <w:rFonts w:eastAsia="Aptos" w:cs="Times New Roman"/>
                <w:i/>
                <w:iCs/>
                <w:kern w:val="0"/>
                <w:szCs w:val="24"/>
                <w:lang w:val="es-MX" w:eastAsia="es-MX"/>
                <w14:ligatures w14:val="none"/>
              </w:rPr>
            </w:pPr>
            <w:r w:rsidRPr="00067464">
              <w:rPr>
                <w:rFonts w:eastAsia="Aptos" w:cs="Times New Roman"/>
                <w:i/>
                <w:iCs/>
                <w:kern w:val="0"/>
                <w:szCs w:val="24"/>
                <w:lang w:val="es-MX" w:eastAsia="es-MX"/>
                <w14:ligatures w14:val="none"/>
              </w:rPr>
              <w:t>Frecuentemente</w:t>
            </w:r>
          </w:p>
        </w:tc>
        <w:tc>
          <w:tcPr>
            <w:tcW w:w="636" w:type="pct"/>
            <w:tcBorders>
              <w:top w:val="nil"/>
              <w:bottom w:val="nil"/>
            </w:tcBorders>
            <w:hideMark/>
          </w:tcPr>
          <w:p w14:paraId="2165C4B3"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0</w:t>
            </w:r>
          </w:p>
        </w:tc>
        <w:tc>
          <w:tcPr>
            <w:tcW w:w="729" w:type="pct"/>
            <w:tcBorders>
              <w:top w:val="nil"/>
              <w:bottom w:val="nil"/>
            </w:tcBorders>
            <w:hideMark/>
          </w:tcPr>
          <w:p w14:paraId="5837C1FF"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1</w:t>
            </w:r>
          </w:p>
        </w:tc>
        <w:tc>
          <w:tcPr>
            <w:tcW w:w="909" w:type="pct"/>
            <w:tcBorders>
              <w:top w:val="nil"/>
              <w:bottom w:val="nil"/>
            </w:tcBorders>
            <w:hideMark/>
          </w:tcPr>
          <w:p w14:paraId="6E1A2B9A"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2</w:t>
            </w:r>
          </w:p>
        </w:tc>
        <w:tc>
          <w:tcPr>
            <w:tcW w:w="531" w:type="pct"/>
            <w:tcBorders>
              <w:top w:val="nil"/>
              <w:bottom w:val="nil"/>
            </w:tcBorders>
            <w:hideMark/>
          </w:tcPr>
          <w:p w14:paraId="7D079639"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16</w:t>
            </w:r>
          </w:p>
        </w:tc>
        <w:tc>
          <w:tcPr>
            <w:tcW w:w="946" w:type="pct"/>
            <w:tcBorders>
              <w:top w:val="nil"/>
              <w:bottom w:val="nil"/>
            </w:tcBorders>
            <w:hideMark/>
          </w:tcPr>
          <w:p w14:paraId="271AFC79"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6</w:t>
            </w:r>
          </w:p>
        </w:tc>
        <w:tc>
          <w:tcPr>
            <w:tcW w:w="377" w:type="pct"/>
            <w:tcBorders>
              <w:top w:val="nil"/>
              <w:bottom w:val="nil"/>
            </w:tcBorders>
            <w:vAlign w:val="center"/>
            <w:hideMark/>
          </w:tcPr>
          <w:p w14:paraId="515479DC"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25</w:t>
            </w:r>
          </w:p>
        </w:tc>
      </w:tr>
      <w:tr w:rsidR="00D90D0C" w:rsidRPr="00067464" w14:paraId="221CF29A" w14:textId="77777777" w:rsidTr="00236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 w:type="pct"/>
            <w:tcBorders>
              <w:top w:val="nil"/>
              <w:bottom w:val="nil"/>
            </w:tcBorders>
            <w:vAlign w:val="center"/>
          </w:tcPr>
          <w:p w14:paraId="477FD862" w14:textId="77777777" w:rsidR="00D90D0C" w:rsidRPr="00067464" w:rsidRDefault="00D90D0C" w:rsidP="0023603A">
            <w:pPr>
              <w:rPr>
                <w:rFonts w:eastAsia="Aptos" w:cs="Times New Roman"/>
                <w:i/>
                <w:iCs/>
                <w:kern w:val="0"/>
                <w:szCs w:val="24"/>
                <w:lang w:val="es-MX" w:eastAsia="es-MX"/>
                <w14:ligatures w14:val="none"/>
              </w:rPr>
            </w:pPr>
            <w:r w:rsidRPr="00067464">
              <w:rPr>
                <w:rFonts w:eastAsia="Aptos" w:cs="Times New Roman"/>
                <w:i/>
                <w:iCs/>
                <w:kern w:val="0"/>
                <w:szCs w:val="24"/>
                <w:lang w:val="es-MX" w:eastAsia="es-MX"/>
                <w14:ligatures w14:val="none"/>
              </w:rPr>
              <w:t>En cada clase</w:t>
            </w:r>
          </w:p>
        </w:tc>
        <w:tc>
          <w:tcPr>
            <w:tcW w:w="636" w:type="pct"/>
            <w:tcBorders>
              <w:top w:val="nil"/>
              <w:bottom w:val="nil"/>
            </w:tcBorders>
          </w:tcPr>
          <w:p w14:paraId="0E9CFCE0"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0</w:t>
            </w:r>
          </w:p>
        </w:tc>
        <w:tc>
          <w:tcPr>
            <w:tcW w:w="729" w:type="pct"/>
            <w:tcBorders>
              <w:top w:val="nil"/>
              <w:bottom w:val="nil"/>
            </w:tcBorders>
          </w:tcPr>
          <w:p w14:paraId="379DC59D"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0</w:t>
            </w:r>
          </w:p>
        </w:tc>
        <w:tc>
          <w:tcPr>
            <w:tcW w:w="909" w:type="pct"/>
            <w:tcBorders>
              <w:top w:val="nil"/>
              <w:bottom w:val="nil"/>
            </w:tcBorders>
          </w:tcPr>
          <w:p w14:paraId="3AB2E044"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0</w:t>
            </w:r>
          </w:p>
        </w:tc>
        <w:tc>
          <w:tcPr>
            <w:tcW w:w="531" w:type="pct"/>
            <w:tcBorders>
              <w:top w:val="nil"/>
              <w:bottom w:val="nil"/>
            </w:tcBorders>
          </w:tcPr>
          <w:p w14:paraId="7B526E6F"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3</w:t>
            </w:r>
          </w:p>
        </w:tc>
        <w:tc>
          <w:tcPr>
            <w:tcW w:w="946" w:type="pct"/>
            <w:tcBorders>
              <w:top w:val="nil"/>
              <w:bottom w:val="nil"/>
            </w:tcBorders>
          </w:tcPr>
          <w:p w14:paraId="2463A172"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2</w:t>
            </w:r>
          </w:p>
        </w:tc>
        <w:tc>
          <w:tcPr>
            <w:tcW w:w="377" w:type="pct"/>
            <w:tcBorders>
              <w:top w:val="nil"/>
              <w:bottom w:val="nil"/>
            </w:tcBorders>
            <w:vAlign w:val="center"/>
          </w:tcPr>
          <w:p w14:paraId="1D35557A"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5</w:t>
            </w:r>
          </w:p>
        </w:tc>
      </w:tr>
      <w:tr w:rsidR="00D90D0C" w:rsidRPr="00067464" w14:paraId="6BA3CF42" w14:textId="77777777" w:rsidTr="0023603A">
        <w:tc>
          <w:tcPr>
            <w:cnfStyle w:val="001000000000" w:firstRow="0" w:lastRow="0" w:firstColumn="1" w:lastColumn="0" w:oddVBand="0" w:evenVBand="0" w:oddHBand="0" w:evenHBand="0" w:firstRowFirstColumn="0" w:firstRowLastColumn="0" w:lastRowFirstColumn="0" w:lastRowLastColumn="0"/>
            <w:tcW w:w="872" w:type="pct"/>
            <w:tcBorders>
              <w:top w:val="single" w:sz="4" w:space="0" w:color="auto"/>
              <w:bottom w:val="single" w:sz="4" w:space="0" w:color="auto"/>
            </w:tcBorders>
            <w:vAlign w:val="center"/>
            <w:hideMark/>
          </w:tcPr>
          <w:p w14:paraId="4B93CA26" w14:textId="77777777" w:rsidR="00D90D0C" w:rsidRPr="00067464" w:rsidRDefault="00D90D0C" w:rsidP="0023603A">
            <w:pPr>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Total</w:t>
            </w:r>
          </w:p>
        </w:tc>
        <w:tc>
          <w:tcPr>
            <w:tcW w:w="636" w:type="pct"/>
            <w:tcBorders>
              <w:top w:val="single" w:sz="4" w:space="0" w:color="auto"/>
              <w:bottom w:val="single" w:sz="4" w:space="0" w:color="auto"/>
            </w:tcBorders>
            <w:hideMark/>
          </w:tcPr>
          <w:p w14:paraId="7FBEE33A"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1</w:t>
            </w:r>
          </w:p>
        </w:tc>
        <w:tc>
          <w:tcPr>
            <w:tcW w:w="729" w:type="pct"/>
            <w:tcBorders>
              <w:top w:val="single" w:sz="4" w:space="0" w:color="auto"/>
              <w:bottom w:val="single" w:sz="4" w:space="0" w:color="auto"/>
            </w:tcBorders>
            <w:hideMark/>
          </w:tcPr>
          <w:p w14:paraId="59201697"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4</w:t>
            </w:r>
          </w:p>
        </w:tc>
        <w:tc>
          <w:tcPr>
            <w:tcW w:w="909" w:type="pct"/>
            <w:tcBorders>
              <w:top w:val="single" w:sz="4" w:space="0" w:color="auto"/>
              <w:bottom w:val="single" w:sz="4" w:space="0" w:color="auto"/>
            </w:tcBorders>
            <w:hideMark/>
          </w:tcPr>
          <w:p w14:paraId="3F0F75B3"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15</w:t>
            </w:r>
          </w:p>
        </w:tc>
        <w:tc>
          <w:tcPr>
            <w:tcW w:w="531" w:type="pct"/>
            <w:tcBorders>
              <w:top w:val="single" w:sz="4" w:space="0" w:color="auto"/>
              <w:bottom w:val="single" w:sz="4" w:space="0" w:color="auto"/>
            </w:tcBorders>
            <w:hideMark/>
          </w:tcPr>
          <w:p w14:paraId="4F231B82"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72</w:t>
            </w:r>
          </w:p>
        </w:tc>
        <w:tc>
          <w:tcPr>
            <w:tcW w:w="946" w:type="pct"/>
            <w:tcBorders>
              <w:top w:val="single" w:sz="4" w:space="0" w:color="auto"/>
              <w:bottom w:val="single" w:sz="4" w:space="0" w:color="auto"/>
            </w:tcBorders>
            <w:hideMark/>
          </w:tcPr>
          <w:p w14:paraId="10E32F02"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cs="Times New Roman"/>
                <w:szCs w:val="24"/>
              </w:rPr>
              <w:t>21</w:t>
            </w:r>
          </w:p>
        </w:tc>
        <w:tc>
          <w:tcPr>
            <w:tcW w:w="377" w:type="pct"/>
            <w:tcBorders>
              <w:top w:val="single" w:sz="4" w:space="0" w:color="auto"/>
              <w:bottom w:val="single" w:sz="4" w:space="0" w:color="auto"/>
            </w:tcBorders>
            <w:vAlign w:val="center"/>
            <w:hideMark/>
          </w:tcPr>
          <w:p w14:paraId="768F1EF7"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113</w:t>
            </w:r>
          </w:p>
        </w:tc>
      </w:tr>
    </w:tbl>
    <w:p w14:paraId="0652F59D" w14:textId="77777777" w:rsidR="00D90D0C" w:rsidRPr="00067464" w:rsidRDefault="00D90D0C" w:rsidP="00D90D0C">
      <w:pPr>
        <w:spacing w:before="60" w:after="60"/>
        <w:rPr>
          <w:rFonts w:eastAsia="Times New Roman" w:cs="Times New Roman"/>
          <w:szCs w:val="24"/>
          <w:lang w:val="es-ES"/>
        </w:rPr>
      </w:pPr>
      <w:r w:rsidRPr="00067464">
        <w:rPr>
          <w:rFonts w:eastAsia="Times New Roman" w:cs="Times New Roman"/>
          <w:i/>
          <w:iCs/>
          <w:szCs w:val="24"/>
          <w:lang w:val="es-ES"/>
        </w:rPr>
        <w:t>Nota</w:t>
      </w:r>
      <w:r w:rsidRPr="00067464">
        <w:rPr>
          <w:rFonts w:eastAsia="Times New Roman" w:cs="Times New Roman"/>
          <w:szCs w:val="24"/>
          <w:lang w:val="es-ES"/>
        </w:rPr>
        <w:t>. Fuente: elaboración propia.</w:t>
      </w:r>
    </w:p>
    <w:p w14:paraId="37A54B66" w14:textId="77777777" w:rsidR="00D90D0C" w:rsidRPr="00067464" w:rsidRDefault="00D90D0C" w:rsidP="00D90D0C">
      <w:pPr>
        <w:rPr>
          <w:rFonts w:cs="Times New Roman"/>
          <w:b/>
          <w:bCs/>
          <w:szCs w:val="24"/>
        </w:rPr>
      </w:pPr>
    </w:p>
    <w:p w14:paraId="5B4A46D8" w14:textId="4E7A1DCD" w:rsidR="00D90D0C" w:rsidRDefault="00C606A2" w:rsidP="00D90D0C">
      <w:pPr>
        <w:pStyle w:val="Titulo3"/>
      </w:pPr>
      <w:r>
        <w:t>3</w:t>
      </w:r>
      <w:r w:rsidR="00D90D0C">
        <w:t xml:space="preserve">.2.4. </w:t>
      </w:r>
      <w:r w:rsidR="00D90D0C" w:rsidRPr="00067464">
        <w:t>Relevancia de las herramientas versus recursos universitarios</w:t>
      </w:r>
    </w:p>
    <w:p w14:paraId="36506A11" w14:textId="77777777" w:rsidR="00C606A2" w:rsidRPr="00C606A2" w:rsidRDefault="00C606A2" w:rsidP="00C606A2"/>
    <w:p w14:paraId="4B8CAE8D" w14:textId="77777777" w:rsidR="00D90D0C" w:rsidRPr="00067464" w:rsidRDefault="00D90D0C" w:rsidP="00D90D0C">
      <w:pPr>
        <w:ind w:firstLine="360"/>
        <w:rPr>
          <w:rFonts w:cs="Times New Roman"/>
          <w:szCs w:val="24"/>
        </w:rPr>
      </w:pPr>
      <w:r w:rsidRPr="00067464">
        <w:rPr>
          <w:rFonts w:cs="Times New Roman"/>
          <w:szCs w:val="24"/>
        </w:rPr>
        <w:t>En particular, el cruce entre la relevancia percibida de las herramientas de análisis de datos en la carrera de los estudiantes y el nivel de soporte y recursos ofrecidos por la universidad reveló un valor-p de 0.000. Este resultado indica una clara evidencia para rechazar la hipótesis nula de independencia entre estas dos variables; lo que sugiere una relación significativa entre cómo los estudiantes perciben la importancia de estas herramientas de análisis en sus carreras y el nivel de soporte y recursos que la universidad proporciona para el aprendizaje de estas herramientas.</w:t>
      </w:r>
    </w:p>
    <w:p w14:paraId="6F112825" w14:textId="77777777" w:rsidR="00D90D0C" w:rsidRPr="00067464" w:rsidRDefault="00D90D0C" w:rsidP="00D90D0C">
      <w:pPr>
        <w:ind w:firstLine="360"/>
        <w:rPr>
          <w:rFonts w:cs="Times New Roman"/>
          <w:szCs w:val="24"/>
        </w:rPr>
      </w:pPr>
      <w:r w:rsidRPr="00067464">
        <w:rPr>
          <w:rFonts w:cs="Times New Roman"/>
          <w:szCs w:val="24"/>
        </w:rPr>
        <w:t>En específico, este hallazgo destaca la importancia del apoyo institucional en la formación de percepciones estudiantiles sobre la utilidad de las herramientas de análisis de datos. De hecho, se observa que los estudiantes que perciben un alto nivel de soporte y recursos tienden a considerar las herramientas de análisis de datos como fundamentales o críticas para sus carreras; en contraste, una percepción de soporte insuficiente podría correlacionarse con una menor valoración de estas.</w:t>
      </w:r>
    </w:p>
    <w:p w14:paraId="003DF3E1" w14:textId="77777777" w:rsidR="00D90D0C" w:rsidRDefault="00D90D0C" w:rsidP="00D90D0C">
      <w:pPr>
        <w:ind w:firstLine="360"/>
        <w:rPr>
          <w:rFonts w:cs="Times New Roman"/>
          <w:szCs w:val="24"/>
        </w:rPr>
      </w:pPr>
      <w:r w:rsidRPr="00067464">
        <w:rPr>
          <w:rFonts w:cs="Times New Roman"/>
          <w:szCs w:val="24"/>
        </w:rPr>
        <w:t>La significancia de este resultado invita a los docentes y a los diseñadores de currículo a considerar la mejora y expansión del soporte y los recursos disponibles para el aprendizaje de herramientas de análisis de datos. Incrementar la disponibilidad y calidad de estos recursos no solo puede mejorar la percepción de su relevancia entre los estudiantes, sino también potenciar su preparación y competitividad en el mercado laboral.</w:t>
      </w:r>
    </w:p>
    <w:p w14:paraId="63C1A985" w14:textId="77777777" w:rsidR="00D90D0C" w:rsidRPr="00067464" w:rsidRDefault="00D90D0C" w:rsidP="00D90D0C">
      <w:pPr>
        <w:ind w:firstLine="360"/>
        <w:rPr>
          <w:rFonts w:cs="Times New Roman"/>
          <w:szCs w:val="24"/>
        </w:rPr>
      </w:pPr>
    </w:p>
    <w:p w14:paraId="179148A9" w14:textId="3EF5D8D2" w:rsidR="00D90D0C" w:rsidRDefault="00D90D0C" w:rsidP="00D90D0C">
      <w:pPr>
        <w:keepNext/>
        <w:spacing w:before="60" w:after="60" w:line="240" w:lineRule="auto"/>
        <w:rPr>
          <w:rFonts w:eastAsia="Times New Roman" w:cs="Times New Roman"/>
          <w:szCs w:val="24"/>
        </w:rPr>
      </w:pPr>
      <w:r w:rsidRPr="00067464">
        <w:rPr>
          <w:rFonts w:eastAsia="Times New Roman" w:cs="Times New Roman"/>
          <w:b/>
          <w:bCs/>
          <w:szCs w:val="24"/>
        </w:rPr>
        <w:t xml:space="preserve">Tabla </w:t>
      </w:r>
      <w:r w:rsidRPr="00067464">
        <w:rPr>
          <w:rFonts w:eastAsia="Times New Roman" w:cs="Times New Roman"/>
          <w:b/>
          <w:bCs/>
          <w:szCs w:val="24"/>
        </w:rPr>
        <w:fldChar w:fldCharType="begin"/>
      </w:r>
      <w:r w:rsidRPr="00067464">
        <w:rPr>
          <w:rFonts w:eastAsia="Times New Roman" w:cs="Times New Roman"/>
          <w:b/>
          <w:bCs/>
          <w:szCs w:val="24"/>
        </w:rPr>
        <w:instrText xml:space="preserve"> SEQ Tabla \* ARABIC </w:instrText>
      </w:r>
      <w:r w:rsidRPr="00067464">
        <w:rPr>
          <w:rFonts w:eastAsia="Times New Roman" w:cs="Times New Roman"/>
          <w:b/>
          <w:bCs/>
          <w:szCs w:val="24"/>
        </w:rPr>
        <w:fldChar w:fldCharType="separate"/>
      </w:r>
      <w:r w:rsidR="00056F53">
        <w:rPr>
          <w:rFonts w:eastAsia="Times New Roman" w:cs="Times New Roman"/>
          <w:b/>
          <w:bCs/>
          <w:noProof/>
          <w:szCs w:val="24"/>
        </w:rPr>
        <w:t>5</w:t>
      </w:r>
      <w:r w:rsidRPr="00067464">
        <w:rPr>
          <w:rFonts w:eastAsia="Times New Roman" w:cs="Times New Roman"/>
          <w:b/>
          <w:bCs/>
          <w:szCs w:val="24"/>
        </w:rPr>
        <w:fldChar w:fldCharType="end"/>
      </w:r>
      <w:r w:rsidRPr="00067464">
        <w:rPr>
          <w:rFonts w:eastAsia="Times New Roman" w:cs="Times New Roman"/>
          <w:b/>
          <w:bCs/>
          <w:szCs w:val="24"/>
        </w:rPr>
        <w:t>.</w:t>
      </w:r>
      <w:r w:rsidRPr="00067464">
        <w:rPr>
          <w:rFonts w:eastAsia="Times New Roman" w:cs="Times New Roman"/>
          <w:szCs w:val="24"/>
        </w:rPr>
        <w:t xml:space="preserve"> Tabla de contingencia chi-cuadrado del contraste 4</w:t>
      </w:r>
    </w:p>
    <w:p w14:paraId="5C6680C4" w14:textId="77777777" w:rsidR="00C606A2" w:rsidRPr="00067464" w:rsidRDefault="00C606A2" w:rsidP="00D90D0C">
      <w:pPr>
        <w:keepNext/>
        <w:spacing w:before="60" w:after="60" w:line="240" w:lineRule="auto"/>
        <w:rPr>
          <w:rFonts w:eastAsia="Times New Roman" w:cs="Times New Roman"/>
          <w:szCs w:val="24"/>
        </w:rPr>
      </w:pPr>
    </w:p>
    <w:tbl>
      <w:tblPr>
        <w:tblStyle w:val="Tablanormal23"/>
        <w:tblW w:w="5000" w:type="pct"/>
        <w:tblLook w:val="04A0" w:firstRow="1" w:lastRow="0" w:firstColumn="1" w:lastColumn="0" w:noHBand="0" w:noVBand="1"/>
      </w:tblPr>
      <w:tblGrid>
        <w:gridCol w:w="2052"/>
        <w:gridCol w:w="1483"/>
        <w:gridCol w:w="1510"/>
        <w:gridCol w:w="1337"/>
        <w:gridCol w:w="963"/>
        <w:gridCol w:w="1296"/>
        <w:gridCol w:w="763"/>
      </w:tblGrid>
      <w:tr w:rsidR="00D90D0C" w:rsidRPr="00067464" w14:paraId="02490BA0" w14:textId="77777777" w:rsidTr="002360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0" w:type="pct"/>
            <w:tcBorders>
              <w:bottom w:val="single" w:sz="4" w:space="0" w:color="auto"/>
            </w:tcBorders>
            <w:vAlign w:val="center"/>
            <w:hideMark/>
          </w:tcPr>
          <w:p w14:paraId="3B9D2821" w14:textId="77777777" w:rsidR="00D90D0C" w:rsidRPr="00067464" w:rsidRDefault="00D90D0C" w:rsidP="0023603A">
            <w:pPr>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Relevancia de herramientas</w:t>
            </w:r>
          </w:p>
        </w:tc>
        <w:tc>
          <w:tcPr>
            <w:tcW w:w="709" w:type="pct"/>
            <w:tcBorders>
              <w:bottom w:val="single" w:sz="4" w:space="0" w:color="auto"/>
            </w:tcBorders>
            <w:vAlign w:val="center"/>
            <w:hideMark/>
          </w:tcPr>
          <w:p w14:paraId="17193E53" w14:textId="77777777" w:rsidR="00D90D0C" w:rsidRPr="00067464" w:rsidRDefault="00D90D0C" w:rsidP="0023603A">
            <w:pPr>
              <w:jc w:val="right"/>
              <w:cnfStyle w:val="100000000000" w:firstRow="1"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Muy insuficientes</w:t>
            </w:r>
          </w:p>
        </w:tc>
        <w:tc>
          <w:tcPr>
            <w:tcW w:w="716" w:type="pct"/>
            <w:tcBorders>
              <w:bottom w:val="single" w:sz="4" w:space="0" w:color="auto"/>
            </w:tcBorders>
            <w:vAlign w:val="center"/>
            <w:hideMark/>
          </w:tcPr>
          <w:p w14:paraId="3E78C2CE" w14:textId="77777777" w:rsidR="00D90D0C" w:rsidRPr="00067464" w:rsidRDefault="00D90D0C" w:rsidP="0023603A">
            <w:pPr>
              <w:jc w:val="right"/>
              <w:cnfStyle w:val="100000000000" w:firstRow="1"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Insuficientes</w:t>
            </w:r>
          </w:p>
        </w:tc>
        <w:tc>
          <w:tcPr>
            <w:tcW w:w="638" w:type="pct"/>
            <w:tcBorders>
              <w:bottom w:val="single" w:sz="4" w:space="0" w:color="auto"/>
            </w:tcBorders>
            <w:vAlign w:val="center"/>
            <w:hideMark/>
          </w:tcPr>
          <w:p w14:paraId="39D62BB5" w14:textId="77777777" w:rsidR="00D90D0C" w:rsidRPr="00067464" w:rsidRDefault="00D90D0C" w:rsidP="0023603A">
            <w:pPr>
              <w:jc w:val="right"/>
              <w:cnfStyle w:val="100000000000" w:firstRow="1"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Adecuados</w:t>
            </w:r>
          </w:p>
        </w:tc>
        <w:tc>
          <w:tcPr>
            <w:tcW w:w="468" w:type="pct"/>
            <w:tcBorders>
              <w:bottom w:val="single" w:sz="4" w:space="0" w:color="auto"/>
            </w:tcBorders>
            <w:vAlign w:val="center"/>
            <w:hideMark/>
          </w:tcPr>
          <w:p w14:paraId="6857948B" w14:textId="77777777" w:rsidR="00D90D0C" w:rsidRPr="00067464" w:rsidRDefault="00D90D0C" w:rsidP="0023603A">
            <w:pPr>
              <w:jc w:val="right"/>
              <w:cnfStyle w:val="100000000000" w:firstRow="1"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Buenos</w:t>
            </w:r>
          </w:p>
        </w:tc>
        <w:tc>
          <w:tcPr>
            <w:tcW w:w="624" w:type="pct"/>
            <w:tcBorders>
              <w:bottom w:val="single" w:sz="4" w:space="0" w:color="auto"/>
            </w:tcBorders>
            <w:vAlign w:val="center"/>
            <w:hideMark/>
          </w:tcPr>
          <w:p w14:paraId="02EA97E1" w14:textId="77777777" w:rsidR="00D90D0C" w:rsidRPr="00067464" w:rsidRDefault="00D90D0C" w:rsidP="0023603A">
            <w:pPr>
              <w:jc w:val="right"/>
              <w:cnfStyle w:val="100000000000" w:firstRow="1"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Excelentes</w:t>
            </w:r>
          </w:p>
        </w:tc>
        <w:tc>
          <w:tcPr>
            <w:tcW w:w="364" w:type="pct"/>
            <w:tcBorders>
              <w:bottom w:val="single" w:sz="4" w:space="0" w:color="auto"/>
            </w:tcBorders>
            <w:vAlign w:val="center"/>
            <w:hideMark/>
          </w:tcPr>
          <w:p w14:paraId="7CD13E1E" w14:textId="77777777" w:rsidR="00D90D0C" w:rsidRPr="00067464" w:rsidRDefault="00D90D0C" w:rsidP="0023603A">
            <w:pPr>
              <w:jc w:val="right"/>
              <w:cnfStyle w:val="100000000000" w:firstRow="1"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Total</w:t>
            </w:r>
          </w:p>
        </w:tc>
      </w:tr>
      <w:tr w:rsidR="00D90D0C" w:rsidRPr="00067464" w14:paraId="4F622ABA" w14:textId="77777777" w:rsidTr="00236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0" w:type="pct"/>
            <w:tcBorders>
              <w:top w:val="single" w:sz="4" w:space="0" w:color="auto"/>
              <w:bottom w:val="nil"/>
            </w:tcBorders>
            <w:vAlign w:val="center"/>
            <w:hideMark/>
          </w:tcPr>
          <w:p w14:paraId="474FB3F2" w14:textId="77777777" w:rsidR="00D90D0C" w:rsidRPr="00067464" w:rsidRDefault="00D90D0C" w:rsidP="0023603A">
            <w:pPr>
              <w:rPr>
                <w:rFonts w:eastAsia="Aptos" w:cs="Times New Roman"/>
                <w:i/>
                <w:iCs/>
                <w:kern w:val="0"/>
                <w:szCs w:val="24"/>
                <w:lang w:val="es-MX" w:eastAsia="es-MX"/>
                <w14:ligatures w14:val="none"/>
              </w:rPr>
            </w:pPr>
            <w:r w:rsidRPr="00067464">
              <w:rPr>
                <w:rFonts w:eastAsia="Aptos" w:cs="Times New Roman"/>
                <w:i/>
                <w:iCs/>
                <w:kern w:val="0"/>
                <w:szCs w:val="24"/>
                <w:lang w:val="es-MX" w:eastAsia="es-MX"/>
                <w14:ligatures w14:val="none"/>
              </w:rPr>
              <w:t>No son relevantes para mi carrera</w:t>
            </w:r>
          </w:p>
        </w:tc>
        <w:tc>
          <w:tcPr>
            <w:tcW w:w="709" w:type="pct"/>
            <w:tcBorders>
              <w:top w:val="single" w:sz="4" w:space="0" w:color="auto"/>
              <w:bottom w:val="nil"/>
            </w:tcBorders>
            <w:vAlign w:val="center"/>
            <w:hideMark/>
          </w:tcPr>
          <w:p w14:paraId="57B714F2"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1</w:t>
            </w:r>
          </w:p>
        </w:tc>
        <w:tc>
          <w:tcPr>
            <w:tcW w:w="716" w:type="pct"/>
            <w:tcBorders>
              <w:top w:val="single" w:sz="4" w:space="0" w:color="auto"/>
              <w:bottom w:val="nil"/>
            </w:tcBorders>
            <w:vAlign w:val="center"/>
            <w:hideMark/>
          </w:tcPr>
          <w:p w14:paraId="25AB6414"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0</w:t>
            </w:r>
          </w:p>
        </w:tc>
        <w:tc>
          <w:tcPr>
            <w:tcW w:w="638" w:type="pct"/>
            <w:tcBorders>
              <w:top w:val="single" w:sz="4" w:space="0" w:color="auto"/>
              <w:bottom w:val="nil"/>
            </w:tcBorders>
            <w:vAlign w:val="center"/>
            <w:hideMark/>
          </w:tcPr>
          <w:p w14:paraId="3B2B16C7"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0</w:t>
            </w:r>
          </w:p>
        </w:tc>
        <w:tc>
          <w:tcPr>
            <w:tcW w:w="468" w:type="pct"/>
            <w:tcBorders>
              <w:top w:val="single" w:sz="4" w:space="0" w:color="auto"/>
              <w:bottom w:val="nil"/>
            </w:tcBorders>
            <w:vAlign w:val="center"/>
            <w:hideMark/>
          </w:tcPr>
          <w:p w14:paraId="7F159D04"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0</w:t>
            </w:r>
          </w:p>
        </w:tc>
        <w:tc>
          <w:tcPr>
            <w:tcW w:w="624" w:type="pct"/>
            <w:tcBorders>
              <w:top w:val="single" w:sz="4" w:space="0" w:color="auto"/>
              <w:bottom w:val="nil"/>
            </w:tcBorders>
            <w:vAlign w:val="center"/>
            <w:hideMark/>
          </w:tcPr>
          <w:p w14:paraId="7B35A2A7"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1</w:t>
            </w:r>
          </w:p>
        </w:tc>
        <w:tc>
          <w:tcPr>
            <w:tcW w:w="364" w:type="pct"/>
            <w:tcBorders>
              <w:top w:val="single" w:sz="4" w:space="0" w:color="auto"/>
              <w:bottom w:val="nil"/>
            </w:tcBorders>
            <w:vAlign w:val="center"/>
            <w:hideMark/>
          </w:tcPr>
          <w:p w14:paraId="53ADD8C7"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2</w:t>
            </w:r>
          </w:p>
        </w:tc>
      </w:tr>
      <w:tr w:rsidR="00D90D0C" w:rsidRPr="00067464" w14:paraId="138E16CE" w14:textId="77777777" w:rsidTr="0023603A">
        <w:tc>
          <w:tcPr>
            <w:cnfStyle w:val="001000000000" w:firstRow="0" w:lastRow="0" w:firstColumn="1" w:lastColumn="0" w:oddVBand="0" w:evenVBand="0" w:oddHBand="0" w:evenHBand="0" w:firstRowFirstColumn="0" w:firstRowLastColumn="0" w:lastRowFirstColumn="0" w:lastRowLastColumn="0"/>
            <w:tcW w:w="1480" w:type="pct"/>
            <w:tcBorders>
              <w:top w:val="nil"/>
              <w:bottom w:val="nil"/>
            </w:tcBorders>
            <w:vAlign w:val="center"/>
            <w:hideMark/>
          </w:tcPr>
          <w:p w14:paraId="040DF2A6" w14:textId="77777777" w:rsidR="00D90D0C" w:rsidRPr="00067464" w:rsidRDefault="00D90D0C" w:rsidP="0023603A">
            <w:pPr>
              <w:rPr>
                <w:rFonts w:eastAsia="Aptos" w:cs="Times New Roman"/>
                <w:i/>
                <w:iCs/>
                <w:kern w:val="0"/>
                <w:szCs w:val="24"/>
                <w:lang w:val="es-MX" w:eastAsia="es-MX"/>
                <w14:ligatures w14:val="none"/>
              </w:rPr>
            </w:pPr>
            <w:r w:rsidRPr="00067464">
              <w:rPr>
                <w:rFonts w:eastAsia="Aptos" w:cs="Times New Roman"/>
                <w:i/>
                <w:iCs/>
                <w:kern w:val="0"/>
                <w:szCs w:val="24"/>
                <w:lang w:val="es-MX" w:eastAsia="es-MX"/>
                <w14:ligatures w14:val="none"/>
              </w:rPr>
              <w:t>Son críticas para todas las áreas</w:t>
            </w:r>
          </w:p>
        </w:tc>
        <w:tc>
          <w:tcPr>
            <w:tcW w:w="709" w:type="pct"/>
            <w:tcBorders>
              <w:top w:val="nil"/>
              <w:bottom w:val="nil"/>
            </w:tcBorders>
            <w:vAlign w:val="center"/>
            <w:hideMark/>
          </w:tcPr>
          <w:p w14:paraId="26226BF3"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6</w:t>
            </w:r>
          </w:p>
        </w:tc>
        <w:tc>
          <w:tcPr>
            <w:tcW w:w="716" w:type="pct"/>
            <w:tcBorders>
              <w:top w:val="nil"/>
              <w:bottom w:val="nil"/>
            </w:tcBorders>
            <w:vAlign w:val="center"/>
            <w:hideMark/>
          </w:tcPr>
          <w:p w14:paraId="1194121C"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7</w:t>
            </w:r>
          </w:p>
        </w:tc>
        <w:tc>
          <w:tcPr>
            <w:tcW w:w="638" w:type="pct"/>
            <w:tcBorders>
              <w:top w:val="nil"/>
              <w:bottom w:val="nil"/>
            </w:tcBorders>
            <w:vAlign w:val="center"/>
            <w:hideMark/>
          </w:tcPr>
          <w:p w14:paraId="788784ED"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4</w:t>
            </w:r>
          </w:p>
        </w:tc>
        <w:tc>
          <w:tcPr>
            <w:tcW w:w="468" w:type="pct"/>
            <w:tcBorders>
              <w:top w:val="nil"/>
              <w:bottom w:val="nil"/>
            </w:tcBorders>
            <w:vAlign w:val="center"/>
            <w:hideMark/>
          </w:tcPr>
          <w:p w14:paraId="02036041"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2</w:t>
            </w:r>
          </w:p>
        </w:tc>
        <w:tc>
          <w:tcPr>
            <w:tcW w:w="624" w:type="pct"/>
            <w:tcBorders>
              <w:top w:val="nil"/>
              <w:bottom w:val="nil"/>
            </w:tcBorders>
            <w:vAlign w:val="center"/>
            <w:hideMark/>
          </w:tcPr>
          <w:p w14:paraId="56903D4F"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2</w:t>
            </w:r>
          </w:p>
        </w:tc>
        <w:tc>
          <w:tcPr>
            <w:tcW w:w="364" w:type="pct"/>
            <w:tcBorders>
              <w:top w:val="nil"/>
              <w:bottom w:val="nil"/>
            </w:tcBorders>
            <w:vAlign w:val="center"/>
            <w:hideMark/>
          </w:tcPr>
          <w:p w14:paraId="768CD32B"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21</w:t>
            </w:r>
          </w:p>
        </w:tc>
      </w:tr>
      <w:tr w:rsidR="00D90D0C" w:rsidRPr="00067464" w14:paraId="3BE92C95" w14:textId="77777777" w:rsidTr="00236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0" w:type="pct"/>
            <w:tcBorders>
              <w:top w:val="nil"/>
              <w:bottom w:val="nil"/>
            </w:tcBorders>
            <w:vAlign w:val="center"/>
            <w:hideMark/>
          </w:tcPr>
          <w:p w14:paraId="4D0D8BD1" w14:textId="77777777" w:rsidR="00D90D0C" w:rsidRPr="00067464" w:rsidRDefault="00D90D0C" w:rsidP="0023603A">
            <w:pPr>
              <w:rPr>
                <w:rFonts w:eastAsia="Aptos" w:cs="Times New Roman"/>
                <w:i/>
                <w:iCs/>
                <w:kern w:val="0"/>
                <w:szCs w:val="24"/>
                <w:lang w:val="es-MX" w:eastAsia="es-MX"/>
                <w14:ligatures w14:val="none"/>
              </w:rPr>
            </w:pPr>
            <w:r w:rsidRPr="00067464">
              <w:rPr>
                <w:rFonts w:eastAsia="Aptos" w:cs="Times New Roman"/>
                <w:i/>
                <w:iCs/>
                <w:kern w:val="0"/>
                <w:szCs w:val="24"/>
                <w:lang w:val="es-MX" w:eastAsia="es-MX"/>
                <w14:ligatures w14:val="none"/>
              </w:rPr>
              <w:lastRenderedPageBreak/>
              <w:t>Son fundamentales para la mayoría</w:t>
            </w:r>
          </w:p>
        </w:tc>
        <w:tc>
          <w:tcPr>
            <w:tcW w:w="709" w:type="pct"/>
            <w:tcBorders>
              <w:top w:val="nil"/>
              <w:bottom w:val="nil"/>
            </w:tcBorders>
            <w:vAlign w:val="center"/>
            <w:hideMark/>
          </w:tcPr>
          <w:p w14:paraId="1BB9A67F"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4</w:t>
            </w:r>
          </w:p>
        </w:tc>
        <w:tc>
          <w:tcPr>
            <w:tcW w:w="716" w:type="pct"/>
            <w:tcBorders>
              <w:top w:val="nil"/>
              <w:bottom w:val="nil"/>
            </w:tcBorders>
            <w:vAlign w:val="center"/>
            <w:hideMark/>
          </w:tcPr>
          <w:p w14:paraId="3C351A3F"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32</w:t>
            </w:r>
          </w:p>
        </w:tc>
        <w:tc>
          <w:tcPr>
            <w:tcW w:w="638" w:type="pct"/>
            <w:tcBorders>
              <w:top w:val="nil"/>
              <w:bottom w:val="nil"/>
            </w:tcBorders>
            <w:vAlign w:val="center"/>
            <w:hideMark/>
          </w:tcPr>
          <w:p w14:paraId="5C3CC0FF"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25</w:t>
            </w:r>
          </w:p>
        </w:tc>
        <w:tc>
          <w:tcPr>
            <w:tcW w:w="468" w:type="pct"/>
            <w:tcBorders>
              <w:top w:val="nil"/>
              <w:bottom w:val="nil"/>
            </w:tcBorders>
            <w:vAlign w:val="center"/>
            <w:hideMark/>
          </w:tcPr>
          <w:p w14:paraId="21C4D5DF"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8</w:t>
            </w:r>
          </w:p>
        </w:tc>
        <w:tc>
          <w:tcPr>
            <w:tcW w:w="624" w:type="pct"/>
            <w:tcBorders>
              <w:top w:val="nil"/>
              <w:bottom w:val="nil"/>
            </w:tcBorders>
            <w:vAlign w:val="center"/>
            <w:hideMark/>
          </w:tcPr>
          <w:p w14:paraId="174DA0AF"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1</w:t>
            </w:r>
          </w:p>
        </w:tc>
        <w:tc>
          <w:tcPr>
            <w:tcW w:w="364" w:type="pct"/>
            <w:tcBorders>
              <w:top w:val="nil"/>
              <w:bottom w:val="nil"/>
            </w:tcBorders>
            <w:vAlign w:val="center"/>
            <w:hideMark/>
          </w:tcPr>
          <w:p w14:paraId="181A16CB"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70</w:t>
            </w:r>
          </w:p>
        </w:tc>
      </w:tr>
      <w:tr w:rsidR="00D90D0C" w:rsidRPr="00067464" w14:paraId="6F4FC7A3" w14:textId="77777777" w:rsidTr="0023603A">
        <w:tc>
          <w:tcPr>
            <w:cnfStyle w:val="001000000000" w:firstRow="0" w:lastRow="0" w:firstColumn="1" w:lastColumn="0" w:oddVBand="0" w:evenVBand="0" w:oddHBand="0" w:evenHBand="0" w:firstRowFirstColumn="0" w:firstRowLastColumn="0" w:lastRowFirstColumn="0" w:lastRowLastColumn="0"/>
            <w:tcW w:w="1480" w:type="pct"/>
            <w:tcBorders>
              <w:top w:val="nil"/>
              <w:bottom w:val="nil"/>
            </w:tcBorders>
            <w:vAlign w:val="center"/>
            <w:hideMark/>
          </w:tcPr>
          <w:p w14:paraId="7B602ADD" w14:textId="77777777" w:rsidR="00D90D0C" w:rsidRPr="00067464" w:rsidRDefault="00D90D0C" w:rsidP="0023603A">
            <w:pPr>
              <w:rPr>
                <w:rFonts w:eastAsia="Aptos" w:cs="Times New Roman"/>
                <w:i/>
                <w:iCs/>
                <w:kern w:val="0"/>
                <w:szCs w:val="24"/>
                <w:lang w:val="es-MX" w:eastAsia="es-MX"/>
                <w14:ligatures w14:val="none"/>
              </w:rPr>
            </w:pPr>
            <w:r w:rsidRPr="00067464">
              <w:rPr>
                <w:rFonts w:eastAsia="Aptos" w:cs="Times New Roman"/>
                <w:i/>
                <w:iCs/>
                <w:kern w:val="0"/>
                <w:szCs w:val="24"/>
                <w:lang w:val="es-MX" w:eastAsia="es-MX"/>
                <w14:ligatures w14:val="none"/>
              </w:rPr>
              <w:t>Son necesarias para algunas áreas</w:t>
            </w:r>
          </w:p>
        </w:tc>
        <w:tc>
          <w:tcPr>
            <w:tcW w:w="709" w:type="pct"/>
            <w:tcBorders>
              <w:top w:val="nil"/>
              <w:bottom w:val="nil"/>
            </w:tcBorders>
            <w:vAlign w:val="center"/>
            <w:hideMark/>
          </w:tcPr>
          <w:p w14:paraId="33595F37"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0</w:t>
            </w:r>
          </w:p>
        </w:tc>
        <w:tc>
          <w:tcPr>
            <w:tcW w:w="716" w:type="pct"/>
            <w:tcBorders>
              <w:top w:val="nil"/>
              <w:bottom w:val="nil"/>
            </w:tcBorders>
            <w:vAlign w:val="center"/>
            <w:hideMark/>
          </w:tcPr>
          <w:p w14:paraId="06A68F6F"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2</w:t>
            </w:r>
          </w:p>
        </w:tc>
        <w:tc>
          <w:tcPr>
            <w:tcW w:w="638" w:type="pct"/>
            <w:tcBorders>
              <w:top w:val="nil"/>
              <w:bottom w:val="nil"/>
            </w:tcBorders>
            <w:vAlign w:val="center"/>
            <w:hideMark/>
          </w:tcPr>
          <w:p w14:paraId="3ED94F9E"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9</w:t>
            </w:r>
          </w:p>
        </w:tc>
        <w:tc>
          <w:tcPr>
            <w:tcW w:w="468" w:type="pct"/>
            <w:tcBorders>
              <w:top w:val="nil"/>
              <w:bottom w:val="nil"/>
            </w:tcBorders>
            <w:vAlign w:val="center"/>
            <w:hideMark/>
          </w:tcPr>
          <w:p w14:paraId="31D04661"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6</w:t>
            </w:r>
          </w:p>
        </w:tc>
        <w:tc>
          <w:tcPr>
            <w:tcW w:w="624" w:type="pct"/>
            <w:tcBorders>
              <w:top w:val="nil"/>
              <w:bottom w:val="nil"/>
            </w:tcBorders>
            <w:vAlign w:val="center"/>
            <w:hideMark/>
          </w:tcPr>
          <w:p w14:paraId="1E28B2E2"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0</w:t>
            </w:r>
          </w:p>
        </w:tc>
        <w:tc>
          <w:tcPr>
            <w:tcW w:w="364" w:type="pct"/>
            <w:tcBorders>
              <w:top w:val="nil"/>
              <w:bottom w:val="nil"/>
            </w:tcBorders>
            <w:vAlign w:val="center"/>
            <w:hideMark/>
          </w:tcPr>
          <w:p w14:paraId="1A63520F"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17</w:t>
            </w:r>
          </w:p>
        </w:tc>
      </w:tr>
      <w:tr w:rsidR="00D90D0C" w:rsidRPr="00067464" w14:paraId="3242FAEC" w14:textId="77777777" w:rsidTr="00236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0" w:type="pct"/>
            <w:tcBorders>
              <w:top w:val="nil"/>
              <w:bottom w:val="single" w:sz="4" w:space="0" w:color="auto"/>
            </w:tcBorders>
            <w:vAlign w:val="center"/>
            <w:hideMark/>
          </w:tcPr>
          <w:p w14:paraId="62AAAF46" w14:textId="77777777" w:rsidR="00D90D0C" w:rsidRPr="00067464" w:rsidRDefault="00D90D0C" w:rsidP="0023603A">
            <w:pPr>
              <w:rPr>
                <w:rFonts w:eastAsia="Aptos" w:cs="Times New Roman"/>
                <w:i/>
                <w:iCs/>
                <w:kern w:val="0"/>
                <w:szCs w:val="24"/>
                <w:lang w:val="es-MX" w:eastAsia="es-MX"/>
                <w14:ligatures w14:val="none"/>
              </w:rPr>
            </w:pPr>
            <w:r w:rsidRPr="00067464">
              <w:rPr>
                <w:rFonts w:eastAsia="Aptos" w:cs="Times New Roman"/>
                <w:i/>
                <w:iCs/>
                <w:kern w:val="0"/>
                <w:szCs w:val="24"/>
                <w:lang w:val="es-MX" w:eastAsia="es-MX"/>
                <w14:ligatures w14:val="none"/>
              </w:rPr>
              <w:t>Son un complemento útil pero no esencial</w:t>
            </w:r>
          </w:p>
        </w:tc>
        <w:tc>
          <w:tcPr>
            <w:tcW w:w="709" w:type="pct"/>
            <w:tcBorders>
              <w:top w:val="nil"/>
              <w:bottom w:val="single" w:sz="4" w:space="0" w:color="auto"/>
            </w:tcBorders>
            <w:vAlign w:val="center"/>
            <w:hideMark/>
          </w:tcPr>
          <w:p w14:paraId="49130265"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0</w:t>
            </w:r>
          </w:p>
        </w:tc>
        <w:tc>
          <w:tcPr>
            <w:tcW w:w="716" w:type="pct"/>
            <w:tcBorders>
              <w:top w:val="nil"/>
              <w:bottom w:val="single" w:sz="4" w:space="0" w:color="auto"/>
            </w:tcBorders>
            <w:vAlign w:val="center"/>
            <w:hideMark/>
          </w:tcPr>
          <w:p w14:paraId="794FC118"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0</w:t>
            </w:r>
          </w:p>
        </w:tc>
        <w:tc>
          <w:tcPr>
            <w:tcW w:w="638" w:type="pct"/>
            <w:tcBorders>
              <w:top w:val="nil"/>
              <w:bottom w:val="single" w:sz="4" w:space="0" w:color="auto"/>
            </w:tcBorders>
            <w:vAlign w:val="center"/>
            <w:hideMark/>
          </w:tcPr>
          <w:p w14:paraId="03AF9ED9"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1</w:t>
            </w:r>
          </w:p>
        </w:tc>
        <w:tc>
          <w:tcPr>
            <w:tcW w:w="468" w:type="pct"/>
            <w:tcBorders>
              <w:top w:val="nil"/>
              <w:bottom w:val="single" w:sz="4" w:space="0" w:color="auto"/>
            </w:tcBorders>
            <w:vAlign w:val="center"/>
            <w:hideMark/>
          </w:tcPr>
          <w:p w14:paraId="036D9851"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2</w:t>
            </w:r>
          </w:p>
        </w:tc>
        <w:tc>
          <w:tcPr>
            <w:tcW w:w="624" w:type="pct"/>
            <w:tcBorders>
              <w:top w:val="nil"/>
              <w:bottom w:val="single" w:sz="4" w:space="0" w:color="auto"/>
            </w:tcBorders>
            <w:vAlign w:val="center"/>
            <w:hideMark/>
          </w:tcPr>
          <w:p w14:paraId="1E7918B8"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0</w:t>
            </w:r>
          </w:p>
        </w:tc>
        <w:tc>
          <w:tcPr>
            <w:tcW w:w="364" w:type="pct"/>
            <w:tcBorders>
              <w:top w:val="nil"/>
              <w:bottom w:val="single" w:sz="4" w:space="0" w:color="auto"/>
            </w:tcBorders>
            <w:vAlign w:val="center"/>
            <w:hideMark/>
          </w:tcPr>
          <w:p w14:paraId="26B614A6"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3</w:t>
            </w:r>
          </w:p>
        </w:tc>
      </w:tr>
      <w:tr w:rsidR="00D90D0C" w:rsidRPr="00067464" w14:paraId="4EDE3863" w14:textId="77777777" w:rsidTr="0023603A">
        <w:tc>
          <w:tcPr>
            <w:cnfStyle w:val="001000000000" w:firstRow="0" w:lastRow="0" w:firstColumn="1" w:lastColumn="0" w:oddVBand="0" w:evenVBand="0" w:oddHBand="0" w:evenHBand="0" w:firstRowFirstColumn="0" w:firstRowLastColumn="0" w:lastRowFirstColumn="0" w:lastRowLastColumn="0"/>
            <w:tcW w:w="1480" w:type="pct"/>
            <w:tcBorders>
              <w:top w:val="single" w:sz="4" w:space="0" w:color="auto"/>
              <w:bottom w:val="single" w:sz="4" w:space="0" w:color="auto"/>
            </w:tcBorders>
            <w:vAlign w:val="center"/>
            <w:hideMark/>
          </w:tcPr>
          <w:p w14:paraId="4EA108AC" w14:textId="77777777" w:rsidR="00D90D0C" w:rsidRPr="00067464" w:rsidRDefault="00D90D0C" w:rsidP="0023603A">
            <w:pPr>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Total</w:t>
            </w:r>
          </w:p>
        </w:tc>
        <w:tc>
          <w:tcPr>
            <w:tcW w:w="709" w:type="pct"/>
            <w:tcBorders>
              <w:top w:val="single" w:sz="4" w:space="0" w:color="auto"/>
              <w:bottom w:val="single" w:sz="4" w:space="0" w:color="auto"/>
            </w:tcBorders>
            <w:vAlign w:val="center"/>
            <w:hideMark/>
          </w:tcPr>
          <w:p w14:paraId="12D69FA1"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11</w:t>
            </w:r>
          </w:p>
        </w:tc>
        <w:tc>
          <w:tcPr>
            <w:tcW w:w="716" w:type="pct"/>
            <w:tcBorders>
              <w:top w:val="single" w:sz="4" w:space="0" w:color="auto"/>
              <w:bottom w:val="single" w:sz="4" w:space="0" w:color="auto"/>
            </w:tcBorders>
            <w:vAlign w:val="center"/>
            <w:hideMark/>
          </w:tcPr>
          <w:p w14:paraId="4EB6A19A"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41</w:t>
            </w:r>
          </w:p>
        </w:tc>
        <w:tc>
          <w:tcPr>
            <w:tcW w:w="638" w:type="pct"/>
            <w:tcBorders>
              <w:top w:val="single" w:sz="4" w:space="0" w:color="auto"/>
              <w:bottom w:val="single" w:sz="4" w:space="0" w:color="auto"/>
            </w:tcBorders>
            <w:vAlign w:val="center"/>
            <w:hideMark/>
          </w:tcPr>
          <w:p w14:paraId="4F62810A"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39</w:t>
            </w:r>
          </w:p>
        </w:tc>
        <w:tc>
          <w:tcPr>
            <w:tcW w:w="468" w:type="pct"/>
            <w:tcBorders>
              <w:top w:val="single" w:sz="4" w:space="0" w:color="auto"/>
              <w:bottom w:val="single" w:sz="4" w:space="0" w:color="auto"/>
            </w:tcBorders>
            <w:vAlign w:val="center"/>
            <w:hideMark/>
          </w:tcPr>
          <w:p w14:paraId="10FD2C49"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18</w:t>
            </w:r>
          </w:p>
        </w:tc>
        <w:tc>
          <w:tcPr>
            <w:tcW w:w="624" w:type="pct"/>
            <w:tcBorders>
              <w:top w:val="single" w:sz="4" w:space="0" w:color="auto"/>
              <w:bottom w:val="single" w:sz="4" w:space="0" w:color="auto"/>
            </w:tcBorders>
            <w:vAlign w:val="center"/>
            <w:hideMark/>
          </w:tcPr>
          <w:p w14:paraId="5B98A337"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4</w:t>
            </w:r>
          </w:p>
        </w:tc>
        <w:tc>
          <w:tcPr>
            <w:tcW w:w="364" w:type="pct"/>
            <w:tcBorders>
              <w:top w:val="single" w:sz="4" w:space="0" w:color="auto"/>
              <w:bottom w:val="single" w:sz="4" w:space="0" w:color="auto"/>
            </w:tcBorders>
            <w:vAlign w:val="center"/>
            <w:hideMark/>
          </w:tcPr>
          <w:p w14:paraId="09BA65C0"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113</w:t>
            </w:r>
          </w:p>
        </w:tc>
      </w:tr>
    </w:tbl>
    <w:p w14:paraId="3E260C4D" w14:textId="77777777" w:rsidR="00D90D0C" w:rsidRPr="00067464" w:rsidRDefault="00D90D0C" w:rsidP="00D90D0C">
      <w:pPr>
        <w:spacing w:before="60" w:after="60"/>
        <w:rPr>
          <w:rFonts w:eastAsia="Times New Roman" w:cs="Times New Roman"/>
          <w:szCs w:val="24"/>
          <w:lang w:val="es-ES"/>
        </w:rPr>
      </w:pPr>
      <w:r w:rsidRPr="00067464">
        <w:rPr>
          <w:rFonts w:eastAsia="Times New Roman" w:cs="Times New Roman"/>
          <w:i/>
          <w:iCs/>
          <w:szCs w:val="24"/>
          <w:lang w:val="es-ES"/>
        </w:rPr>
        <w:t>Nota</w:t>
      </w:r>
      <w:r w:rsidRPr="00067464">
        <w:rPr>
          <w:rFonts w:eastAsia="Times New Roman" w:cs="Times New Roman"/>
          <w:szCs w:val="24"/>
          <w:lang w:val="es-ES"/>
        </w:rPr>
        <w:t>. Fuente: elaboración propia.</w:t>
      </w:r>
    </w:p>
    <w:p w14:paraId="54B2B3BF" w14:textId="77777777" w:rsidR="00D90D0C" w:rsidRPr="00067464" w:rsidRDefault="00D90D0C" w:rsidP="00D90D0C">
      <w:pPr>
        <w:rPr>
          <w:rFonts w:cs="Times New Roman"/>
          <w:b/>
          <w:bCs/>
          <w:szCs w:val="24"/>
        </w:rPr>
      </w:pPr>
    </w:p>
    <w:p w14:paraId="66A6950E" w14:textId="127C8930" w:rsidR="00D90D0C" w:rsidRDefault="00C606A2" w:rsidP="00D90D0C">
      <w:pPr>
        <w:pStyle w:val="Titulo3"/>
      </w:pPr>
      <w:r>
        <w:t>3</w:t>
      </w:r>
      <w:r w:rsidR="00D90D0C">
        <w:t xml:space="preserve">.2.5. </w:t>
      </w:r>
      <w:r w:rsidR="00D90D0C" w:rsidRPr="00067464">
        <w:t>Carrera académica versus calidad de la enseñanza</w:t>
      </w:r>
    </w:p>
    <w:p w14:paraId="76687194" w14:textId="77777777" w:rsidR="00C606A2" w:rsidRPr="00C606A2" w:rsidRDefault="00C606A2" w:rsidP="00C606A2"/>
    <w:p w14:paraId="1FB11ECB" w14:textId="77777777" w:rsidR="00D90D0C" w:rsidRPr="00067464" w:rsidRDefault="00D90D0C" w:rsidP="00D90D0C">
      <w:pPr>
        <w:ind w:firstLine="360"/>
        <w:rPr>
          <w:rFonts w:cs="Times New Roman"/>
          <w:szCs w:val="24"/>
        </w:rPr>
      </w:pPr>
      <w:r w:rsidRPr="00067464">
        <w:rPr>
          <w:rFonts w:cs="Times New Roman"/>
          <w:szCs w:val="24"/>
        </w:rPr>
        <w:t xml:space="preserve">En el análisis de la independencia entre la carrera y la calidad de la enseñanza los resultados de la prueba chi-cuadrado (valor χ²: 9.559, valor-p: 0.655) indican que no hay suficiente evidencia para rechazar la hipótesis nula de independencia entre estas variables. </w:t>
      </w:r>
    </w:p>
    <w:p w14:paraId="68F70A04" w14:textId="77777777" w:rsidR="00D90D0C" w:rsidRDefault="00D90D0C" w:rsidP="00D90D0C">
      <w:pPr>
        <w:ind w:firstLine="360"/>
        <w:rPr>
          <w:rFonts w:cs="Times New Roman"/>
          <w:szCs w:val="24"/>
        </w:rPr>
      </w:pPr>
      <w:r w:rsidRPr="00067464">
        <w:rPr>
          <w:rFonts w:cs="Times New Roman"/>
          <w:szCs w:val="24"/>
        </w:rPr>
        <w:t>Contextualmente hablando, la ausencia de una relación significativa implica que, sin perjuicio de la carrera académica, los estudiantes tienden a tener percepciones similares sobre la calidad de la enseñanza en esta área. Esto puede indicar que la metodología y los recursos de enseñanza son uniformemente aplicados en distintas carreras, lo cual es un aspecto positivo en términos de igualdad educativa. Este resultado resalta la importancia de continuar evaluando y mejorando la calidad de la enseñanza de herramientas de análisis de datos de manera uniforme en todas las carreras. Aunque no se identificaron diferencias significativas entre las carreras, es esencial que las instituciones académicas mantengan altos estándares de calidad y adapten sus métodos de enseñanza para satisfacer las necesidades específicas de cada grupo de estudiantes.</w:t>
      </w:r>
    </w:p>
    <w:p w14:paraId="1265C61F" w14:textId="77777777" w:rsidR="006E5AFA" w:rsidRPr="00067464" w:rsidRDefault="006E5AFA" w:rsidP="00D90D0C">
      <w:pPr>
        <w:ind w:firstLine="360"/>
        <w:rPr>
          <w:rFonts w:cs="Times New Roman"/>
          <w:szCs w:val="24"/>
        </w:rPr>
      </w:pPr>
    </w:p>
    <w:p w14:paraId="6848251A" w14:textId="063AA649" w:rsidR="00D90D0C" w:rsidRPr="00067464" w:rsidRDefault="00D90D0C" w:rsidP="00D90D0C">
      <w:pPr>
        <w:keepNext/>
        <w:spacing w:before="60" w:after="60" w:line="240" w:lineRule="auto"/>
        <w:rPr>
          <w:rFonts w:eastAsia="Times New Roman" w:cs="Times New Roman"/>
          <w:szCs w:val="24"/>
        </w:rPr>
      </w:pPr>
      <w:r w:rsidRPr="00067464">
        <w:rPr>
          <w:rFonts w:eastAsia="Times New Roman" w:cs="Times New Roman"/>
          <w:b/>
          <w:bCs/>
          <w:szCs w:val="24"/>
        </w:rPr>
        <w:lastRenderedPageBreak/>
        <w:t xml:space="preserve">Tabla </w:t>
      </w:r>
      <w:r w:rsidRPr="00067464">
        <w:rPr>
          <w:rFonts w:eastAsia="Times New Roman" w:cs="Times New Roman"/>
          <w:b/>
          <w:bCs/>
          <w:szCs w:val="24"/>
        </w:rPr>
        <w:fldChar w:fldCharType="begin"/>
      </w:r>
      <w:r w:rsidRPr="00067464">
        <w:rPr>
          <w:rFonts w:eastAsia="Times New Roman" w:cs="Times New Roman"/>
          <w:b/>
          <w:bCs/>
          <w:szCs w:val="24"/>
        </w:rPr>
        <w:instrText xml:space="preserve"> SEQ Tabla \* ARABIC </w:instrText>
      </w:r>
      <w:r w:rsidRPr="00067464">
        <w:rPr>
          <w:rFonts w:eastAsia="Times New Roman" w:cs="Times New Roman"/>
          <w:b/>
          <w:bCs/>
          <w:szCs w:val="24"/>
        </w:rPr>
        <w:fldChar w:fldCharType="separate"/>
      </w:r>
      <w:r w:rsidR="00056F53">
        <w:rPr>
          <w:rFonts w:eastAsia="Times New Roman" w:cs="Times New Roman"/>
          <w:b/>
          <w:bCs/>
          <w:noProof/>
          <w:szCs w:val="24"/>
        </w:rPr>
        <w:t>6</w:t>
      </w:r>
      <w:r w:rsidRPr="00067464">
        <w:rPr>
          <w:rFonts w:eastAsia="Times New Roman" w:cs="Times New Roman"/>
          <w:b/>
          <w:bCs/>
          <w:szCs w:val="24"/>
        </w:rPr>
        <w:fldChar w:fldCharType="end"/>
      </w:r>
      <w:r w:rsidRPr="00067464">
        <w:rPr>
          <w:rFonts w:eastAsia="Times New Roman" w:cs="Times New Roman"/>
          <w:b/>
          <w:bCs/>
          <w:szCs w:val="24"/>
        </w:rPr>
        <w:t>.</w:t>
      </w:r>
      <w:r w:rsidRPr="00067464">
        <w:rPr>
          <w:rFonts w:eastAsia="Times New Roman" w:cs="Times New Roman"/>
          <w:szCs w:val="24"/>
        </w:rPr>
        <w:t xml:space="preserve"> Tabla de contingencia chi-cuadrado del contraste 5</w:t>
      </w:r>
    </w:p>
    <w:tbl>
      <w:tblPr>
        <w:tblStyle w:val="Tablanormal23"/>
        <w:tblW w:w="5000" w:type="pct"/>
        <w:tblLook w:val="04A0" w:firstRow="1" w:lastRow="0" w:firstColumn="1" w:lastColumn="0" w:noHBand="0" w:noVBand="1"/>
      </w:tblPr>
      <w:tblGrid>
        <w:gridCol w:w="3278"/>
        <w:gridCol w:w="1217"/>
        <w:gridCol w:w="830"/>
        <w:gridCol w:w="1243"/>
        <w:gridCol w:w="870"/>
        <w:gridCol w:w="1203"/>
        <w:gridCol w:w="763"/>
      </w:tblGrid>
      <w:tr w:rsidR="00D90D0C" w:rsidRPr="00067464" w14:paraId="6C947856" w14:textId="77777777" w:rsidTr="002360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1" w:type="pct"/>
            <w:tcBorders>
              <w:bottom w:val="single" w:sz="4" w:space="0" w:color="auto"/>
            </w:tcBorders>
            <w:vAlign w:val="center"/>
            <w:hideMark/>
          </w:tcPr>
          <w:p w14:paraId="32C434A2" w14:textId="77777777" w:rsidR="00D90D0C" w:rsidRPr="00067464" w:rsidRDefault="00D90D0C" w:rsidP="0023603A">
            <w:pPr>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Carrera Académica</w:t>
            </w:r>
          </w:p>
        </w:tc>
        <w:tc>
          <w:tcPr>
            <w:tcW w:w="715" w:type="pct"/>
            <w:tcBorders>
              <w:bottom w:val="single" w:sz="4" w:space="0" w:color="auto"/>
            </w:tcBorders>
            <w:vAlign w:val="center"/>
            <w:hideMark/>
          </w:tcPr>
          <w:p w14:paraId="2C23EAB1" w14:textId="77777777" w:rsidR="00D90D0C" w:rsidRPr="00067464" w:rsidRDefault="00D90D0C" w:rsidP="0023603A">
            <w:pPr>
              <w:jc w:val="right"/>
              <w:cnfStyle w:val="100000000000" w:firstRow="1"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Muy pobre</w:t>
            </w:r>
          </w:p>
        </w:tc>
        <w:tc>
          <w:tcPr>
            <w:tcW w:w="390" w:type="pct"/>
            <w:tcBorders>
              <w:bottom w:val="single" w:sz="4" w:space="0" w:color="auto"/>
            </w:tcBorders>
            <w:vAlign w:val="center"/>
            <w:hideMark/>
          </w:tcPr>
          <w:p w14:paraId="78EF58D8" w14:textId="77777777" w:rsidR="00D90D0C" w:rsidRPr="00067464" w:rsidRDefault="00D90D0C" w:rsidP="0023603A">
            <w:pPr>
              <w:jc w:val="right"/>
              <w:cnfStyle w:val="100000000000" w:firstRow="1"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Pobre</w:t>
            </w:r>
          </w:p>
        </w:tc>
        <w:tc>
          <w:tcPr>
            <w:tcW w:w="658" w:type="pct"/>
            <w:tcBorders>
              <w:bottom w:val="single" w:sz="4" w:space="0" w:color="auto"/>
            </w:tcBorders>
            <w:vAlign w:val="center"/>
            <w:hideMark/>
          </w:tcPr>
          <w:p w14:paraId="113060CA" w14:textId="77777777" w:rsidR="00D90D0C" w:rsidRPr="00067464" w:rsidRDefault="00D90D0C" w:rsidP="0023603A">
            <w:pPr>
              <w:jc w:val="right"/>
              <w:cnfStyle w:val="100000000000" w:firstRow="1"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Aceptable</w:t>
            </w:r>
          </w:p>
        </w:tc>
        <w:tc>
          <w:tcPr>
            <w:tcW w:w="422" w:type="pct"/>
            <w:tcBorders>
              <w:bottom w:val="single" w:sz="4" w:space="0" w:color="auto"/>
            </w:tcBorders>
            <w:vAlign w:val="center"/>
            <w:hideMark/>
          </w:tcPr>
          <w:p w14:paraId="07FDE4DA" w14:textId="77777777" w:rsidR="00D90D0C" w:rsidRPr="00067464" w:rsidRDefault="00D90D0C" w:rsidP="0023603A">
            <w:pPr>
              <w:jc w:val="right"/>
              <w:cnfStyle w:val="100000000000" w:firstRow="1"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Buena</w:t>
            </w:r>
          </w:p>
        </w:tc>
        <w:tc>
          <w:tcPr>
            <w:tcW w:w="640" w:type="pct"/>
            <w:tcBorders>
              <w:bottom w:val="single" w:sz="4" w:space="0" w:color="auto"/>
            </w:tcBorders>
            <w:vAlign w:val="center"/>
            <w:hideMark/>
          </w:tcPr>
          <w:p w14:paraId="32412CE7" w14:textId="77777777" w:rsidR="00D90D0C" w:rsidRPr="00067464" w:rsidRDefault="00D90D0C" w:rsidP="0023603A">
            <w:pPr>
              <w:jc w:val="right"/>
              <w:cnfStyle w:val="100000000000" w:firstRow="1"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Excelente</w:t>
            </w:r>
          </w:p>
        </w:tc>
        <w:tc>
          <w:tcPr>
            <w:tcW w:w="364" w:type="pct"/>
            <w:tcBorders>
              <w:bottom w:val="single" w:sz="4" w:space="0" w:color="auto"/>
            </w:tcBorders>
            <w:vAlign w:val="center"/>
            <w:hideMark/>
          </w:tcPr>
          <w:p w14:paraId="09646C1E" w14:textId="77777777" w:rsidR="00D90D0C" w:rsidRPr="00067464" w:rsidRDefault="00D90D0C" w:rsidP="0023603A">
            <w:pPr>
              <w:jc w:val="right"/>
              <w:cnfStyle w:val="100000000000" w:firstRow="1"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Total</w:t>
            </w:r>
          </w:p>
        </w:tc>
      </w:tr>
      <w:tr w:rsidR="00D90D0C" w:rsidRPr="00067464" w14:paraId="173D5211" w14:textId="77777777" w:rsidTr="00236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1" w:type="pct"/>
            <w:tcBorders>
              <w:top w:val="single" w:sz="4" w:space="0" w:color="auto"/>
              <w:bottom w:val="nil"/>
            </w:tcBorders>
            <w:vAlign w:val="center"/>
            <w:hideMark/>
          </w:tcPr>
          <w:p w14:paraId="16D97959" w14:textId="77777777" w:rsidR="00D90D0C" w:rsidRPr="00067464" w:rsidRDefault="00D90D0C" w:rsidP="0023603A">
            <w:pPr>
              <w:rPr>
                <w:rFonts w:eastAsia="Aptos" w:cs="Times New Roman"/>
                <w:i/>
                <w:iCs/>
                <w:kern w:val="0"/>
                <w:szCs w:val="24"/>
                <w:lang w:val="es-MX" w:eastAsia="es-MX"/>
                <w14:ligatures w14:val="none"/>
              </w:rPr>
            </w:pPr>
            <w:r w:rsidRPr="00067464">
              <w:rPr>
                <w:rFonts w:eastAsia="Aptos" w:cs="Times New Roman"/>
                <w:i/>
                <w:iCs/>
                <w:kern w:val="0"/>
                <w:szCs w:val="24"/>
                <w:lang w:val="es-MX" w:eastAsia="es-MX"/>
                <w14:ligatures w14:val="none"/>
              </w:rPr>
              <w:t>Administración de empresas</w:t>
            </w:r>
          </w:p>
        </w:tc>
        <w:tc>
          <w:tcPr>
            <w:tcW w:w="715" w:type="pct"/>
            <w:tcBorders>
              <w:top w:val="single" w:sz="4" w:space="0" w:color="auto"/>
              <w:bottom w:val="nil"/>
            </w:tcBorders>
            <w:vAlign w:val="center"/>
            <w:hideMark/>
          </w:tcPr>
          <w:p w14:paraId="301119C9"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2</w:t>
            </w:r>
          </w:p>
        </w:tc>
        <w:tc>
          <w:tcPr>
            <w:tcW w:w="390" w:type="pct"/>
            <w:tcBorders>
              <w:top w:val="single" w:sz="4" w:space="0" w:color="auto"/>
              <w:bottom w:val="nil"/>
            </w:tcBorders>
            <w:vAlign w:val="center"/>
            <w:hideMark/>
          </w:tcPr>
          <w:p w14:paraId="1B16EE51"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8</w:t>
            </w:r>
          </w:p>
        </w:tc>
        <w:tc>
          <w:tcPr>
            <w:tcW w:w="658" w:type="pct"/>
            <w:tcBorders>
              <w:top w:val="single" w:sz="4" w:space="0" w:color="auto"/>
              <w:bottom w:val="nil"/>
            </w:tcBorders>
            <w:vAlign w:val="center"/>
            <w:hideMark/>
          </w:tcPr>
          <w:p w14:paraId="59C1590A"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5</w:t>
            </w:r>
          </w:p>
        </w:tc>
        <w:tc>
          <w:tcPr>
            <w:tcW w:w="422" w:type="pct"/>
            <w:tcBorders>
              <w:top w:val="single" w:sz="4" w:space="0" w:color="auto"/>
              <w:bottom w:val="nil"/>
            </w:tcBorders>
            <w:vAlign w:val="center"/>
            <w:hideMark/>
          </w:tcPr>
          <w:p w14:paraId="6981B6A3"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3</w:t>
            </w:r>
          </w:p>
        </w:tc>
        <w:tc>
          <w:tcPr>
            <w:tcW w:w="640" w:type="pct"/>
            <w:tcBorders>
              <w:top w:val="single" w:sz="4" w:space="0" w:color="auto"/>
              <w:bottom w:val="nil"/>
            </w:tcBorders>
            <w:vAlign w:val="center"/>
            <w:hideMark/>
          </w:tcPr>
          <w:p w14:paraId="30487B89"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0</w:t>
            </w:r>
          </w:p>
        </w:tc>
        <w:tc>
          <w:tcPr>
            <w:tcW w:w="364" w:type="pct"/>
            <w:tcBorders>
              <w:top w:val="single" w:sz="4" w:space="0" w:color="auto"/>
              <w:bottom w:val="nil"/>
            </w:tcBorders>
            <w:vAlign w:val="center"/>
            <w:hideMark/>
          </w:tcPr>
          <w:p w14:paraId="67B7F4F5"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18</w:t>
            </w:r>
          </w:p>
        </w:tc>
      </w:tr>
      <w:tr w:rsidR="00D90D0C" w:rsidRPr="00067464" w14:paraId="54BD556C" w14:textId="77777777" w:rsidTr="0023603A">
        <w:tc>
          <w:tcPr>
            <w:cnfStyle w:val="001000000000" w:firstRow="0" w:lastRow="0" w:firstColumn="1" w:lastColumn="0" w:oddVBand="0" w:evenVBand="0" w:oddHBand="0" w:evenHBand="0" w:firstRowFirstColumn="0" w:firstRowLastColumn="0" w:lastRowFirstColumn="0" w:lastRowLastColumn="0"/>
            <w:tcW w:w="1811" w:type="pct"/>
            <w:tcBorders>
              <w:top w:val="nil"/>
              <w:bottom w:val="nil"/>
            </w:tcBorders>
            <w:vAlign w:val="center"/>
            <w:hideMark/>
          </w:tcPr>
          <w:p w14:paraId="268221B5" w14:textId="77777777" w:rsidR="00D90D0C" w:rsidRPr="00067464" w:rsidRDefault="00D90D0C" w:rsidP="0023603A">
            <w:pPr>
              <w:rPr>
                <w:rFonts w:eastAsia="Aptos" w:cs="Times New Roman"/>
                <w:i/>
                <w:iCs/>
                <w:kern w:val="0"/>
                <w:szCs w:val="24"/>
                <w:lang w:val="es-MX" w:eastAsia="es-MX"/>
                <w14:ligatures w14:val="none"/>
              </w:rPr>
            </w:pPr>
            <w:r w:rsidRPr="00067464">
              <w:rPr>
                <w:rFonts w:eastAsia="Aptos" w:cs="Times New Roman"/>
                <w:i/>
                <w:iCs/>
                <w:kern w:val="0"/>
                <w:szCs w:val="24"/>
                <w:lang w:val="es-MX" w:eastAsia="es-MX"/>
                <w14:ligatures w14:val="none"/>
              </w:rPr>
              <w:t>Contaduría Pública</w:t>
            </w:r>
          </w:p>
        </w:tc>
        <w:tc>
          <w:tcPr>
            <w:tcW w:w="715" w:type="pct"/>
            <w:tcBorders>
              <w:top w:val="nil"/>
              <w:bottom w:val="nil"/>
            </w:tcBorders>
            <w:vAlign w:val="center"/>
            <w:hideMark/>
          </w:tcPr>
          <w:p w14:paraId="6953D3D3"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9</w:t>
            </w:r>
          </w:p>
        </w:tc>
        <w:tc>
          <w:tcPr>
            <w:tcW w:w="390" w:type="pct"/>
            <w:tcBorders>
              <w:top w:val="nil"/>
              <w:bottom w:val="nil"/>
            </w:tcBorders>
            <w:vAlign w:val="center"/>
            <w:hideMark/>
          </w:tcPr>
          <w:p w14:paraId="4FF232E6"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20</w:t>
            </w:r>
          </w:p>
        </w:tc>
        <w:tc>
          <w:tcPr>
            <w:tcW w:w="658" w:type="pct"/>
            <w:tcBorders>
              <w:top w:val="nil"/>
              <w:bottom w:val="nil"/>
            </w:tcBorders>
            <w:vAlign w:val="center"/>
            <w:hideMark/>
          </w:tcPr>
          <w:p w14:paraId="199774F4"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29</w:t>
            </w:r>
          </w:p>
        </w:tc>
        <w:tc>
          <w:tcPr>
            <w:tcW w:w="422" w:type="pct"/>
            <w:tcBorders>
              <w:top w:val="nil"/>
              <w:bottom w:val="nil"/>
            </w:tcBorders>
            <w:vAlign w:val="center"/>
            <w:hideMark/>
          </w:tcPr>
          <w:p w14:paraId="626E6E7C"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8</w:t>
            </w:r>
          </w:p>
        </w:tc>
        <w:tc>
          <w:tcPr>
            <w:tcW w:w="640" w:type="pct"/>
            <w:tcBorders>
              <w:top w:val="nil"/>
              <w:bottom w:val="nil"/>
            </w:tcBorders>
            <w:vAlign w:val="center"/>
            <w:hideMark/>
          </w:tcPr>
          <w:p w14:paraId="41916D94"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1</w:t>
            </w:r>
          </w:p>
        </w:tc>
        <w:tc>
          <w:tcPr>
            <w:tcW w:w="364" w:type="pct"/>
            <w:tcBorders>
              <w:top w:val="nil"/>
              <w:bottom w:val="nil"/>
            </w:tcBorders>
            <w:vAlign w:val="center"/>
            <w:hideMark/>
          </w:tcPr>
          <w:p w14:paraId="03259B24"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67</w:t>
            </w:r>
          </w:p>
        </w:tc>
      </w:tr>
      <w:tr w:rsidR="00D90D0C" w:rsidRPr="00067464" w14:paraId="64654641" w14:textId="77777777" w:rsidTr="00236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1" w:type="pct"/>
            <w:tcBorders>
              <w:top w:val="nil"/>
              <w:bottom w:val="nil"/>
            </w:tcBorders>
            <w:vAlign w:val="center"/>
            <w:hideMark/>
          </w:tcPr>
          <w:p w14:paraId="7E82E38E" w14:textId="77777777" w:rsidR="00D90D0C" w:rsidRPr="00067464" w:rsidRDefault="00D90D0C" w:rsidP="0023603A">
            <w:pPr>
              <w:rPr>
                <w:rFonts w:eastAsia="Aptos" w:cs="Times New Roman"/>
                <w:i/>
                <w:iCs/>
                <w:kern w:val="0"/>
                <w:szCs w:val="24"/>
                <w:lang w:val="es-MX" w:eastAsia="es-MX"/>
                <w14:ligatures w14:val="none"/>
              </w:rPr>
            </w:pPr>
            <w:r w:rsidRPr="00067464">
              <w:rPr>
                <w:rFonts w:eastAsia="Aptos" w:cs="Times New Roman"/>
                <w:i/>
                <w:iCs/>
                <w:kern w:val="0"/>
                <w:szCs w:val="24"/>
                <w:lang w:val="es-MX" w:eastAsia="es-MX"/>
                <w14:ligatures w14:val="none"/>
              </w:rPr>
              <w:t>Economía</w:t>
            </w:r>
          </w:p>
        </w:tc>
        <w:tc>
          <w:tcPr>
            <w:tcW w:w="715" w:type="pct"/>
            <w:tcBorders>
              <w:top w:val="nil"/>
              <w:bottom w:val="nil"/>
            </w:tcBorders>
            <w:vAlign w:val="center"/>
            <w:hideMark/>
          </w:tcPr>
          <w:p w14:paraId="7E60AED3"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3</w:t>
            </w:r>
          </w:p>
        </w:tc>
        <w:tc>
          <w:tcPr>
            <w:tcW w:w="390" w:type="pct"/>
            <w:tcBorders>
              <w:top w:val="nil"/>
              <w:bottom w:val="nil"/>
            </w:tcBorders>
            <w:vAlign w:val="center"/>
            <w:hideMark/>
          </w:tcPr>
          <w:p w14:paraId="5E1FD8C0"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12</w:t>
            </w:r>
          </w:p>
        </w:tc>
        <w:tc>
          <w:tcPr>
            <w:tcW w:w="658" w:type="pct"/>
            <w:tcBorders>
              <w:top w:val="nil"/>
              <w:bottom w:val="nil"/>
            </w:tcBorders>
            <w:vAlign w:val="center"/>
            <w:hideMark/>
          </w:tcPr>
          <w:p w14:paraId="06CB2096"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5</w:t>
            </w:r>
          </w:p>
        </w:tc>
        <w:tc>
          <w:tcPr>
            <w:tcW w:w="422" w:type="pct"/>
            <w:tcBorders>
              <w:top w:val="nil"/>
              <w:bottom w:val="nil"/>
            </w:tcBorders>
            <w:vAlign w:val="center"/>
            <w:hideMark/>
          </w:tcPr>
          <w:p w14:paraId="39ADBE02"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5</w:t>
            </w:r>
          </w:p>
        </w:tc>
        <w:tc>
          <w:tcPr>
            <w:tcW w:w="640" w:type="pct"/>
            <w:tcBorders>
              <w:top w:val="nil"/>
              <w:bottom w:val="nil"/>
            </w:tcBorders>
            <w:vAlign w:val="center"/>
            <w:hideMark/>
          </w:tcPr>
          <w:p w14:paraId="595F3050"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0</w:t>
            </w:r>
          </w:p>
        </w:tc>
        <w:tc>
          <w:tcPr>
            <w:tcW w:w="364" w:type="pct"/>
            <w:tcBorders>
              <w:top w:val="nil"/>
              <w:bottom w:val="nil"/>
            </w:tcBorders>
            <w:vAlign w:val="center"/>
            <w:hideMark/>
          </w:tcPr>
          <w:p w14:paraId="33CD41E2"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25</w:t>
            </w:r>
          </w:p>
        </w:tc>
      </w:tr>
      <w:tr w:rsidR="00D90D0C" w:rsidRPr="00067464" w14:paraId="7DA66B65" w14:textId="77777777" w:rsidTr="0023603A">
        <w:tc>
          <w:tcPr>
            <w:cnfStyle w:val="001000000000" w:firstRow="0" w:lastRow="0" w:firstColumn="1" w:lastColumn="0" w:oddVBand="0" w:evenVBand="0" w:oddHBand="0" w:evenHBand="0" w:firstRowFirstColumn="0" w:firstRowLastColumn="0" w:lastRowFirstColumn="0" w:lastRowLastColumn="0"/>
            <w:tcW w:w="1811" w:type="pct"/>
            <w:tcBorders>
              <w:top w:val="nil"/>
              <w:bottom w:val="single" w:sz="4" w:space="0" w:color="auto"/>
            </w:tcBorders>
            <w:vAlign w:val="center"/>
            <w:hideMark/>
          </w:tcPr>
          <w:p w14:paraId="1C450C93" w14:textId="77777777" w:rsidR="00D90D0C" w:rsidRPr="00067464" w:rsidRDefault="00D90D0C" w:rsidP="0023603A">
            <w:pPr>
              <w:rPr>
                <w:rFonts w:eastAsia="Aptos" w:cs="Times New Roman"/>
                <w:i/>
                <w:iCs/>
                <w:kern w:val="0"/>
                <w:szCs w:val="24"/>
                <w:lang w:val="es-MX" w:eastAsia="es-MX"/>
                <w14:ligatures w14:val="none"/>
              </w:rPr>
            </w:pPr>
            <w:r w:rsidRPr="00067464">
              <w:rPr>
                <w:rFonts w:eastAsia="Aptos" w:cs="Times New Roman"/>
                <w:i/>
                <w:iCs/>
                <w:kern w:val="0"/>
                <w:szCs w:val="24"/>
                <w:lang w:val="es-MX" w:eastAsia="es-MX"/>
                <w14:ligatures w14:val="none"/>
              </w:rPr>
              <w:t>Otra</w:t>
            </w:r>
          </w:p>
        </w:tc>
        <w:tc>
          <w:tcPr>
            <w:tcW w:w="715" w:type="pct"/>
            <w:tcBorders>
              <w:top w:val="nil"/>
              <w:bottom w:val="single" w:sz="4" w:space="0" w:color="auto"/>
            </w:tcBorders>
            <w:vAlign w:val="center"/>
            <w:hideMark/>
          </w:tcPr>
          <w:p w14:paraId="20001887"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1</w:t>
            </w:r>
          </w:p>
        </w:tc>
        <w:tc>
          <w:tcPr>
            <w:tcW w:w="390" w:type="pct"/>
            <w:tcBorders>
              <w:top w:val="nil"/>
              <w:bottom w:val="single" w:sz="4" w:space="0" w:color="auto"/>
            </w:tcBorders>
            <w:vAlign w:val="center"/>
            <w:hideMark/>
          </w:tcPr>
          <w:p w14:paraId="3EB9C491"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0</w:t>
            </w:r>
          </w:p>
        </w:tc>
        <w:tc>
          <w:tcPr>
            <w:tcW w:w="658" w:type="pct"/>
            <w:tcBorders>
              <w:top w:val="nil"/>
              <w:bottom w:val="single" w:sz="4" w:space="0" w:color="auto"/>
            </w:tcBorders>
            <w:vAlign w:val="center"/>
            <w:hideMark/>
          </w:tcPr>
          <w:p w14:paraId="77B6BA20"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1</w:t>
            </w:r>
          </w:p>
        </w:tc>
        <w:tc>
          <w:tcPr>
            <w:tcW w:w="422" w:type="pct"/>
            <w:tcBorders>
              <w:top w:val="nil"/>
              <w:bottom w:val="single" w:sz="4" w:space="0" w:color="auto"/>
            </w:tcBorders>
            <w:vAlign w:val="center"/>
            <w:hideMark/>
          </w:tcPr>
          <w:p w14:paraId="380F5A75"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1</w:t>
            </w:r>
          </w:p>
        </w:tc>
        <w:tc>
          <w:tcPr>
            <w:tcW w:w="640" w:type="pct"/>
            <w:tcBorders>
              <w:top w:val="nil"/>
              <w:bottom w:val="single" w:sz="4" w:space="0" w:color="auto"/>
            </w:tcBorders>
            <w:vAlign w:val="center"/>
            <w:hideMark/>
          </w:tcPr>
          <w:p w14:paraId="400E05A8"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0</w:t>
            </w:r>
          </w:p>
        </w:tc>
        <w:tc>
          <w:tcPr>
            <w:tcW w:w="364" w:type="pct"/>
            <w:tcBorders>
              <w:top w:val="nil"/>
              <w:bottom w:val="single" w:sz="4" w:space="0" w:color="auto"/>
            </w:tcBorders>
            <w:vAlign w:val="center"/>
            <w:hideMark/>
          </w:tcPr>
          <w:p w14:paraId="74FBDEFC"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3</w:t>
            </w:r>
          </w:p>
        </w:tc>
      </w:tr>
      <w:tr w:rsidR="00D90D0C" w:rsidRPr="00067464" w14:paraId="0DD48D3C" w14:textId="77777777" w:rsidTr="00236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1" w:type="pct"/>
            <w:tcBorders>
              <w:top w:val="single" w:sz="4" w:space="0" w:color="auto"/>
            </w:tcBorders>
            <w:vAlign w:val="center"/>
            <w:hideMark/>
          </w:tcPr>
          <w:p w14:paraId="7472F9A6" w14:textId="77777777" w:rsidR="00D90D0C" w:rsidRPr="00067464" w:rsidRDefault="00D90D0C" w:rsidP="0023603A">
            <w:pPr>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Total</w:t>
            </w:r>
          </w:p>
        </w:tc>
        <w:tc>
          <w:tcPr>
            <w:tcW w:w="715" w:type="pct"/>
            <w:tcBorders>
              <w:top w:val="single" w:sz="4" w:space="0" w:color="auto"/>
            </w:tcBorders>
            <w:vAlign w:val="center"/>
            <w:hideMark/>
          </w:tcPr>
          <w:p w14:paraId="79E04E29"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15</w:t>
            </w:r>
          </w:p>
        </w:tc>
        <w:tc>
          <w:tcPr>
            <w:tcW w:w="390" w:type="pct"/>
            <w:tcBorders>
              <w:top w:val="single" w:sz="4" w:space="0" w:color="auto"/>
            </w:tcBorders>
            <w:vAlign w:val="center"/>
            <w:hideMark/>
          </w:tcPr>
          <w:p w14:paraId="2D237AA6"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40</w:t>
            </w:r>
          </w:p>
        </w:tc>
        <w:tc>
          <w:tcPr>
            <w:tcW w:w="658" w:type="pct"/>
            <w:tcBorders>
              <w:top w:val="single" w:sz="4" w:space="0" w:color="auto"/>
            </w:tcBorders>
            <w:vAlign w:val="center"/>
            <w:hideMark/>
          </w:tcPr>
          <w:p w14:paraId="4525009B"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40</w:t>
            </w:r>
          </w:p>
        </w:tc>
        <w:tc>
          <w:tcPr>
            <w:tcW w:w="422" w:type="pct"/>
            <w:tcBorders>
              <w:top w:val="single" w:sz="4" w:space="0" w:color="auto"/>
            </w:tcBorders>
            <w:vAlign w:val="center"/>
            <w:hideMark/>
          </w:tcPr>
          <w:p w14:paraId="37950D08"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17</w:t>
            </w:r>
          </w:p>
        </w:tc>
        <w:tc>
          <w:tcPr>
            <w:tcW w:w="640" w:type="pct"/>
            <w:tcBorders>
              <w:top w:val="single" w:sz="4" w:space="0" w:color="auto"/>
            </w:tcBorders>
            <w:vAlign w:val="center"/>
            <w:hideMark/>
          </w:tcPr>
          <w:p w14:paraId="6C21B3C3"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1</w:t>
            </w:r>
          </w:p>
        </w:tc>
        <w:tc>
          <w:tcPr>
            <w:tcW w:w="364" w:type="pct"/>
            <w:tcBorders>
              <w:top w:val="single" w:sz="4" w:space="0" w:color="auto"/>
            </w:tcBorders>
            <w:vAlign w:val="center"/>
            <w:hideMark/>
          </w:tcPr>
          <w:p w14:paraId="63FA2118"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113</w:t>
            </w:r>
          </w:p>
        </w:tc>
      </w:tr>
    </w:tbl>
    <w:p w14:paraId="2E3ADF69" w14:textId="77777777" w:rsidR="00D90D0C" w:rsidRPr="00067464" w:rsidRDefault="00D90D0C" w:rsidP="00D90D0C">
      <w:pPr>
        <w:spacing w:before="60" w:after="60"/>
        <w:rPr>
          <w:rFonts w:eastAsia="Times New Roman" w:cs="Times New Roman"/>
          <w:szCs w:val="24"/>
          <w:lang w:val="es-ES"/>
        </w:rPr>
      </w:pPr>
      <w:r w:rsidRPr="00067464">
        <w:rPr>
          <w:rFonts w:eastAsia="Times New Roman" w:cs="Times New Roman"/>
          <w:i/>
          <w:iCs/>
          <w:szCs w:val="24"/>
          <w:lang w:val="es-ES"/>
        </w:rPr>
        <w:t>Nota</w:t>
      </w:r>
      <w:r w:rsidRPr="00067464">
        <w:rPr>
          <w:rFonts w:eastAsia="Times New Roman" w:cs="Times New Roman"/>
          <w:szCs w:val="24"/>
          <w:lang w:val="es-ES"/>
        </w:rPr>
        <w:t>. Fuente: elaboración propia.</w:t>
      </w:r>
    </w:p>
    <w:p w14:paraId="239983DB" w14:textId="77777777" w:rsidR="00D90D0C" w:rsidRPr="00067464" w:rsidRDefault="00D90D0C" w:rsidP="00D90D0C">
      <w:pPr>
        <w:rPr>
          <w:rFonts w:cs="Times New Roman"/>
          <w:b/>
          <w:bCs/>
          <w:szCs w:val="24"/>
        </w:rPr>
      </w:pPr>
    </w:p>
    <w:p w14:paraId="536431B0" w14:textId="5F44EC99" w:rsidR="00D90D0C" w:rsidRDefault="00C606A2" w:rsidP="00D90D0C">
      <w:pPr>
        <w:pStyle w:val="Titulo3"/>
      </w:pPr>
      <w:r>
        <w:t>3</w:t>
      </w:r>
      <w:r w:rsidR="00D90D0C">
        <w:t xml:space="preserve">.2.6. </w:t>
      </w:r>
      <w:r w:rsidR="00D90D0C" w:rsidRPr="00067464">
        <w:t xml:space="preserve">Preparación percibida versus ventaja laboral competitiva </w:t>
      </w:r>
    </w:p>
    <w:p w14:paraId="12EBD3A3" w14:textId="77777777" w:rsidR="00C606A2" w:rsidRPr="00C606A2" w:rsidRDefault="00C606A2" w:rsidP="00C606A2"/>
    <w:p w14:paraId="45D31191" w14:textId="77777777" w:rsidR="00D90D0C" w:rsidRPr="00067464" w:rsidRDefault="00D90D0C" w:rsidP="00D90D0C">
      <w:pPr>
        <w:ind w:firstLine="360"/>
        <w:rPr>
          <w:rFonts w:cs="Times New Roman"/>
          <w:szCs w:val="24"/>
        </w:rPr>
      </w:pPr>
      <w:r w:rsidRPr="00067464">
        <w:rPr>
          <w:rFonts w:cs="Times New Roman"/>
          <w:szCs w:val="24"/>
        </w:rPr>
        <w:t>Ahora bien, un cruce muy importante, y que de hecho resultó significativo, es el de la preparación percibida en análisis de datos y la percepción sobre la ventaja laboral competitiva (valor-p de 0.004). Este resultado indica una fuerte evidencia para rechazar la hipótesis nula de independencia entre estas dos variables; en otras palabras, existe una relación estadísticamente significativa entre la preparación que los estudiantes sienten haber recibido y su percepción de la ventaja competitiva que el conocimiento en análisis de datos les proporciona.</w:t>
      </w:r>
    </w:p>
    <w:p w14:paraId="4D55BF57" w14:textId="77777777" w:rsidR="00D90D0C" w:rsidRDefault="00D90D0C" w:rsidP="00D90D0C">
      <w:pPr>
        <w:ind w:firstLine="360"/>
        <w:rPr>
          <w:rFonts w:cs="Times New Roman"/>
          <w:szCs w:val="24"/>
        </w:rPr>
      </w:pPr>
      <w:r w:rsidRPr="00067464">
        <w:rPr>
          <w:rFonts w:cs="Times New Roman"/>
          <w:szCs w:val="24"/>
        </w:rPr>
        <w:t>Este hallazgo es bastante relevante en el contexto de esta investigación. Los estudiantes que sienten que han recibido una preparación adecuada o excelente tienden a percibir que el conocimiento en análisis de datos les convierte en profesionales más competentes. Por el contrario, aquellos que se sienten poco preparados o completamente sin preparación son menos propensos a reconocer esta ventaja. Este resultado resalta la importancia de la calidad de la formación académica en el uso de herramientas de análisis de datos. La percepción de una preparación sólida no solo mejora la confianza de los estudiantes en su capacidad para aplicar estas herramientas, sino que también influye directamente en su percepción del valor estratégico de estas habilidades en el ámbito profesional. Las instituciones educativas deben prestar atención a estos hallazgos para garantizar que los programas de formación en análisis de datos sean robustos y alineados con las necesidades del mercado laboral, fortaleciendo así la competitividad de sus egresados.</w:t>
      </w:r>
    </w:p>
    <w:p w14:paraId="6D9A5A5F" w14:textId="77777777" w:rsidR="00D90D0C" w:rsidRPr="00067464" w:rsidRDefault="00D90D0C" w:rsidP="00D90D0C">
      <w:pPr>
        <w:rPr>
          <w:rFonts w:cs="Times New Roman"/>
          <w:szCs w:val="24"/>
        </w:rPr>
      </w:pPr>
    </w:p>
    <w:p w14:paraId="5589F2AF" w14:textId="2AB9B263" w:rsidR="00D90D0C" w:rsidRPr="00067464" w:rsidRDefault="00D90D0C" w:rsidP="00D90D0C">
      <w:pPr>
        <w:keepNext/>
        <w:spacing w:before="60" w:after="60" w:line="240" w:lineRule="auto"/>
        <w:rPr>
          <w:rFonts w:eastAsia="Times New Roman" w:cs="Times New Roman"/>
          <w:szCs w:val="24"/>
        </w:rPr>
      </w:pPr>
      <w:r w:rsidRPr="00067464">
        <w:rPr>
          <w:rFonts w:eastAsia="Times New Roman" w:cs="Times New Roman"/>
          <w:b/>
          <w:bCs/>
          <w:szCs w:val="24"/>
        </w:rPr>
        <w:t xml:space="preserve">Tabla </w:t>
      </w:r>
      <w:r w:rsidRPr="00067464">
        <w:rPr>
          <w:rFonts w:eastAsia="Times New Roman" w:cs="Times New Roman"/>
          <w:b/>
          <w:bCs/>
          <w:szCs w:val="24"/>
        </w:rPr>
        <w:fldChar w:fldCharType="begin"/>
      </w:r>
      <w:r w:rsidRPr="00067464">
        <w:rPr>
          <w:rFonts w:eastAsia="Times New Roman" w:cs="Times New Roman"/>
          <w:b/>
          <w:bCs/>
          <w:szCs w:val="24"/>
        </w:rPr>
        <w:instrText xml:space="preserve"> SEQ Tabla \* ARABIC </w:instrText>
      </w:r>
      <w:r w:rsidRPr="00067464">
        <w:rPr>
          <w:rFonts w:eastAsia="Times New Roman" w:cs="Times New Roman"/>
          <w:b/>
          <w:bCs/>
          <w:szCs w:val="24"/>
        </w:rPr>
        <w:fldChar w:fldCharType="separate"/>
      </w:r>
      <w:r w:rsidR="00056F53">
        <w:rPr>
          <w:rFonts w:eastAsia="Times New Roman" w:cs="Times New Roman"/>
          <w:b/>
          <w:bCs/>
          <w:noProof/>
          <w:szCs w:val="24"/>
        </w:rPr>
        <w:t>7</w:t>
      </w:r>
      <w:r w:rsidRPr="00067464">
        <w:rPr>
          <w:rFonts w:eastAsia="Times New Roman" w:cs="Times New Roman"/>
          <w:b/>
          <w:bCs/>
          <w:szCs w:val="24"/>
        </w:rPr>
        <w:fldChar w:fldCharType="end"/>
      </w:r>
      <w:r w:rsidRPr="00067464">
        <w:rPr>
          <w:rFonts w:eastAsia="Times New Roman" w:cs="Times New Roman"/>
          <w:b/>
          <w:bCs/>
          <w:szCs w:val="24"/>
        </w:rPr>
        <w:t>.</w:t>
      </w:r>
      <w:r w:rsidRPr="00067464">
        <w:rPr>
          <w:rFonts w:eastAsia="Times New Roman" w:cs="Times New Roman"/>
          <w:szCs w:val="24"/>
        </w:rPr>
        <w:t xml:space="preserve"> Tabla de contingencia chi-cuadrado del contraste 6</w:t>
      </w:r>
    </w:p>
    <w:tbl>
      <w:tblPr>
        <w:tblStyle w:val="Tablanormal23"/>
        <w:tblW w:w="0" w:type="auto"/>
        <w:tblLook w:val="04A0" w:firstRow="1" w:lastRow="0" w:firstColumn="1" w:lastColumn="0" w:noHBand="0" w:noVBand="1"/>
      </w:tblPr>
      <w:tblGrid>
        <w:gridCol w:w="2834"/>
        <w:gridCol w:w="1097"/>
        <w:gridCol w:w="1819"/>
        <w:gridCol w:w="1298"/>
        <w:gridCol w:w="1593"/>
        <w:gridCol w:w="763"/>
      </w:tblGrid>
      <w:tr w:rsidR="00D90D0C" w:rsidRPr="00067464" w14:paraId="23AA0858" w14:textId="77777777" w:rsidTr="002360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tcBorders>
              <w:bottom w:val="single" w:sz="4" w:space="0" w:color="auto"/>
            </w:tcBorders>
            <w:vAlign w:val="center"/>
            <w:hideMark/>
          </w:tcPr>
          <w:p w14:paraId="28300D4D" w14:textId="77777777" w:rsidR="00D90D0C" w:rsidRPr="00067464" w:rsidRDefault="00D90D0C" w:rsidP="0023603A">
            <w:pPr>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Preparación percibida</w:t>
            </w:r>
          </w:p>
        </w:tc>
        <w:tc>
          <w:tcPr>
            <w:tcW w:w="1024" w:type="dxa"/>
            <w:tcBorders>
              <w:bottom w:val="single" w:sz="4" w:space="0" w:color="auto"/>
            </w:tcBorders>
            <w:vAlign w:val="center"/>
            <w:hideMark/>
          </w:tcPr>
          <w:p w14:paraId="567B01C3" w14:textId="77777777" w:rsidR="00D90D0C" w:rsidRPr="00067464" w:rsidRDefault="00D90D0C" w:rsidP="0023603A">
            <w:pPr>
              <w:jc w:val="right"/>
              <w:cnfStyle w:val="100000000000" w:firstRow="1"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Ninguna ventaja</w:t>
            </w:r>
          </w:p>
        </w:tc>
        <w:tc>
          <w:tcPr>
            <w:tcW w:w="0" w:type="auto"/>
            <w:tcBorders>
              <w:bottom w:val="single" w:sz="4" w:space="0" w:color="auto"/>
            </w:tcBorders>
            <w:vAlign w:val="center"/>
            <w:hideMark/>
          </w:tcPr>
          <w:p w14:paraId="47FF77EC" w14:textId="77777777" w:rsidR="00D90D0C" w:rsidRPr="00067464" w:rsidRDefault="00D90D0C" w:rsidP="0023603A">
            <w:pPr>
              <w:jc w:val="right"/>
              <w:cnfStyle w:val="100000000000" w:firstRow="1"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Ventaja moderada</w:t>
            </w:r>
          </w:p>
        </w:tc>
        <w:tc>
          <w:tcPr>
            <w:tcW w:w="0" w:type="auto"/>
            <w:tcBorders>
              <w:bottom w:val="single" w:sz="4" w:space="0" w:color="auto"/>
            </w:tcBorders>
            <w:vAlign w:val="center"/>
            <w:hideMark/>
          </w:tcPr>
          <w:p w14:paraId="2EA869A9" w14:textId="77777777" w:rsidR="00D90D0C" w:rsidRPr="00067464" w:rsidRDefault="00D90D0C" w:rsidP="0023603A">
            <w:pPr>
              <w:jc w:val="right"/>
              <w:cnfStyle w:val="100000000000" w:firstRow="1"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Alta ventaja</w:t>
            </w:r>
          </w:p>
        </w:tc>
        <w:tc>
          <w:tcPr>
            <w:tcW w:w="0" w:type="auto"/>
            <w:tcBorders>
              <w:bottom w:val="single" w:sz="4" w:space="0" w:color="auto"/>
            </w:tcBorders>
            <w:vAlign w:val="center"/>
            <w:hideMark/>
          </w:tcPr>
          <w:p w14:paraId="0DEA3278" w14:textId="77777777" w:rsidR="00D90D0C" w:rsidRPr="00067464" w:rsidRDefault="00D90D0C" w:rsidP="0023603A">
            <w:pPr>
              <w:jc w:val="right"/>
              <w:cnfStyle w:val="100000000000" w:firstRow="1"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Ventaja decisiva</w:t>
            </w:r>
          </w:p>
        </w:tc>
        <w:tc>
          <w:tcPr>
            <w:tcW w:w="0" w:type="auto"/>
            <w:tcBorders>
              <w:bottom w:val="single" w:sz="4" w:space="0" w:color="auto"/>
            </w:tcBorders>
            <w:vAlign w:val="center"/>
            <w:hideMark/>
          </w:tcPr>
          <w:p w14:paraId="6C9ED04D" w14:textId="77777777" w:rsidR="00D90D0C" w:rsidRPr="00067464" w:rsidRDefault="00D90D0C" w:rsidP="0023603A">
            <w:pPr>
              <w:jc w:val="right"/>
              <w:cnfStyle w:val="100000000000" w:firstRow="1"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Total</w:t>
            </w:r>
          </w:p>
        </w:tc>
      </w:tr>
      <w:tr w:rsidR="00D90D0C" w:rsidRPr="00067464" w14:paraId="1F870656" w14:textId="77777777" w:rsidTr="00236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tcBorders>
              <w:top w:val="single" w:sz="4" w:space="0" w:color="auto"/>
              <w:bottom w:val="nil"/>
            </w:tcBorders>
            <w:vAlign w:val="center"/>
            <w:hideMark/>
          </w:tcPr>
          <w:p w14:paraId="4D0EE0E0" w14:textId="77777777" w:rsidR="00D90D0C" w:rsidRPr="00067464" w:rsidRDefault="00D90D0C" w:rsidP="0023603A">
            <w:pPr>
              <w:rPr>
                <w:rFonts w:eastAsia="Aptos" w:cs="Times New Roman"/>
                <w:i/>
                <w:iCs/>
                <w:kern w:val="0"/>
                <w:szCs w:val="24"/>
                <w:lang w:val="es-MX" w:eastAsia="es-MX"/>
                <w14:ligatures w14:val="none"/>
              </w:rPr>
            </w:pPr>
            <w:r w:rsidRPr="00067464">
              <w:rPr>
                <w:rFonts w:eastAsia="Aptos" w:cs="Times New Roman"/>
                <w:i/>
                <w:iCs/>
                <w:kern w:val="0"/>
                <w:szCs w:val="24"/>
                <w:lang w:val="es-MX" w:eastAsia="es-MX"/>
                <w14:ligatures w14:val="none"/>
              </w:rPr>
              <w:t>Totalmente sin preparación</w:t>
            </w:r>
          </w:p>
        </w:tc>
        <w:tc>
          <w:tcPr>
            <w:tcW w:w="1024" w:type="dxa"/>
            <w:tcBorders>
              <w:top w:val="single" w:sz="4" w:space="0" w:color="auto"/>
              <w:bottom w:val="nil"/>
            </w:tcBorders>
            <w:vAlign w:val="center"/>
            <w:hideMark/>
          </w:tcPr>
          <w:p w14:paraId="4ED5C119"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0</w:t>
            </w:r>
          </w:p>
        </w:tc>
        <w:tc>
          <w:tcPr>
            <w:tcW w:w="0" w:type="auto"/>
            <w:tcBorders>
              <w:top w:val="single" w:sz="4" w:space="0" w:color="auto"/>
              <w:bottom w:val="nil"/>
            </w:tcBorders>
            <w:vAlign w:val="center"/>
            <w:hideMark/>
          </w:tcPr>
          <w:p w14:paraId="795DC01C"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1</w:t>
            </w:r>
          </w:p>
        </w:tc>
        <w:tc>
          <w:tcPr>
            <w:tcW w:w="0" w:type="auto"/>
            <w:tcBorders>
              <w:top w:val="single" w:sz="4" w:space="0" w:color="auto"/>
              <w:bottom w:val="nil"/>
            </w:tcBorders>
            <w:vAlign w:val="center"/>
            <w:hideMark/>
          </w:tcPr>
          <w:p w14:paraId="1C9FDED2"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9</w:t>
            </w:r>
          </w:p>
        </w:tc>
        <w:tc>
          <w:tcPr>
            <w:tcW w:w="0" w:type="auto"/>
            <w:tcBorders>
              <w:top w:val="single" w:sz="4" w:space="0" w:color="auto"/>
              <w:bottom w:val="nil"/>
            </w:tcBorders>
            <w:vAlign w:val="center"/>
            <w:hideMark/>
          </w:tcPr>
          <w:p w14:paraId="3C33E074"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9</w:t>
            </w:r>
          </w:p>
        </w:tc>
        <w:tc>
          <w:tcPr>
            <w:tcW w:w="0" w:type="auto"/>
            <w:tcBorders>
              <w:top w:val="single" w:sz="4" w:space="0" w:color="auto"/>
              <w:bottom w:val="nil"/>
            </w:tcBorders>
            <w:vAlign w:val="center"/>
            <w:hideMark/>
          </w:tcPr>
          <w:p w14:paraId="2D368487"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19</w:t>
            </w:r>
          </w:p>
        </w:tc>
      </w:tr>
      <w:tr w:rsidR="00D90D0C" w:rsidRPr="00067464" w14:paraId="34F31873" w14:textId="77777777" w:rsidTr="0023603A">
        <w:tc>
          <w:tcPr>
            <w:cnfStyle w:val="001000000000" w:firstRow="0" w:lastRow="0" w:firstColumn="1" w:lastColumn="0" w:oddVBand="0" w:evenVBand="0" w:oddHBand="0" w:evenHBand="0" w:firstRowFirstColumn="0" w:firstRowLastColumn="0" w:lastRowFirstColumn="0" w:lastRowLastColumn="0"/>
            <w:tcW w:w="2834" w:type="dxa"/>
            <w:tcBorders>
              <w:top w:val="nil"/>
              <w:bottom w:val="nil"/>
            </w:tcBorders>
            <w:vAlign w:val="center"/>
            <w:hideMark/>
          </w:tcPr>
          <w:p w14:paraId="1A0ADC2C" w14:textId="77777777" w:rsidR="00D90D0C" w:rsidRPr="00067464" w:rsidRDefault="00D90D0C" w:rsidP="0023603A">
            <w:pPr>
              <w:rPr>
                <w:rFonts w:eastAsia="Aptos" w:cs="Times New Roman"/>
                <w:i/>
                <w:iCs/>
                <w:kern w:val="0"/>
                <w:szCs w:val="24"/>
                <w:lang w:val="es-MX" w:eastAsia="es-MX"/>
                <w14:ligatures w14:val="none"/>
              </w:rPr>
            </w:pPr>
            <w:r w:rsidRPr="00067464">
              <w:rPr>
                <w:rFonts w:eastAsia="Aptos" w:cs="Times New Roman"/>
                <w:i/>
                <w:iCs/>
                <w:kern w:val="0"/>
                <w:szCs w:val="24"/>
                <w:lang w:val="es-MX" w:eastAsia="es-MX"/>
                <w14:ligatures w14:val="none"/>
              </w:rPr>
              <w:t>Poco preparado</w:t>
            </w:r>
          </w:p>
        </w:tc>
        <w:tc>
          <w:tcPr>
            <w:tcW w:w="1024" w:type="dxa"/>
            <w:tcBorders>
              <w:top w:val="nil"/>
              <w:bottom w:val="nil"/>
            </w:tcBorders>
            <w:vAlign w:val="center"/>
            <w:hideMark/>
          </w:tcPr>
          <w:p w14:paraId="2DAD500A"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0</w:t>
            </w:r>
          </w:p>
        </w:tc>
        <w:tc>
          <w:tcPr>
            <w:tcW w:w="0" w:type="auto"/>
            <w:tcBorders>
              <w:top w:val="nil"/>
              <w:bottom w:val="nil"/>
            </w:tcBorders>
            <w:vAlign w:val="center"/>
            <w:hideMark/>
          </w:tcPr>
          <w:p w14:paraId="6CE4511E"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3</w:t>
            </w:r>
          </w:p>
        </w:tc>
        <w:tc>
          <w:tcPr>
            <w:tcW w:w="0" w:type="auto"/>
            <w:tcBorders>
              <w:top w:val="nil"/>
              <w:bottom w:val="nil"/>
            </w:tcBorders>
            <w:vAlign w:val="center"/>
            <w:hideMark/>
          </w:tcPr>
          <w:p w14:paraId="0E08E2AA"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27</w:t>
            </w:r>
          </w:p>
        </w:tc>
        <w:tc>
          <w:tcPr>
            <w:tcW w:w="0" w:type="auto"/>
            <w:tcBorders>
              <w:top w:val="nil"/>
              <w:bottom w:val="nil"/>
            </w:tcBorders>
            <w:vAlign w:val="center"/>
            <w:hideMark/>
          </w:tcPr>
          <w:p w14:paraId="05EC437E"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20</w:t>
            </w:r>
          </w:p>
        </w:tc>
        <w:tc>
          <w:tcPr>
            <w:tcW w:w="0" w:type="auto"/>
            <w:tcBorders>
              <w:top w:val="nil"/>
              <w:bottom w:val="nil"/>
            </w:tcBorders>
            <w:vAlign w:val="center"/>
            <w:hideMark/>
          </w:tcPr>
          <w:p w14:paraId="53E5E0EF"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50</w:t>
            </w:r>
          </w:p>
        </w:tc>
      </w:tr>
      <w:tr w:rsidR="00D90D0C" w:rsidRPr="00067464" w14:paraId="3B0FBB93" w14:textId="77777777" w:rsidTr="00236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tcBorders>
              <w:top w:val="nil"/>
              <w:bottom w:val="nil"/>
            </w:tcBorders>
            <w:vAlign w:val="center"/>
            <w:hideMark/>
          </w:tcPr>
          <w:p w14:paraId="6CFDD5A2" w14:textId="77777777" w:rsidR="00D90D0C" w:rsidRPr="00067464" w:rsidRDefault="00D90D0C" w:rsidP="0023603A">
            <w:pPr>
              <w:rPr>
                <w:rFonts w:eastAsia="Aptos" w:cs="Times New Roman"/>
                <w:i/>
                <w:iCs/>
                <w:kern w:val="0"/>
                <w:szCs w:val="24"/>
                <w:lang w:val="es-MX" w:eastAsia="es-MX"/>
                <w14:ligatures w14:val="none"/>
              </w:rPr>
            </w:pPr>
            <w:r w:rsidRPr="00067464">
              <w:rPr>
                <w:rFonts w:eastAsia="Aptos" w:cs="Times New Roman"/>
                <w:i/>
                <w:iCs/>
                <w:kern w:val="0"/>
                <w:szCs w:val="24"/>
                <w:lang w:val="es-MX" w:eastAsia="es-MX"/>
                <w14:ligatures w14:val="none"/>
              </w:rPr>
              <w:t>Moderadamente preparado</w:t>
            </w:r>
          </w:p>
        </w:tc>
        <w:tc>
          <w:tcPr>
            <w:tcW w:w="1024" w:type="dxa"/>
            <w:tcBorders>
              <w:top w:val="nil"/>
              <w:bottom w:val="nil"/>
            </w:tcBorders>
            <w:vAlign w:val="center"/>
            <w:hideMark/>
          </w:tcPr>
          <w:p w14:paraId="60F98A3B"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0</w:t>
            </w:r>
          </w:p>
        </w:tc>
        <w:tc>
          <w:tcPr>
            <w:tcW w:w="0" w:type="auto"/>
            <w:tcBorders>
              <w:top w:val="nil"/>
              <w:bottom w:val="nil"/>
            </w:tcBorders>
            <w:vAlign w:val="center"/>
            <w:hideMark/>
          </w:tcPr>
          <w:p w14:paraId="6038E64E"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3</w:t>
            </w:r>
          </w:p>
        </w:tc>
        <w:tc>
          <w:tcPr>
            <w:tcW w:w="0" w:type="auto"/>
            <w:tcBorders>
              <w:top w:val="nil"/>
              <w:bottom w:val="nil"/>
            </w:tcBorders>
            <w:vAlign w:val="center"/>
            <w:hideMark/>
          </w:tcPr>
          <w:p w14:paraId="01E81542"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19</w:t>
            </w:r>
          </w:p>
        </w:tc>
        <w:tc>
          <w:tcPr>
            <w:tcW w:w="0" w:type="auto"/>
            <w:tcBorders>
              <w:top w:val="nil"/>
              <w:bottom w:val="nil"/>
            </w:tcBorders>
            <w:vAlign w:val="center"/>
            <w:hideMark/>
          </w:tcPr>
          <w:p w14:paraId="3F842D10"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14</w:t>
            </w:r>
          </w:p>
        </w:tc>
        <w:tc>
          <w:tcPr>
            <w:tcW w:w="0" w:type="auto"/>
            <w:tcBorders>
              <w:top w:val="nil"/>
              <w:bottom w:val="nil"/>
            </w:tcBorders>
            <w:vAlign w:val="center"/>
            <w:hideMark/>
          </w:tcPr>
          <w:p w14:paraId="4CC19F79"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36</w:t>
            </w:r>
          </w:p>
        </w:tc>
      </w:tr>
      <w:tr w:rsidR="00D90D0C" w:rsidRPr="00067464" w14:paraId="047C9C65" w14:textId="77777777" w:rsidTr="0023603A">
        <w:tc>
          <w:tcPr>
            <w:cnfStyle w:val="001000000000" w:firstRow="0" w:lastRow="0" w:firstColumn="1" w:lastColumn="0" w:oddVBand="0" w:evenVBand="0" w:oddHBand="0" w:evenHBand="0" w:firstRowFirstColumn="0" w:firstRowLastColumn="0" w:lastRowFirstColumn="0" w:lastRowLastColumn="0"/>
            <w:tcW w:w="2834" w:type="dxa"/>
            <w:tcBorders>
              <w:top w:val="nil"/>
              <w:bottom w:val="nil"/>
            </w:tcBorders>
            <w:vAlign w:val="center"/>
            <w:hideMark/>
          </w:tcPr>
          <w:p w14:paraId="659BCF57" w14:textId="77777777" w:rsidR="00D90D0C" w:rsidRPr="00067464" w:rsidRDefault="00D90D0C" w:rsidP="0023603A">
            <w:pPr>
              <w:rPr>
                <w:rFonts w:eastAsia="Aptos" w:cs="Times New Roman"/>
                <w:i/>
                <w:iCs/>
                <w:kern w:val="0"/>
                <w:szCs w:val="24"/>
                <w:lang w:val="es-MX" w:eastAsia="es-MX"/>
                <w14:ligatures w14:val="none"/>
              </w:rPr>
            </w:pPr>
            <w:r w:rsidRPr="00067464">
              <w:rPr>
                <w:rFonts w:eastAsia="Aptos" w:cs="Times New Roman"/>
                <w:i/>
                <w:iCs/>
                <w:kern w:val="0"/>
                <w:szCs w:val="24"/>
                <w:lang w:val="es-MX" w:eastAsia="es-MX"/>
                <w14:ligatures w14:val="none"/>
              </w:rPr>
              <w:t>Bien preparado</w:t>
            </w:r>
          </w:p>
        </w:tc>
        <w:tc>
          <w:tcPr>
            <w:tcW w:w="1024" w:type="dxa"/>
            <w:tcBorders>
              <w:top w:val="nil"/>
              <w:bottom w:val="nil"/>
            </w:tcBorders>
            <w:vAlign w:val="center"/>
            <w:hideMark/>
          </w:tcPr>
          <w:p w14:paraId="256E2DC0"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0</w:t>
            </w:r>
          </w:p>
        </w:tc>
        <w:tc>
          <w:tcPr>
            <w:tcW w:w="0" w:type="auto"/>
            <w:tcBorders>
              <w:top w:val="nil"/>
              <w:bottom w:val="nil"/>
            </w:tcBorders>
            <w:vAlign w:val="center"/>
            <w:hideMark/>
          </w:tcPr>
          <w:p w14:paraId="0EDDDCDE"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0</w:t>
            </w:r>
          </w:p>
        </w:tc>
        <w:tc>
          <w:tcPr>
            <w:tcW w:w="0" w:type="auto"/>
            <w:tcBorders>
              <w:top w:val="nil"/>
              <w:bottom w:val="nil"/>
            </w:tcBorders>
            <w:vAlign w:val="center"/>
            <w:hideMark/>
          </w:tcPr>
          <w:p w14:paraId="706EFA60"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2</w:t>
            </w:r>
          </w:p>
        </w:tc>
        <w:tc>
          <w:tcPr>
            <w:tcW w:w="0" w:type="auto"/>
            <w:tcBorders>
              <w:top w:val="nil"/>
              <w:bottom w:val="nil"/>
            </w:tcBorders>
            <w:vAlign w:val="center"/>
            <w:hideMark/>
          </w:tcPr>
          <w:p w14:paraId="6C882AE2"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2</w:t>
            </w:r>
          </w:p>
        </w:tc>
        <w:tc>
          <w:tcPr>
            <w:tcW w:w="0" w:type="auto"/>
            <w:tcBorders>
              <w:top w:val="nil"/>
              <w:bottom w:val="nil"/>
            </w:tcBorders>
            <w:vAlign w:val="center"/>
            <w:hideMark/>
          </w:tcPr>
          <w:p w14:paraId="3EE2239A"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4</w:t>
            </w:r>
          </w:p>
        </w:tc>
      </w:tr>
      <w:tr w:rsidR="00D90D0C" w:rsidRPr="00067464" w14:paraId="0CDF1FCB" w14:textId="77777777" w:rsidTr="00236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tcBorders>
              <w:top w:val="nil"/>
              <w:bottom w:val="single" w:sz="4" w:space="0" w:color="auto"/>
            </w:tcBorders>
            <w:vAlign w:val="center"/>
            <w:hideMark/>
          </w:tcPr>
          <w:p w14:paraId="3B88932D" w14:textId="77777777" w:rsidR="00D90D0C" w:rsidRPr="00067464" w:rsidRDefault="00D90D0C" w:rsidP="0023603A">
            <w:pPr>
              <w:rPr>
                <w:rFonts w:eastAsia="Aptos" w:cs="Times New Roman"/>
                <w:i/>
                <w:iCs/>
                <w:kern w:val="0"/>
                <w:szCs w:val="24"/>
                <w:lang w:val="es-MX" w:eastAsia="es-MX"/>
                <w14:ligatures w14:val="none"/>
              </w:rPr>
            </w:pPr>
            <w:r w:rsidRPr="00067464">
              <w:rPr>
                <w:rFonts w:eastAsia="Aptos" w:cs="Times New Roman"/>
                <w:i/>
                <w:iCs/>
                <w:kern w:val="0"/>
                <w:szCs w:val="24"/>
                <w:lang w:val="es-MX" w:eastAsia="es-MX"/>
                <w14:ligatures w14:val="none"/>
              </w:rPr>
              <w:t>Excelentemente preparado</w:t>
            </w:r>
          </w:p>
        </w:tc>
        <w:tc>
          <w:tcPr>
            <w:tcW w:w="1024" w:type="dxa"/>
            <w:tcBorders>
              <w:top w:val="nil"/>
              <w:bottom w:val="single" w:sz="4" w:space="0" w:color="auto"/>
            </w:tcBorders>
            <w:vAlign w:val="center"/>
            <w:hideMark/>
          </w:tcPr>
          <w:p w14:paraId="0182FFF1"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1</w:t>
            </w:r>
          </w:p>
        </w:tc>
        <w:tc>
          <w:tcPr>
            <w:tcW w:w="0" w:type="auto"/>
            <w:tcBorders>
              <w:top w:val="nil"/>
              <w:bottom w:val="single" w:sz="4" w:space="0" w:color="auto"/>
            </w:tcBorders>
            <w:vAlign w:val="center"/>
            <w:hideMark/>
          </w:tcPr>
          <w:p w14:paraId="19A164D2"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0</w:t>
            </w:r>
          </w:p>
        </w:tc>
        <w:tc>
          <w:tcPr>
            <w:tcW w:w="0" w:type="auto"/>
            <w:tcBorders>
              <w:top w:val="nil"/>
              <w:bottom w:val="single" w:sz="4" w:space="0" w:color="auto"/>
            </w:tcBorders>
            <w:vAlign w:val="center"/>
            <w:hideMark/>
          </w:tcPr>
          <w:p w14:paraId="5FA57C78"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1</w:t>
            </w:r>
          </w:p>
        </w:tc>
        <w:tc>
          <w:tcPr>
            <w:tcW w:w="0" w:type="auto"/>
            <w:tcBorders>
              <w:top w:val="nil"/>
              <w:bottom w:val="single" w:sz="4" w:space="0" w:color="auto"/>
            </w:tcBorders>
            <w:vAlign w:val="center"/>
            <w:hideMark/>
          </w:tcPr>
          <w:p w14:paraId="6AA4E511"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2</w:t>
            </w:r>
          </w:p>
        </w:tc>
        <w:tc>
          <w:tcPr>
            <w:tcW w:w="0" w:type="auto"/>
            <w:tcBorders>
              <w:top w:val="nil"/>
              <w:bottom w:val="single" w:sz="4" w:space="0" w:color="auto"/>
            </w:tcBorders>
            <w:vAlign w:val="center"/>
            <w:hideMark/>
          </w:tcPr>
          <w:p w14:paraId="52F49AAF" w14:textId="77777777" w:rsidR="00D90D0C" w:rsidRPr="00067464" w:rsidRDefault="00D90D0C" w:rsidP="0023603A">
            <w:pPr>
              <w:jc w:val="right"/>
              <w:cnfStyle w:val="000000100000" w:firstRow="0" w:lastRow="0" w:firstColumn="0" w:lastColumn="0" w:oddVBand="0" w:evenVBand="0" w:oddHBand="1"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4</w:t>
            </w:r>
          </w:p>
        </w:tc>
      </w:tr>
      <w:tr w:rsidR="00D90D0C" w:rsidRPr="00067464" w14:paraId="1F751A09" w14:textId="77777777" w:rsidTr="0023603A">
        <w:tc>
          <w:tcPr>
            <w:cnfStyle w:val="001000000000" w:firstRow="0" w:lastRow="0" w:firstColumn="1" w:lastColumn="0" w:oddVBand="0" w:evenVBand="0" w:oddHBand="0" w:evenHBand="0" w:firstRowFirstColumn="0" w:firstRowLastColumn="0" w:lastRowFirstColumn="0" w:lastRowLastColumn="0"/>
            <w:tcW w:w="2834" w:type="dxa"/>
            <w:tcBorders>
              <w:top w:val="single" w:sz="4" w:space="0" w:color="auto"/>
            </w:tcBorders>
            <w:vAlign w:val="center"/>
            <w:hideMark/>
          </w:tcPr>
          <w:p w14:paraId="66D357A8" w14:textId="77777777" w:rsidR="00D90D0C" w:rsidRPr="00067464" w:rsidRDefault="00D90D0C" w:rsidP="0023603A">
            <w:pPr>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Total</w:t>
            </w:r>
          </w:p>
        </w:tc>
        <w:tc>
          <w:tcPr>
            <w:tcW w:w="1024" w:type="dxa"/>
            <w:tcBorders>
              <w:top w:val="single" w:sz="4" w:space="0" w:color="auto"/>
            </w:tcBorders>
            <w:vAlign w:val="center"/>
            <w:hideMark/>
          </w:tcPr>
          <w:p w14:paraId="54D6A89D"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1</w:t>
            </w:r>
          </w:p>
        </w:tc>
        <w:tc>
          <w:tcPr>
            <w:tcW w:w="0" w:type="auto"/>
            <w:tcBorders>
              <w:top w:val="single" w:sz="4" w:space="0" w:color="auto"/>
            </w:tcBorders>
            <w:vAlign w:val="center"/>
            <w:hideMark/>
          </w:tcPr>
          <w:p w14:paraId="4A0F6E0B"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7</w:t>
            </w:r>
          </w:p>
        </w:tc>
        <w:tc>
          <w:tcPr>
            <w:tcW w:w="0" w:type="auto"/>
            <w:tcBorders>
              <w:top w:val="single" w:sz="4" w:space="0" w:color="auto"/>
            </w:tcBorders>
            <w:vAlign w:val="center"/>
            <w:hideMark/>
          </w:tcPr>
          <w:p w14:paraId="4CFD821F"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58</w:t>
            </w:r>
          </w:p>
        </w:tc>
        <w:tc>
          <w:tcPr>
            <w:tcW w:w="0" w:type="auto"/>
            <w:tcBorders>
              <w:top w:val="single" w:sz="4" w:space="0" w:color="auto"/>
            </w:tcBorders>
            <w:vAlign w:val="center"/>
            <w:hideMark/>
          </w:tcPr>
          <w:p w14:paraId="3475CF35"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47</w:t>
            </w:r>
          </w:p>
        </w:tc>
        <w:tc>
          <w:tcPr>
            <w:tcW w:w="0" w:type="auto"/>
            <w:tcBorders>
              <w:top w:val="single" w:sz="4" w:space="0" w:color="auto"/>
            </w:tcBorders>
            <w:vAlign w:val="center"/>
            <w:hideMark/>
          </w:tcPr>
          <w:p w14:paraId="269AE5F8" w14:textId="77777777" w:rsidR="00D90D0C" w:rsidRPr="00067464" w:rsidRDefault="00D90D0C" w:rsidP="0023603A">
            <w:pPr>
              <w:jc w:val="right"/>
              <w:cnfStyle w:val="000000000000" w:firstRow="0" w:lastRow="0" w:firstColumn="0" w:lastColumn="0" w:oddVBand="0" w:evenVBand="0" w:oddHBand="0" w:evenHBand="0" w:firstRowFirstColumn="0" w:firstRowLastColumn="0" w:lastRowFirstColumn="0" w:lastRowLastColumn="0"/>
              <w:rPr>
                <w:rFonts w:eastAsia="Aptos" w:cs="Times New Roman"/>
                <w:kern w:val="0"/>
                <w:szCs w:val="24"/>
                <w:lang w:val="es-MX" w:eastAsia="es-MX"/>
                <w14:ligatures w14:val="none"/>
              </w:rPr>
            </w:pPr>
            <w:r w:rsidRPr="00067464">
              <w:rPr>
                <w:rFonts w:eastAsia="Aptos" w:cs="Times New Roman"/>
                <w:kern w:val="0"/>
                <w:szCs w:val="24"/>
                <w:lang w:val="es-MX" w:eastAsia="es-MX"/>
                <w14:ligatures w14:val="none"/>
              </w:rPr>
              <w:t>113</w:t>
            </w:r>
          </w:p>
        </w:tc>
      </w:tr>
    </w:tbl>
    <w:p w14:paraId="6A7494EC" w14:textId="77777777" w:rsidR="00D90D0C" w:rsidRPr="00067464" w:rsidRDefault="00D90D0C" w:rsidP="00D90D0C">
      <w:pPr>
        <w:spacing w:before="60" w:after="60"/>
        <w:rPr>
          <w:rFonts w:eastAsia="Times New Roman" w:cs="Times New Roman"/>
          <w:szCs w:val="24"/>
          <w:lang w:val="es-ES"/>
        </w:rPr>
      </w:pPr>
      <w:r w:rsidRPr="00067464">
        <w:rPr>
          <w:rFonts w:eastAsia="Times New Roman" w:cs="Times New Roman"/>
          <w:i/>
          <w:iCs/>
          <w:szCs w:val="24"/>
          <w:lang w:val="es-ES"/>
        </w:rPr>
        <w:t>Nota</w:t>
      </w:r>
      <w:r w:rsidRPr="00067464">
        <w:rPr>
          <w:rFonts w:eastAsia="Times New Roman" w:cs="Times New Roman"/>
          <w:szCs w:val="24"/>
          <w:lang w:val="es-ES"/>
        </w:rPr>
        <w:t>. Fuente: elaboración propia.</w:t>
      </w:r>
    </w:p>
    <w:p w14:paraId="158210C8" w14:textId="77777777" w:rsidR="00D90D0C" w:rsidRPr="00067464" w:rsidRDefault="00D90D0C" w:rsidP="00D90D0C">
      <w:pPr>
        <w:rPr>
          <w:rFonts w:cs="Times New Roman"/>
          <w:b/>
          <w:bCs/>
          <w:szCs w:val="24"/>
        </w:rPr>
      </w:pPr>
    </w:p>
    <w:p w14:paraId="39CA837A" w14:textId="0C557D03" w:rsidR="00D90D0C" w:rsidRDefault="00C606A2" w:rsidP="00D90D0C">
      <w:pPr>
        <w:pStyle w:val="Titulo3"/>
      </w:pPr>
      <w:r>
        <w:t>3</w:t>
      </w:r>
      <w:r w:rsidR="00D90D0C">
        <w:t xml:space="preserve">.2.7. </w:t>
      </w:r>
      <w:r w:rsidR="00D90D0C" w:rsidRPr="00067464">
        <w:t>Disposición para esfuerzo versus recursos universitarios</w:t>
      </w:r>
    </w:p>
    <w:p w14:paraId="055F343B" w14:textId="77777777" w:rsidR="00EF0A61" w:rsidRPr="00EF0A61" w:rsidRDefault="00EF0A61" w:rsidP="00EF0A61"/>
    <w:p w14:paraId="2922A95A" w14:textId="77777777" w:rsidR="00D90D0C" w:rsidRPr="00067464" w:rsidRDefault="00D90D0C" w:rsidP="00D90D0C">
      <w:pPr>
        <w:ind w:firstLine="360"/>
        <w:rPr>
          <w:rFonts w:cs="Times New Roman"/>
          <w:szCs w:val="24"/>
        </w:rPr>
      </w:pPr>
      <w:r w:rsidRPr="00067464">
        <w:rPr>
          <w:rFonts w:cs="Times New Roman"/>
          <w:szCs w:val="24"/>
        </w:rPr>
        <w:t>Por último, se identificó una relación significativa entre el nivel de soporte y recursos ofrecidos por la universidad y la disposición a invertir esfuerzo para mejorar habilidades en herramientas de análisis de datos. Esto se determinó mediante una prueba chi-cuadrado (valor-p de 0.008), indicando que estas dos variables son dependientes entre sí. La razón detrás de esta dependencia se puede explicar a través de la teoría de la autoeficacia en el contexto educativo.</w:t>
      </w:r>
    </w:p>
    <w:p w14:paraId="31C7A6DB" w14:textId="77777777" w:rsidR="00D90D0C" w:rsidRPr="00067464" w:rsidRDefault="00D90D0C" w:rsidP="00D90D0C">
      <w:pPr>
        <w:ind w:firstLine="360"/>
        <w:rPr>
          <w:rFonts w:cs="Times New Roman"/>
          <w:szCs w:val="24"/>
        </w:rPr>
      </w:pPr>
      <w:r w:rsidRPr="00067464">
        <w:rPr>
          <w:rFonts w:cs="Times New Roman"/>
          <w:szCs w:val="24"/>
        </w:rPr>
        <w:t>Este hallazgo es especialmente revelador en el contexto de la investigación, ya que destaca la importancia de un entorno de apoyo robusto en la motivación de los estudiantes. Aquellos que perciben un soporte adecuado o bueno están más inclinados a invertir un esfuerzo considerable o máximo en perfeccionar sus habilidades. Este comportamiento puede interpretarse como un ciclo virtuoso: un mayor apoyo institucional fomenta una mayor dedicación por parte de los estudiantes, lo que a su vez puede llevar a un uso más efectivo de las herramientas de análisis de datos.</w:t>
      </w:r>
    </w:p>
    <w:p w14:paraId="5358EC22" w14:textId="77777777" w:rsidR="00D90D0C" w:rsidRPr="004F172A" w:rsidRDefault="00D90D0C" w:rsidP="00D90D0C">
      <w:pPr>
        <w:ind w:firstLine="360"/>
        <w:rPr>
          <w:rFonts w:cs="Times New Roman"/>
          <w:szCs w:val="24"/>
        </w:rPr>
      </w:pPr>
      <w:r w:rsidRPr="00067464">
        <w:rPr>
          <w:rFonts w:cs="Times New Roman"/>
          <w:szCs w:val="24"/>
        </w:rPr>
        <w:lastRenderedPageBreak/>
        <w:t>Por otro lado, el hecho de que incluso aquellos que identifican el soporte como insuficiente estén dispuestos a invertir esfuerzo máximo refleja una conciencia de la importancia de estas habilidades para su futuro profesional, independientemente de las condiciones actuales. Este dato debería alentar a las instituciones educativas a reforzar sus programas de soporte y recursos, asegurando que todos los estudiantes tengan acceso a las herramientas y el apoyo necesarios para desarrollar sus habilidades al máximo.</w:t>
      </w:r>
    </w:p>
    <w:p w14:paraId="1567C69F" w14:textId="2DD8763E" w:rsidR="00D90D0C" w:rsidRDefault="00EF0A61" w:rsidP="00D90D0C">
      <w:pPr>
        <w:pStyle w:val="Titulo3"/>
      </w:pPr>
      <w:r>
        <w:t>3.</w:t>
      </w:r>
      <w:r w:rsidR="00D90D0C">
        <w:t xml:space="preserve">3. </w:t>
      </w:r>
      <w:r w:rsidR="00D90D0C" w:rsidRPr="00067464">
        <w:t>Factores determinantes en la toma de decisiones académicas</w:t>
      </w:r>
    </w:p>
    <w:p w14:paraId="112C3702" w14:textId="77777777" w:rsidR="00EF0A61" w:rsidRPr="00EF0A61" w:rsidRDefault="00EF0A61" w:rsidP="00EF0A61"/>
    <w:p w14:paraId="493B7550" w14:textId="77777777" w:rsidR="00D90D0C" w:rsidRPr="00067464" w:rsidRDefault="00D90D0C" w:rsidP="00D90D0C">
      <w:pPr>
        <w:rPr>
          <w:rFonts w:cs="Times New Roman"/>
          <w:szCs w:val="24"/>
        </w:rPr>
      </w:pPr>
      <w:r w:rsidRPr="00067464">
        <w:rPr>
          <w:rFonts w:cs="Times New Roman"/>
          <w:szCs w:val="24"/>
        </w:rPr>
        <w:t xml:space="preserve">El siguiente diagrama presenta ilustra las relaciones entre diversas variables asociadas al uso de herramientas de análisis de datos en un entorno educativo. Las conexiones entre los diferentes aspectos se categorizan como significativas o no significativas. </w:t>
      </w:r>
    </w:p>
    <w:p w14:paraId="091056B5" w14:textId="77777777" w:rsidR="00D90D0C" w:rsidRPr="00067464" w:rsidRDefault="00D90D0C" w:rsidP="00D90D0C">
      <w:pPr>
        <w:rPr>
          <w:rFonts w:cs="Times New Roman"/>
          <w:i/>
          <w:iCs/>
          <w:szCs w:val="24"/>
        </w:rPr>
      </w:pPr>
      <w:r w:rsidRPr="00067464">
        <w:rPr>
          <w:rFonts w:cs="Times New Roman"/>
          <w:i/>
          <w:iCs/>
          <w:szCs w:val="24"/>
        </w:rPr>
        <w:t>Figura 9. Grafo de dependencias e incidencias</w:t>
      </w:r>
    </w:p>
    <w:p w14:paraId="2C34B19E" w14:textId="77777777" w:rsidR="00590C39" w:rsidRDefault="00590C39" w:rsidP="00285913">
      <w:pPr>
        <w:jc w:val="center"/>
        <w:rPr>
          <w:b/>
        </w:rPr>
      </w:pPr>
    </w:p>
    <w:p w14:paraId="4E54AE4C" w14:textId="77777777" w:rsidR="000A7650" w:rsidRDefault="000A7650" w:rsidP="000A7650">
      <w:pPr>
        <w:rPr>
          <w:b/>
          <w:bCs/>
        </w:rPr>
      </w:pPr>
    </w:p>
    <w:p w14:paraId="2F1EAD8F" w14:textId="77777777" w:rsidR="007B5A46" w:rsidRDefault="007B5A46" w:rsidP="00285913">
      <w:pPr>
        <w:jc w:val="center"/>
        <w:rPr>
          <w:b/>
        </w:rPr>
      </w:pPr>
      <w:bookmarkStart w:id="21" w:name="_Toc440985129"/>
      <w:bookmarkEnd w:id="19"/>
    </w:p>
    <w:p w14:paraId="6780DEB8" w14:textId="77777777" w:rsidR="00022FF2" w:rsidRDefault="00022FF2" w:rsidP="00285913">
      <w:pPr>
        <w:jc w:val="center"/>
        <w:rPr>
          <w:b/>
        </w:rPr>
      </w:pPr>
    </w:p>
    <w:p w14:paraId="4CEDABE2" w14:textId="77777777" w:rsidR="00022FF2" w:rsidRDefault="00022FF2" w:rsidP="00285913">
      <w:pPr>
        <w:jc w:val="center"/>
        <w:rPr>
          <w:b/>
        </w:rPr>
      </w:pPr>
    </w:p>
    <w:p w14:paraId="2F039A55" w14:textId="77777777" w:rsidR="007F0C54" w:rsidRDefault="007F0C54" w:rsidP="00285913">
      <w:pPr>
        <w:jc w:val="center"/>
        <w:rPr>
          <w:b/>
        </w:rPr>
      </w:pPr>
    </w:p>
    <w:p w14:paraId="355AC7C7" w14:textId="77777777" w:rsidR="007F0C54" w:rsidRDefault="007F0C54" w:rsidP="00285913">
      <w:pPr>
        <w:jc w:val="center"/>
        <w:rPr>
          <w:b/>
        </w:rPr>
      </w:pPr>
    </w:p>
    <w:bookmarkEnd w:id="21"/>
    <w:p w14:paraId="675583D2" w14:textId="77777777" w:rsidR="000F2962" w:rsidRDefault="000F2962" w:rsidP="000F2962">
      <w:pPr>
        <w:jc w:val="center"/>
        <w:rPr>
          <w:rFonts w:cs="Times New Roman"/>
          <w:b/>
          <w:szCs w:val="24"/>
        </w:rPr>
      </w:pPr>
    </w:p>
    <w:p w14:paraId="3FE123D3" w14:textId="77777777" w:rsidR="007F0C54" w:rsidRDefault="007F0C54">
      <w:pPr>
        <w:spacing w:after="160" w:line="259" w:lineRule="auto"/>
        <w:jc w:val="left"/>
        <w:rPr>
          <w:b/>
        </w:rPr>
      </w:pPr>
      <w:r>
        <w:rPr>
          <w:b/>
        </w:rPr>
        <w:br w:type="page"/>
      </w:r>
    </w:p>
    <w:p w14:paraId="46CF65DD" w14:textId="0273137B" w:rsidR="00E93104" w:rsidRDefault="00E93104" w:rsidP="00E93104"/>
    <w:p w14:paraId="15ACE591" w14:textId="77777777" w:rsidR="00EF0A61" w:rsidRDefault="00AD7D1E" w:rsidP="00AD7D1E">
      <w:pPr>
        <w:rPr>
          <w:rFonts w:eastAsia="Times New Roman" w:cs="Times New Roman"/>
          <w:i/>
          <w:iCs/>
          <w:szCs w:val="24"/>
          <w:lang w:val="es-ES"/>
        </w:rPr>
      </w:pPr>
      <w:r w:rsidRPr="00067464">
        <w:rPr>
          <w:rFonts w:cs="Times New Roman"/>
          <w:noProof/>
          <w:szCs w:val="24"/>
        </w:rPr>
        <w:drawing>
          <wp:inline distT="0" distB="0" distL="0" distR="0" wp14:anchorId="6B4FE1D4" wp14:editId="080D3D03">
            <wp:extent cx="5141068" cy="7344383"/>
            <wp:effectExtent l="0" t="0" r="2540" b="9525"/>
            <wp:docPr id="530456839"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456839" name="Imagen 1" descr="Diagrama&#10;&#10;Descripción generada automáticamente"/>
                    <pic:cNvPicPr/>
                  </pic:nvPicPr>
                  <pic:blipFill>
                    <a:blip r:embed="rId14"/>
                    <a:stretch>
                      <a:fillRect/>
                    </a:stretch>
                  </pic:blipFill>
                  <pic:spPr>
                    <a:xfrm>
                      <a:off x="0" y="0"/>
                      <a:ext cx="5148384" cy="7354834"/>
                    </a:xfrm>
                    <a:prstGeom prst="rect">
                      <a:avLst/>
                    </a:prstGeom>
                  </pic:spPr>
                </pic:pic>
              </a:graphicData>
            </a:graphic>
          </wp:inline>
        </w:drawing>
      </w:r>
    </w:p>
    <w:p w14:paraId="16F90C0C" w14:textId="183072B2" w:rsidR="00AD7D1E" w:rsidRPr="00586AA4" w:rsidRDefault="00AD7D1E" w:rsidP="00AD7D1E">
      <w:pPr>
        <w:rPr>
          <w:rFonts w:eastAsia="Times New Roman" w:cs="Times New Roman"/>
          <w:i/>
          <w:iCs/>
          <w:szCs w:val="24"/>
          <w:lang w:val="es-ES"/>
        </w:rPr>
      </w:pPr>
      <w:r w:rsidRPr="00586AA4">
        <w:rPr>
          <w:rFonts w:eastAsia="Times New Roman" w:cs="Times New Roman"/>
          <w:i/>
          <w:iCs/>
          <w:szCs w:val="24"/>
          <w:lang w:val="es-ES"/>
        </w:rPr>
        <w:lastRenderedPageBreak/>
        <w:t>Nota</w:t>
      </w:r>
      <w:r w:rsidRPr="00586AA4">
        <w:rPr>
          <w:rFonts w:eastAsia="Times New Roman" w:cs="Times New Roman"/>
          <w:szCs w:val="24"/>
          <w:lang w:val="es-ES"/>
        </w:rPr>
        <w:t>. Fuente: elaboración propia a partir de pruebas de independencia</w:t>
      </w:r>
    </w:p>
    <w:p w14:paraId="13BEFF92" w14:textId="3C773FFF" w:rsidR="00E93104" w:rsidRDefault="00E93104" w:rsidP="00E93104"/>
    <w:p w14:paraId="1EBEFFE5" w14:textId="77777777" w:rsidR="00937FC8" w:rsidRPr="00067464" w:rsidRDefault="00937FC8" w:rsidP="00937FC8">
      <w:pPr>
        <w:ind w:firstLine="708"/>
        <w:rPr>
          <w:rFonts w:cs="Times New Roman"/>
          <w:szCs w:val="24"/>
        </w:rPr>
      </w:pPr>
      <w:r w:rsidRPr="00067464">
        <w:rPr>
          <w:rFonts w:cs="Times New Roman"/>
          <w:szCs w:val="24"/>
        </w:rPr>
        <w:t>En el grafo se observa una relación significativa entre la preparación de los estudiantes y su percepción de tener una ventaja competitiva en el mercado laboral, lo que subraya la importancia de una formación adecuada para mejorar la autoeficacia y la confianza en el ámbito profesional. La carrera académica no presenta una relación significativa con la calidad de la enseñanza, aunque sí influye de manera significativa en la herramienta de análisis de datos utilizada, que a su vez tiene un impacto considerable en la percepción de dificultad de aprendizaje y en la efectividad para la toma de decisiones. Además, el sexo biológico muestra una relación significativa con la frecuencia de uso de las herramientas de análisis de datos, aunque esta frecuencia no presenta una conexión significativa con la efectividad para la toma de decisiones. La herramienta utilizada también está significativamente relacionada con la dificultad de aprendizaje, siendo Excel percibida como más accesible comparada con lenguajes de programación como R o Python.</w:t>
      </w:r>
    </w:p>
    <w:p w14:paraId="206BBADA" w14:textId="082DBB25" w:rsidR="00937FC8" w:rsidRDefault="00937FC8" w:rsidP="00EF0A61">
      <w:pPr>
        <w:pStyle w:val="Titulo1"/>
        <w:numPr>
          <w:ilvl w:val="0"/>
          <w:numId w:val="16"/>
        </w:numPr>
      </w:pPr>
      <w:r w:rsidRPr="00067464">
        <w:t>Discusión</w:t>
      </w:r>
    </w:p>
    <w:p w14:paraId="47B9981A" w14:textId="77777777" w:rsidR="00937FC8" w:rsidRPr="00937FC8" w:rsidRDefault="00937FC8" w:rsidP="00937FC8"/>
    <w:p w14:paraId="5FEBFBAF" w14:textId="77777777" w:rsidR="00937FC8" w:rsidRDefault="00937FC8" w:rsidP="00937FC8">
      <w:pPr>
        <w:ind w:firstLine="360"/>
        <w:rPr>
          <w:rFonts w:cs="Times New Roman"/>
          <w:szCs w:val="24"/>
        </w:rPr>
      </w:pPr>
      <w:r w:rsidRPr="00067464">
        <w:rPr>
          <w:rFonts w:cs="Times New Roman"/>
          <w:szCs w:val="24"/>
        </w:rPr>
        <w:t xml:space="preserve">En principio, </w:t>
      </w:r>
      <w:proofErr w:type="spellStart"/>
      <w:r w:rsidRPr="00067464">
        <w:rPr>
          <w:rFonts w:cs="Times New Roman"/>
          <w:szCs w:val="24"/>
        </w:rPr>
        <w:t>Ruffing</w:t>
      </w:r>
      <w:proofErr w:type="spellEnd"/>
      <w:r w:rsidRPr="00067464">
        <w:rPr>
          <w:rFonts w:cs="Times New Roman"/>
          <w:szCs w:val="24"/>
        </w:rPr>
        <w:t xml:space="preserve"> et al (2015). han estudiado las diferencias de género en el uso de estrategias de aprendizaje y su impacto en el rendimiento académico. Su investigación muestra que, aunque las mujeres aplican estrategias de aprendizaje con más frecuencia que los hombres, estas diferencias no se traducen necesariamente en variaciones significativas en el rendimiento académico entre géneros. El estudio revela que, aunque los hombres reportan utilizar menos estrategias de aprendizaje, la importancia predictiva de estas estrategias en el rendimiento académico no difiere significativamente entre géneros. Es decir, tanto hombres como mujeres pueden lograr un rendimiento académico similar a pesar de sus diferencias en la aplicación de estrategias de aprendizaje. Por lo tanto, la independencia observada entre género y frecuencia de uso de herramientas de análisis de datos podría estar relacionada con el hecho de que las estrategias de aprendizaje, aunque diferentes entre géneros, no afectan de manera diferencial la capacidad de utilizar estas herramientas en un contexto académico. </w:t>
      </w:r>
    </w:p>
    <w:p w14:paraId="7BF2C8B8" w14:textId="77777777" w:rsidR="00937FC8" w:rsidRPr="00067464" w:rsidRDefault="00937FC8" w:rsidP="00937FC8">
      <w:pPr>
        <w:ind w:firstLine="360"/>
        <w:rPr>
          <w:rFonts w:cs="Times New Roman"/>
          <w:szCs w:val="24"/>
        </w:rPr>
      </w:pPr>
    </w:p>
    <w:p w14:paraId="7B235524" w14:textId="77777777" w:rsidR="00937FC8" w:rsidRDefault="00937FC8" w:rsidP="00937FC8">
      <w:pPr>
        <w:ind w:firstLine="360"/>
        <w:rPr>
          <w:rFonts w:cs="Times New Roman"/>
          <w:szCs w:val="24"/>
        </w:rPr>
      </w:pPr>
      <w:r w:rsidRPr="00067464">
        <w:rPr>
          <w:rFonts w:cs="Times New Roman"/>
          <w:szCs w:val="24"/>
        </w:rPr>
        <w:lastRenderedPageBreak/>
        <w:t xml:space="preserve">De forma análoga, </w:t>
      </w:r>
      <w:proofErr w:type="spellStart"/>
      <w:r w:rsidRPr="00067464">
        <w:rPr>
          <w:rFonts w:cs="Times New Roman"/>
          <w:szCs w:val="24"/>
        </w:rPr>
        <w:t>Mintu-Wimsatt</w:t>
      </w:r>
      <w:proofErr w:type="spellEnd"/>
      <w:r w:rsidRPr="00067464">
        <w:rPr>
          <w:rFonts w:cs="Times New Roman"/>
          <w:szCs w:val="24"/>
        </w:rPr>
        <w:t xml:space="preserve"> y Lozada (2018) en su artículo "Business </w:t>
      </w:r>
      <w:proofErr w:type="spellStart"/>
      <w:r w:rsidRPr="00067464">
        <w:rPr>
          <w:rFonts w:cs="Times New Roman"/>
          <w:szCs w:val="24"/>
        </w:rPr>
        <w:t>Analytics</w:t>
      </w:r>
      <w:proofErr w:type="spellEnd"/>
      <w:r w:rsidRPr="00067464">
        <w:rPr>
          <w:rFonts w:cs="Times New Roman"/>
          <w:szCs w:val="24"/>
        </w:rPr>
        <w:t xml:space="preserve"> in </w:t>
      </w:r>
      <w:proofErr w:type="spellStart"/>
      <w:r w:rsidRPr="00067464">
        <w:rPr>
          <w:rFonts w:cs="Times New Roman"/>
          <w:szCs w:val="24"/>
        </w:rPr>
        <w:t>the</w:t>
      </w:r>
      <w:proofErr w:type="spellEnd"/>
      <w:r w:rsidRPr="00067464">
        <w:rPr>
          <w:rFonts w:cs="Times New Roman"/>
          <w:szCs w:val="24"/>
        </w:rPr>
        <w:t xml:space="preserve"> Marketing </w:t>
      </w:r>
      <w:proofErr w:type="spellStart"/>
      <w:r w:rsidRPr="00067464">
        <w:rPr>
          <w:rFonts w:cs="Times New Roman"/>
          <w:szCs w:val="24"/>
        </w:rPr>
        <w:t>Curriculum</w:t>
      </w:r>
      <w:proofErr w:type="spellEnd"/>
      <w:r w:rsidRPr="00067464">
        <w:rPr>
          <w:rFonts w:cs="Times New Roman"/>
          <w:szCs w:val="24"/>
        </w:rPr>
        <w:t xml:space="preserve">: A </w:t>
      </w:r>
      <w:proofErr w:type="spellStart"/>
      <w:r w:rsidRPr="00067464">
        <w:rPr>
          <w:rFonts w:cs="Times New Roman"/>
          <w:szCs w:val="24"/>
        </w:rPr>
        <w:t>Call</w:t>
      </w:r>
      <w:proofErr w:type="spellEnd"/>
      <w:r w:rsidRPr="00067464">
        <w:rPr>
          <w:rFonts w:cs="Times New Roman"/>
          <w:szCs w:val="24"/>
        </w:rPr>
        <w:t xml:space="preserve"> </w:t>
      </w:r>
      <w:proofErr w:type="spellStart"/>
      <w:r w:rsidRPr="00067464">
        <w:rPr>
          <w:rFonts w:cs="Times New Roman"/>
          <w:szCs w:val="24"/>
        </w:rPr>
        <w:t>for</w:t>
      </w:r>
      <w:proofErr w:type="spellEnd"/>
      <w:r w:rsidRPr="00067464">
        <w:rPr>
          <w:rFonts w:cs="Times New Roman"/>
          <w:szCs w:val="24"/>
        </w:rPr>
        <w:t xml:space="preserve"> </w:t>
      </w:r>
      <w:proofErr w:type="spellStart"/>
      <w:r w:rsidRPr="00067464">
        <w:rPr>
          <w:rFonts w:cs="Times New Roman"/>
          <w:szCs w:val="24"/>
        </w:rPr>
        <w:t>Integration</w:t>
      </w:r>
      <w:proofErr w:type="spellEnd"/>
      <w:r w:rsidRPr="00067464">
        <w:rPr>
          <w:rFonts w:cs="Times New Roman"/>
          <w:szCs w:val="24"/>
        </w:rPr>
        <w:t xml:space="preserve">" explican cómo la inclusión de herramientas de análisis de datos en los planes de estudio de marketing varía considerablemente y subrayan la importancia de integrar el análisis de datos en el currículo para desarrollar las habilidades y competencias de los estudiantes. Este razonamiento respalda los resultados del análisis cruzado entre las variables de carrera y herramienta de análisis de datos utilizada más frecuentemente, que mostró una dependencia significativa. Por ejemplo, los programas de </w:t>
      </w:r>
      <w:r>
        <w:rPr>
          <w:rFonts w:cs="Times New Roman"/>
          <w:szCs w:val="24"/>
        </w:rPr>
        <w:t>C</w:t>
      </w:r>
      <w:r w:rsidRPr="00067464">
        <w:rPr>
          <w:rFonts w:cs="Times New Roman"/>
          <w:szCs w:val="24"/>
        </w:rPr>
        <w:t xml:space="preserve">ontaduría </w:t>
      </w:r>
      <w:r>
        <w:rPr>
          <w:rFonts w:cs="Times New Roman"/>
          <w:szCs w:val="24"/>
        </w:rPr>
        <w:t>P</w:t>
      </w:r>
      <w:r w:rsidRPr="00067464">
        <w:rPr>
          <w:rFonts w:cs="Times New Roman"/>
          <w:szCs w:val="24"/>
        </w:rPr>
        <w:t>ública a menudo hacen hincapié en el uso de Excel debido a su aplicabilidad en tareas contables y de auditoría, mientras que los programas de administración de empresas pueden enfocarse más en herramientas estadísticas y de visualización de datos para análisis de negocios. Por otro lado, los programas de economía suelen incorporar lenguajes de programación como R y Python para análisis econométricos y de grandes conjuntos de datos. Las otras carreras pueden tener una formación más variada o menos enfocada en herramientas específicas de análisis de datos, lo que se refleja en una menor uniformidad en las herramientas utilizadas, la elección de herramientas de análisis de datos está significativamente influenciada por la carrera del estudiante, y esta dependencia puede atribuirse a las diferencias en el enfoque curricular y las competencias específicas requeridas en cada programa académico.</w:t>
      </w:r>
    </w:p>
    <w:p w14:paraId="722A0E6F" w14:textId="77777777" w:rsidR="00937FC8" w:rsidRPr="00067464" w:rsidRDefault="00937FC8" w:rsidP="00937FC8">
      <w:pPr>
        <w:ind w:firstLine="360"/>
        <w:rPr>
          <w:rFonts w:cs="Times New Roman"/>
          <w:szCs w:val="24"/>
        </w:rPr>
      </w:pPr>
    </w:p>
    <w:p w14:paraId="15864DDA" w14:textId="77777777" w:rsidR="00937FC8" w:rsidRDefault="00937FC8" w:rsidP="00937FC8">
      <w:pPr>
        <w:ind w:firstLine="360"/>
        <w:rPr>
          <w:rFonts w:cs="Times New Roman"/>
          <w:szCs w:val="24"/>
        </w:rPr>
      </w:pPr>
      <w:r w:rsidRPr="00067464">
        <w:rPr>
          <w:rFonts w:cs="Times New Roman"/>
          <w:szCs w:val="24"/>
        </w:rPr>
        <w:t xml:space="preserve">En contraste, Brooks (2011), encontró que los entornos de aprendizaje mejorados tecnológicamente tienen un impacto significativo y positivo en los resultados de aprendizaje de los estudiantes. Este hallazgo sugiere que cuando los entornos de aprendizaje son consistentes y están bien diseñados, pueden mitigar diferencias que de otro modo se esperarían debido a variaciones en el nivel académico. En el análisis cruzado de Nivel Académico vs. Percepción de Preparación para el Uso de Herramientas de Análisis de Datos en el Entorno Laboral, los resultados de la prueba de independencia no mostraron una relación significativa entre estas variables, indicando que la percepción de preparación no depende del nivel académico. Las frecuencias esperadas en la tabla de contingencia apoyan esta conclusión, ya que las discrepancias entre las frecuencias observadas y esperadas no son lo suficientemente grandes como para rechazar la hipótesis de independencia. Una posible razón para esta independencia es la uniformidad en la enseñanza de herramientas de </w:t>
      </w:r>
      <w:r w:rsidRPr="00067464">
        <w:rPr>
          <w:rFonts w:cs="Times New Roman"/>
          <w:szCs w:val="24"/>
        </w:rPr>
        <w:lastRenderedPageBreak/>
        <w:t>análisis de datos a lo largo de los diferentes niveles académicos, lo cual puede llevar a percepciones similares de preparación entre los estudiantes, independientemente de su año o nivel de estudio.</w:t>
      </w:r>
    </w:p>
    <w:p w14:paraId="20B38256" w14:textId="77777777" w:rsidR="00937FC8" w:rsidRPr="00067464" w:rsidRDefault="00937FC8" w:rsidP="00937FC8">
      <w:pPr>
        <w:ind w:firstLine="360"/>
        <w:rPr>
          <w:rFonts w:cs="Times New Roman"/>
          <w:szCs w:val="24"/>
        </w:rPr>
      </w:pPr>
    </w:p>
    <w:p w14:paraId="5C655CC4" w14:textId="77777777" w:rsidR="00937FC8" w:rsidRDefault="00937FC8" w:rsidP="00937FC8">
      <w:pPr>
        <w:ind w:firstLine="360"/>
        <w:rPr>
          <w:rFonts w:cs="Times New Roman"/>
          <w:szCs w:val="24"/>
        </w:rPr>
      </w:pPr>
      <w:r w:rsidRPr="00067464">
        <w:rPr>
          <w:rFonts w:cs="Times New Roman"/>
          <w:szCs w:val="24"/>
        </w:rPr>
        <w:t xml:space="preserve">Según </w:t>
      </w:r>
      <w:proofErr w:type="spellStart"/>
      <w:r w:rsidRPr="00067464">
        <w:rPr>
          <w:rFonts w:cs="Times New Roman"/>
          <w:szCs w:val="24"/>
        </w:rPr>
        <w:t>Pehlivanoglu</w:t>
      </w:r>
      <w:proofErr w:type="spellEnd"/>
      <w:r w:rsidRPr="00067464">
        <w:rPr>
          <w:rFonts w:cs="Times New Roman"/>
          <w:szCs w:val="24"/>
        </w:rPr>
        <w:t xml:space="preserve"> et al (2021), la habilidad de razonamiento analítico y la credibilidad de la fuente influyen en la evaluación de la información, donde herramientas más complejas requieren un mayor razonamiento analítico, afectando la percepción de dificultad. Esto se alinea con la teoría del procesamiento dual de Kahneman, el autor sugiere que el procesamiento de información puede ser intuitivo y rápido o deliberado y lento. Herramientas como Excel, que son más intuitivas, probablemente se procesan mediante el, mientras que herramientas como R o Python, que requieren un procesamiento más deliberado, se procesan mediante el Sistema. La prueba de Chi-Cuadrado se utilizó para determinar la dependencia entre las herramientas de análisis de datos utilizadas y la percepción de la dificultad para aprender a usarlas. Los resultados sugieren que la percepción de dificultad varía según la herramienta utilizada, siendo Excel percibida como más accesible comparada con lenguajes de programación como R o Python, que requieren habilidades más avanzadas. La dependencia observada puede estar relacionada con la variabilidad en la complejidad y la curva de aprendizaje asociada a diferentes herramientas de análisis de datos.</w:t>
      </w:r>
    </w:p>
    <w:p w14:paraId="0D197F99" w14:textId="77777777" w:rsidR="00937FC8" w:rsidRPr="00067464" w:rsidRDefault="00937FC8" w:rsidP="00937FC8">
      <w:pPr>
        <w:ind w:firstLine="360"/>
        <w:rPr>
          <w:rFonts w:cs="Times New Roman"/>
          <w:szCs w:val="24"/>
        </w:rPr>
      </w:pPr>
    </w:p>
    <w:p w14:paraId="37A4AA5D" w14:textId="77777777" w:rsidR="00937FC8" w:rsidRDefault="00937FC8" w:rsidP="00937FC8">
      <w:pPr>
        <w:ind w:firstLine="360"/>
        <w:rPr>
          <w:rFonts w:cs="Times New Roman"/>
          <w:szCs w:val="24"/>
        </w:rPr>
      </w:pPr>
      <w:r w:rsidRPr="00067464">
        <w:rPr>
          <w:rFonts w:cs="Times New Roman"/>
          <w:szCs w:val="24"/>
        </w:rPr>
        <w:t>Por otra parte, Según Zhao et al (2022), la independencia observada entre la frecuencia de uso de herramientas de análisis de datos en los cursos y la percepción de su efectividad para mejorar la toma de decisiones puede explicarse por varios factores teóricos y empíricos. En primer lugar, la relevancia percibida y el compromiso del usuario son críticos para la adopción y percepción de una tecnología. Si los estudiantes no perciben las herramientas de análisis de datos como relevantes para sus necesidades específicas, su frecuencia de uso no necesariamente influirá en su percepción de efectividad. En un entorno educativo, los estudiantes pueden no estar motivados a procesar profundamente la utilidad de las herramientas si no ven una aplicación directa e inmediata en sus estudios o futuros trabajos. La percepción de la efectividad de las herramientas de análisis de datos puede estar influenciada por una variedad de experiencias educativas, como la calidad de la enseñanza, la claridad en la instrucción y el contexto en el que se utilizan las herramientas.</w:t>
      </w:r>
    </w:p>
    <w:p w14:paraId="42EAA4CC" w14:textId="77777777" w:rsidR="00937FC8" w:rsidRPr="00067464" w:rsidRDefault="00937FC8" w:rsidP="00937FC8">
      <w:pPr>
        <w:ind w:firstLine="360"/>
        <w:rPr>
          <w:rFonts w:cs="Times New Roman"/>
          <w:szCs w:val="24"/>
        </w:rPr>
      </w:pPr>
    </w:p>
    <w:p w14:paraId="43287F7C" w14:textId="77777777" w:rsidR="00937FC8" w:rsidRDefault="00937FC8" w:rsidP="00937FC8">
      <w:pPr>
        <w:ind w:firstLine="360"/>
        <w:rPr>
          <w:rFonts w:cs="Times New Roman"/>
          <w:szCs w:val="24"/>
        </w:rPr>
      </w:pPr>
      <w:r w:rsidRPr="00067464">
        <w:rPr>
          <w:rFonts w:cs="Times New Roman"/>
          <w:szCs w:val="24"/>
        </w:rPr>
        <w:lastRenderedPageBreak/>
        <w:t xml:space="preserve">Asimismo, según </w:t>
      </w:r>
      <w:proofErr w:type="spellStart"/>
      <w:r w:rsidRPr="00067464">
        <w:rPr>
          <w:rFonts w:cs="Times New Roman"/>
          <w:szCs w:val="24"/>
        </w:rPr>
        <w:t>Lonbay</w:t>
      </w:r>
      <w:proofErr w:type="spellEnd"/>
      <w:r w:rsidRPr="00067464">
        <w:rPr>
          <w:rFonts w:cs="Times New Roman"/>
          <w:szCs w:val="24"/>
        </w:rPr>
        <w:t xml:space="preserve"> (2008) el análisis realizado mediante la prueba de Chi-cuadrado mostró que no existe una relación significativa entre la relevancia percibida de las herramientas de análisis de datos en la carrera y el nivel de soporte y recursos ofrecidos por la universidad. Esto sugiere que la percepción de la relevancia de las herramientas de análisis de datos no está influenciada por el nivel de soporte y recursos proporcionados por la universidad. Una posible razón para la independencia observada entre estas variables podría estar relacionada con el enfoque general de la educación superior en la formación de competencias específicas. Las universidades tienden a diseñar sus programas curriculares para desarrollar competencias genéricas y específicas en sus estudiantes, independientemente de los recursos adicionales disponibles. Esto significa que la relevancia de las herramientas de análisis de datos es percibida como inherentemente importante para el campo de estudio de los estudiantes, más allá del nivel de soporte y recursos que la universidad pueda ofrecer. Este fenómeno puede explicarse porque la educación superior en Europa, siguiendo el proceso de Bolonia, se ha enfocado en desarrollar competencias que aseguren la empleabilidad y movilidad de los graduados en un mercado laboral cada vez más internacional. Destaca que las competencias se desarrollan a través de programas de estudio diseñados para ser comparables, compatibles y transparentes a nivel europeo. Esto incluye tanto competencias genéricas como específicas, que son vistas para el éxito profesional independientemente del contexto institucional específico. Además, las competencias en herramientas de análisis de datos son consideradas esenciales en muchos campos debido a su creciente importancia en la toma de decisiones basada en datos. La percepción de los estudiantes sobre la relevancia de estas herramientas probablemente se basa en la comprensión de su valor intrínseco en el ámbito profesional, lo que puede explicar por qué no depende significativamente del nivel de soporte y recursos proporcionados por la universidad. La integración de estas competencias en los programas de estudio es una prioridad educativa que trasciende la disponibilidad de recursos adicionales, lo que refuerza la independencia observada en el análisis.</w:t>
      </w:r>
    </w:p>
    <w:p w14:paraId="19CBC1D4" w14:textId="77777777" w:rsidR="00937FC8" w:rsidRPr="00067464" w:rsidRDefault="00937FC8" w:rsidP="00937FC8">
      <w:pPr>
        <w:ind w:firstLine="360"/>
        <w:rPr>
          <w:rFonts w:cs="Times New Roman"/>
          <w:szCs w:val="24"/>
        </w:rPr>
      </w:pPr>
    </w:p>
    <w:p w14:paraId="03AF9FC0" w14:textId="77777777" w:rsidR="00937FC8" w:rsidRDefault="00937FC8" w:rsidP="00937FC8">
      <w:pPr>
        <w:ind w:firstLine="360"/>
        <w:rPr>
          <w:rFonts w:cs="Times New Roman"/>
          <w:szCs w:val="24"/>
        </w:rPr>
      </w:pPr>
      <w:r w:rsidRPr="00067464">
        <w:rPr>
          <w:rFonts w:cs="Times New Roman"/>
          <w:szCs w:val="24"/>
        </w:rPr>
        <w:t xml:space="preserve">Con respecto a la calidad de enseñanza, Malhotra y </w:t>
      </w:r>
      <w:proofErr w:type="spellStart"/>
      <w:r w:rsidRPr="00067464">
        <w:rPr>
          <w:rFonts w:cs="Times New Roman"/>
          <w:szCs w:val="24"/>
        </w:rPr>
        <w:t>Galletta</w:t>
      </w:r>
      <w:proofErr w:type="spellEnd"/>
      <w:r w:rsidRPr="00067464">
        <w:rPr>
          <w:rFonts w:cs="Times New Roman"/>
          <w:szCs w:val="24"/>
        </w:rPr>
        <w:t xml:space="preserve"> (1999) en su estudio sobre la ampliación del Modelo de Aceptación de la Tecnología (TAM) para incluir la influencia social, destacan cómo los factores sociales, como la internalización, identificación y cumplimiento, pueden afectar la actitud de los usuarios hacia el uso de nuevas tecnologías. En el contexto de la </w:t>
      </w:r>
      <w:r w:rsidRPr="00067464">
        <w:rPr>
          <w:rFonts w:cs="Times New Roman"/>
          <w:szCs w:val="24"/>
        </w:rPr>
        <w:lastRenderedPageBreak/>
        <w:t>enseñanza de herramientas de análisis de datos, esto sugiere que la calidad percibida de la enseñanza puede estar más influenciada por factores institucionales y de diseño curricular que por la carrera específica de los estudiantes. En el análisis de la independencia entre carrera y calidad de la enseñanza en el uso de herramientas de análisis de datos, los resultados de la prueba Chi-cuadrado (valor χ²: 9.559, valor p: 0.655) indican que no hay suficiente evidencia para rechazar la hipótesis nula de independencia entre estas variables. Esto significa que no se puede concluir que exista una relación significativa entre la carrera de los estudiantes y su percepción sobre la calidad de la enseñanza en el uso de herramientas de análisis de datos. La razón de esta independencia puede explicarse mediante la influencia de factores sociales y organizacionales en la adopción y uso de nuevas tecnologías, como se describe el autor. Las instituciones educativas tienden a implementar estándares uniformes en la enseñanza de herramientas de análisis de datos, asegurando que todos los estudiantes, independientemente de su carrera, reciban una educación de calidad similar. Este enfoque homogéneo puede llevar a percepciones similares de la calidad de la enseñanza entre estudiantes de diferentes disciplinas, explicando así la falta de una relación significativa entre las variables estudiadas. Esta uniformidad en la calidad de la enseñanza, influenciada por políticas institucionales y factores sociales, podría ser una razón clave para la independencia observada entre la carrera y la percepción de la calidad de la enseñanza en el uso de herramientas de análisis de datos.</w:t>
      </w:r>
    </w:p>
    <w:p w14:paraId="5A4EBE4B" w14:textId="77777777" w:rsidR="00EF0A61" w:rsidRPr="00067464" w:rsidRDefault="00EF0A61" w:rsidP="00937FC8">
      <w:pPr>
        <w:ind w:firstLine="360"/>
        <w:rPr>
          <w:rFonts w:cs="Times New Roman"/>
          <w:szCs w:val="24"/>
        </w:rPr>
      </w:pPr>
    </w:p>
    <w:p w14:paraId="03904B37" w14:textId="77777777" w:rsidR="00937FC8" w:rsidRDefault="00937FC8" w:rsidP="00937FC8">
      <w:pPr>
        <w:ind w:firstLine="360"/>
        <w:rPr>
          <w:rFonts w:cs="Times New Roman"/>
          <w:szCs w:val="24"/>
        </w:rPr>
      </w:pPr>
      <w:r w:rsidRPr="00067464">
        <w:rPr>
          <w:rFonts w:cs="Times New Roman"/>
          <w:szCs w:val="24"/>
        </w:rPr>
        <w:t xml:space="preserve">Ahora bien, con relación a la ventaja competitiva, Zimmerman (2000) demuestra que la autoeficacia es un predictor de la motivación y el rendimiento académico de los estudiantes. La autoeficacia se refiere a las creencias de las personas sobre sus capacidades para organizar y ejecutar las acciones necesarias para alcanzar objetivos específicos. Los estudiantes con alta autoeficacia están más motivados, persisten más en sus tareas y tienen mejores resultados académicos. Esta teoría puede explicar la dependencia observada en el análisis estadístico, donde la prueba de chi-cuadrado arrojó un valor de p de 0.0038, indicando una correlación significativa entre la percepción de preparación y la ventaja competitiva percibida en el mercado laboral. En el contexto del estudio, los estudiantes que perciben que están bien preparados para utilizar herramientas de análisis de datos pueden tener una mayor autoeficacia, lo que a su vez aumenta su percepción de tener una ventaja competitiva en el mercado laboral. Esta relación se alinea con la </w:t>
      </w:r>
      <w:r w:rsidRPr="00067464">
        <w:rPr>
          <w:rFonts w:cs="Times New Roman"/>
          <w:szCs w:val="24"/>
        </w:rPr>
        <w:lastRenderedPageBreak/>
        <w:t>evidencia de que la autoeficacia influye en las decisiones de los estudiantes, su esfuerzo y su persistencia, llevando a mejores resultados en su desempeño académico y profesional. En resumen, la dependencia entre estas variables puede atribuirse a la influencia positiva de la autoeficacia en la percepción de las propias capacidades y en la motivación para alcanzar el éxito en el entorno laboral.</w:t>
      </w:r>
    </w:p>
    <w:p w14:paraId="5198CF12" w14:textId="77777777" w:rsidR="00EF0A61" w:rsidRPr="00067464" w:rsidRDefault="00EF0A61" w:rsidP="00937FC8">
      <w:pPr>
        <w:ind w:firstLine="360"/>
        <w:rPr>
          <w:rFonts w:cs="Times New Roman"/>
          <w:szCs w:val="24"/>
        </w:rPr>
      </w:pPr>
    </w:p>
    <w:p w14:paraId="51A234E0" w14:textId="77777777" w:rsidR="00937FC8" w:rsidRDefault="00937FC8" w:rsidP="00937FC8">
      <w:pPr>
        <w:ind w:firstLine="360"/>
        <w:rPr>
          <w:rFonts w:cs="Times New Roman"/>
          <w:szCs w:val="24"/>
        </w:rPr>
      </w:pPr>
      <w:r w:rsidRPr="00067464">
        <w:rPr>
          <w:rFonts w:cs="Times New Roman"/>
          <w:szCs w:val="24"/>
        </w:rPr>
        <w:t xml:space="preserve">En el contexto académico, </w:t>
      </w:r>
      <w:proofErr w:type="spellStart"/>
      <w:r w:rsidRPr="00067464">
        <w:rPr>
          <w:rFonts w:cs="Times New Roman"/>
          <w:szCs w:val="24"/>
        </w:rPr>
        <w:t>Heale</w:t>
      </w:r>
      <w:proofErr w:type="spellEnd"/>
      <w:r w:rsidRPr="00067464">
        <w:rPr>
          <w:rFonts w:cs="Times New Roman"/>
          <w:szCs w:val="24"/>
        </w:rPr>
        <w:t xml:space="preserve"> y Noble (2019) destacaron que la estandarización en la integración de herramientas y conceptos dentro del currículo asegura que todos los estudiantes, independientemente de su nivel académico, tengan acceso a las mismas oportunidades de aprendizaje y desarrollo de habilidades. En el análisis de dependencia entre el nivel académico y la frecuencia de uso de herramientas de análisis de datos en cursos, se generaron tablas de frecuencias observadas y esperadas para evaluar esta relación. La prueba Chi-Cuadrado indica que no hay evidencia suficiente para rechazar la hipótesis nula de independencia. Es decir, no existe una relación estadísticamente significativa entre el nivel académico y la frecuencia de uso de herramientas de análisis de datos en los cursos. La tabla de frecuencias observadas muestra cómo se distribuyen las respuestas en diferentes niveles académicos y frecuencias de uso, mientras que la tabla de frecuencias esperadas proporciona una referencia de cómo se esperarían las respuestas si las variables fueran independientes. </w:t>
      </w:r>
    </w:p>
    <w:p w14:paraId="112B9FDA" w14:textId="77777777" w:rsidR="00EF0A61" w:rsidRPr="00067464" w:rsidRDefault="00EF0A61" w:rsidP="00937FC8">
      <w:pPr>
        <w:ind w:firstLine="360"/>
        <w:rPr>
          <w:rFonts w:cs="Times New Roman"/>
          <w:szCs w:val="24"/>
        </w:rPr>
      </w:pPr>
    </w:p>
    <w:p w14:paraId="56D3628B" w14:textId="77777777" w:rsidR="00937FC8" w:rsidRDefault="00937FC8" w:rsidP="00937FC8">
      <w:pPr>
        <w:ind w:firstLine="360"/>
        <w:rPr>
          <w:rFonts w:cs="Times New Roman"/>
          <w:szCs w:val="24"/>
        </w:rPr>
      </w:pPr>
      <w:r w:rsidRPr="00067464">
        <w:rPr>
          <w:rFonts w:cs="Times New Roman"/>
          <w:szCs w:val="24"/>
        </w:rPr>
        <w:t xml:space="preserve">Por otra parte, </w:t>
      </w:r>
      <w:proofErr w:type="spellStart"/>
      <w:r w:rsidRPr="00067464">
        <w:rPr>
          <w:rFonts w:cs="Times New Roman"/>
          <w:szCs w:val="24"/>
        </w:rPr>
        <w:t>Guo</w:t>
      </w:r>
      <w:proofErr w:type="spellEnd"/>
      <w:r w:rsidRPr="00067464">
        <w:rPr>
          <w:rFonts w:cs="Times New Roman"/>
          <w:szCs w:val="24"/>
        </w:rPr>
        <w:t xml:space="preserve"> et al (2012) identificaron que existe una relación significativa entre el nivel de soporte y recursos ofrecidos por la universidad y la disposición a invertir esfuerzo para mejorar habilidades en herramientas de análisis de datos. Esto se determinó mediante una prueba chi-cuadrado, que arrojó un valor de χ² = 32.63 y un valor p de 0.008, indicando que estas dos variables son dependientes entre sí. La razón detrás de esta dependencia se puede explicar a través de la teoría de la autoeficacia en el contexto educativo propuesta por el autor. La autoeficacia se define como la creencia en la propia capacidad para organizar y ejecutar las acciones necesarias para gestionar situaciones futuras. El autor destaca que el apoyo institucional y los recursos adecuados aumentan la autoeficacia de los estudiantes, lo que incrementa su disposición a invertir esfuerzo en el aprendizaje y desarrollo de nuevas habilidades. Esta teoría sugiere que cuando los estudiantes perciben que la universidad proporciona un buen nivel de soporte y recursos, sienten una mayor </w:t>
      </w:r>
      <w:r w:rsidRPr="00067464">
        <w:rPr>
          <w:rFonts w:cs="Times New Roman"/>
          <w:szCs w:val="24"/>
        </w:rPr>
        <w:lastRenderedPageBreak/>
        <w:t>confianza en su capacidad para aprender y utilizar herramientas de análisis de datos. Esta mayor autoeficacia se traduce en una mayor disposición a invertir esfuerzo en mejorar sus habilidades en estas herramientas.</w:t>
      </w:r>
    </w:p>
    <w:p w14:paraId="0AADED54" w14:textId="77777777" w:rsidR="00EF0A61" w:rsidRPr="00067464" w:rsidRDefault="00EF0A61" w:rsidP="00937FC8">
      <w:pPr>
        <w:ind w:firstLine="360"/>
        <w:rPr>
          <w:rFonts w:cs="Times New Roman"/>
          <w:szCs w:val="24"/>
        </w:rPr>
      </w:pPr>
    </w:p>
    <w:p w14:paraId="0678614A" w14:textId="77777777" w:rsidR="00937FC8" w:rsidRPr="00067464" w:rsidRDefault="00937FC8" w:rsidP="00937FC8">
      <w:pPr>
        <w:ind w:firstLine="360"/>
        <w:rPr>
          <w:rFonts w:cs="Times New Roman"/>
          <w:szCs w:val="24"/>
        </w:rPr>
      </w:pPr>
      <w:r w:rsidRPr="00067464">
        <w:rPr>
          <w:rFonts w:cs="Times New Roman"/>
          <w:szCs w:val="24"/>
        </w:rPr>
        <w:t xml:space="preserve">En el contexto del análisis de datos en </w:t>
      </w:r>
      <w:r>
        <w:rPr>
          <w:rFonts w:cs="Times New Roman"/>
          <w:szCs w:val="24"/>
        </w:rPr>
        <w:t>c</w:t>
      </w:r>
      <w:r w:rsidRPr="00067464">
        <w:rPr>
          <w:rFonts w:cs="Times New Roman"/>
          <w:szCs w:val="24"/>
        </w:rPr>
        <w:t xml:space="preserve">iencias </w:t>
      </w:r>
      <w:r>
        <w:rPr>
          <w:rFonts w:cs="Times New Roman"/>
          <w:szCs w:val="24"/>
        </w:rPr>
        <w:t>e</w:t>
      </w:r>
      <w:r w:rsidRPr="00067464">
        <w:rPr>
          <w:rFonts w:cs="Times New Roman"/>
          <w:szCs w:val="24"/>
        </w:rPr>
        <w:t xml:space="preserve">conómicas, Han et al (2019) encontraron que la familiaridad con la plataforma de análisis y el conocimiento de fondo son factores determinantes que influyen en la percepción y efectividad de las tareas realizadas. En esta investigación, se demostró estadísticamente que hay una relación significativa entre las herramientas de análisis de datos más utilizadas y la efectividad percibida en la toma de decisiones. Esto sugiere que la elección de la herramienta de análisis de datos influye en cómo se percibe su efectividad para la toma de decisiones. Los hallazgos de Han et al. revelan que la familiaridad con el conocimiento de fondo significativamente influye en el rendimiento de la tarea, lo que sugiere que los usuarios que están más familiarizados con el contexto y los conceptos subyacentes de una herramienta de análisis de datos tienden a percibirla como más efectiva. Además, la familiaridad con la plataforma de análisis de datos también es un factor importante que influye en la finalización de tareas, indicando que los usuarios que conocen bien cómo usar una herramienta específica tienen más probabilidades de completarla exitosamente y percibirla como efectiva. Aunque la autoeficacia no tuvo un impacto significativo en la finalización y el rendimiento de las tareas en este estudio, sigue siendo un factor relevante para considerar en estudios futuros que examinen cómo la confianza de un individuo en su capacidad para usar una herramienta puede influir en su percepción de efectividad. </w:t>
      </w:r>
    </w:p>
    <w:p w14:paraId="533911D9" w14:textId="3145F06D" w:rsidR="00937FC8" w:rsidRDefault="00937FC8" w:rsidP="00EF0A61">
      <w:pPr>
        <w:pStyle w:val="Titulo1"/>
        <w:numPr>
          <w:ilvl w:val="0"/>
          <w:numId w:val="16"/>
        </w:numPr>
      </w:pPr>
      <w:r w:rsidRPr="00067464">
        <w:t>Conclusiones</w:t>
      </w:r>
    </w:p>
    <w:p w14:paraId="15AA8E55" w14:textId="77777777" w:rsidR="00937FC8" w:rsidRPr="00937FC8" w:rsidRDefault="00937FC8" w:rsidP="00937FC8"/>
    <w:p w14:paraId="4F6E93FD" w14:textId="77777777" w:rsidR="00937FC8" w:rsidRDefault="00937FC8" w:rsidP="00937FC8">
      <w:pPr>
        <w:ind w:firstLine="360"/>
        <w:rPr>
          <w:rFonts w:cs="Times New Roman"/>
          <w:szCs w:val="24"/>
        </w:rPr>
      </w:pPr>
      <w:r w:rsidRPr="00067464">
        <w:rPr>
          <w:rFonts w:cs="Times New Roman"/>
          <w:szCs w:val="24"/>
        </w:rPr>
        <w:t xml:space="preserve">Un aspecto identificado es la relación entre el nivel de soporte universitario percibido y la relevancia asignada a las herramientas de análisis de datos en la carrera profesional. Los estudiantes que perciben un alto nivel de soporte institucional tienden a considerar estas herramientas como esenciales para su desarrollo profesional, mientras que aquellos con menor percepción de apoyo institucional les asignan una relevancia más baja. Este hallazgo subraya la importancia de los recursos y el respaldo académico en la configuración de la percepción estudiantil sobre el valor de estas tecnologías para su futuro profesional. La presencia de un soporte adecuado y accesible </w:t>
      </w:r>
      <w:r w:rsidRPr="00067464">
        <w:rPr>
          <w:rFonts w:cs="Times New Roman"/>
          <w:szCs w:val="24"/>
        </w:rPr>
        <w:lastRenderedPageBreak/>
        <w:t>fomenta una valoración positiva hacia las herramientas de análisis de datos, incentivando su adopción y aumentando la percepción de utilidad en el ámbito laboral.</w:t>
      </w:r>
    </w:p>
    <w:p w14:paraId="275310D5" w14:textId="77777777" w:rsidR="00EF0A61" w:rsidRPr="00067464" w:rsidRDefault="00EF0A61" w:rsidP="00937FC8">
      <w:pPr>
        <w:ind w:firstLine="360"/>
        <w:rPr>
          <w:rFonts w:cs="Times New Roman"/>
          <w:szCs w:val="24"/>
        </w:rPr>
      </w:pPr>
    </w:p>
    <w:p w14:paraId="603028CD" w14:textId="77777777" w:rsidR="00937FC8" w:rsidRDefault="00937FC8" w:rsidP="00937FC8">
      <w:pPr>
        <w:ind w:firstLine="360"/>
        <w:rPr>
          <w:rFonts w:cs="Times New Roman"/>
          <w:szCs w:val="24"/>
        </w:rPr>
      </w:pPr>
      <w:r w:rsidRPr="00067464">
        <w:rPr>
          <w:rFonts w:cs="Times New Roman"/>
          <w:szCs w:val="24"/>
        </w:rPr>
        <w:t>La percepción de ventaja competitiva en el mercado laboral está fuertemente relacionada con el nivel de preparación percibido por los estudiantes en el uso de herramientas de análisis de datos. Aquellos que se sienten bien preparados en estas competencias tienden a percibir que poseen una ventaja en el ámbito profesional, mientras que los que se sienten menos preparados muestran una menor percepción de dicha ventaja. Este vínculo entre preparación y ventaja competitiva evidencia la relevancia de la capacitación académica en el fortalecimiento de la confianza de los estudiantes y su percepción de estar listos para enfrentar desafíos laborales. La formación en análisis de datos emerge, entonces, como un factor diferenciador en la preparación para el mercado, incrementando la autoeficacia y el valor profesional percibido.</w:t>
      </w:r>
    </w:p>
    <w:p w14:paraId="4122E816" w14:textId="77777777" w:rsidR="00EF0A61" w:rsidRPr="00067464" w:rsidRDefault="00EF0A61" w:rsidP="00937FC8">
      <w:pPr>
        <w:ind w:firstLine="360"/>
        <w:rPr>
          <w:rFonts w:cs="Times New Roman"/>
          <w:szCs w:val="24"/>
        </w:rPr>
      </w:pPr>
    </w:p>
    <w:p w14:paraId="329A1CC9" w14:textId="77777777" w:rsidR="00937FC8" w:rsidRDefault="00937FC8" w:rsidP="00937FC8">
      <w:pPr>
        <w:ind w:firstLine="360"/>
        <w:rPr>
          <w:rFonts w:cs="Times New Roman"/>
          <w:szCs w:val="24"/>
        </w:rPr>
      </w:pPr>
      <w:r w:rsidRPr="00067464">
        <w:rPr>
          <w:rFonts w:cs="Times New Roman"/>
          <w:szCs w:val="24"/>
        </w:rPr>
        <w:t>El soporte institucional y los recursos disponibles también influyen en la disposición de los estudiantes a invertir esfuerzo para mejorar sus habilidades en el análisis de datos. Los resultados muestran una relación significativa entre ambas variables, indicando que aquellos estudiantes que perciben un soporte institucional adecuado están más motivados a dedicar tiempo y esfuerzo al desarrollo de estas competencias. Este hallazgo resalta el papel del entorno de apoyo en la motivación académica, promoviendo un ciclo de crecimiento en el cual el acceso a recursos fomenta una mayor dedicación al aprendizaje, lo cual, a su vez, refuerza el uso efectivo de estas herramientas. La motivación para mejorar las habilidades en análisis de datos se encuentra, por tanto, asociada a la percepción de disponibilidad de recursos y al respaldo brindado por la institución.</w:t>
      </w:r>
    </w:p>
    <w:p w14:paraId="582F8AED" w14:textId="77777777" w:rsidR="00EF0A61" w:rsidRPr="00067464" w:rsidRDefault="00EF0A61" w:rsidP="00937FC8">
      <w:pPr>
        <w:ind w:firstLine="360"/>
        <w:rPr>
          <w:rFonts w:cs="Times New Roman"/>
          <w:szCs w:val="24"/>
        </w:rPr>
      </w:pPr>
    </w:p>
    <w:p w14:paraId="5D4F1C77" w14:textId="77777777" w:rsidR="00937FC8" w:rsidRDefault="00937FC8" w:rsidP="00937FC8">
      <w:pPr>
        <w:ind w:firstLine="360"/>
        <w:rPr>
          <w:rFonts w:cs="Times New Roman"/>
          <w:szCs w:val="24"/>
        </w:rPr>
      </w:pPr>
      <w:r w:rsidRPr="00067464">
        <w:rPr>
          <w:rFonts w:cs="Times New Roman"/>
          <w:szCs w:val="24"/>
        </w:rPr>
        <w:t xml:space="preserve">Respecto al uso de herramientas específicas, el estudio indica que la elección de una herramienta de análisis de datos depende significativamente de la carrera académica del estudiante. Por ejemplo, los estudiantes de </w:t>
      </w:r>
      <w:r>
        <w:rPr>
          <w:rFonts w:cs="Times New Roman"/>
          <w:szCs w:val="24"/>
        </w:rPr>
        <w:t>C</w:t>
      </w:r>
      <w:r w:rsidRPr="00067464">
        <w:rPr>
          <w:rFonts w:cs="Times New Roman"/>
          <w:szCs w:val="24"/>
        </w:rPr>
        <w:t xml:space="preserve">ontaduría suelen emplear más Excel debido a su aplicabilidad en tareas contables, mientras que los de economía optan por lenguajes como R o Python para análisis más avanzados. Esta preferencia por herramientas específicas se relaciona con los requerimientos curriculares y las competencias demandadas en cada campo de estudio. La variabilidad en la </w:t>
      </w:r>
      <w:r w:rsidRPr="00067464">
        <w:rPr>
          <w:rFonts w:cs="Times New Roman"/>
          <w:szCs w:val="24"/>
        </w:rPr>
        <w:lastRenderedPageBreak/>
        <w:t>elección de herramientas, conforme al enfoque de cada carrera, sugiere que la instrucción en análisis de datos se adapta a las necesidades profesionales particulares de los estudiantes, garantizando que las competencias desarrolladas sean pertinentes y alineadas con las demandas laborales específicas de cada disciplina.</w:t>
      </w:r>
    </w:p>
    <w:p w14:paraId="3F03EC14" w14:textId="77777777" w:rsidR="00937FC8" w:rsidRDefault="00937FC8" w:rsidP="00937FC8">
      <w:pPr>
        <w:rPr>
          <w:rFonts w:cs="Times New Roman"/>
          <w:b/>
          <w:bCs/>
          <w:szCs w:val="24"/>
        </w:rPr>
      </w:pPr>
    </w:p>
    <w:p w14:paraId="38827775" w14:textId="77777777" w:rsidR="00937FC8" w:rsidRDefault="00937FC8" w:rsidP="00937FC8">
      <w:pPr>
        <w:rPr>
          <w:rFonts w:cs="Times New Roman"/>
          <w:b/>
          <w:bCs/>
          <w:szCs w:val="24"/>
        </w:rPr>
      </w:pPr>
    </w:p>
    <w:p w14:paraId="6E6D87FF" w14:textId="77777777" w:rsidR="00937FC8" w:rsidRDefault="00937FC8" w:rsidP="00937FC8">
      <w:pPr>
        <w:rPr>
          <w:rFonts w:cs="Times New Roman"/>
          <w:b/>
          <w:bCs/>
          <w:szCs w:val="24"/>
        </w:rPr>
      </w:pPr>
    </w:p>
    <w:p w14:paraId="5CDAFEAD" w14:textId="77777777" w:rsidR="00937FC8" w:rsidRDefault="00937FC8" w:rsidP="00937FC8">
      <w:pPr>
        <w:rPr>
          <w:rFonts w:cs="Times New Roman"/>
          <w:b/>
          <w:bCs/>
          <w:szCs w:val="24"/>
        </w:rPr>
      </w:pPr>
    </w:p>
    <w:p w14:paraId="53183697" w14:textId="77777777" w:rsidR="00937FC8" w:rsidRDefault="00937FC8" w:rsidP="00937FC8">
      <w:pPr>
        <w:rPr>
          <w:rFonts w:cs="Times New Roman"/>
          <w:b/>
          <w:bCs/>
          <w:szCs w:val="24"/>
        </w:rPr>
      </w:pPr>
    </w:p>
    <w:p w14:paraId="2243BF22" w14:textId="77777777" w:rsidR="00937FC8" w:rsidRDefault="00937FC8" w:rsidP="00937FC8">
      <w:pPr>
        <w:rPr>
          <w:rFonts w:cs="Times New Roman"/>
          <w:b/>
          <w:bCs/>
          <w:szCs w:val="24"/>
        </w:rPr>
      </w:pPr>
    </w:p>
    <w:p w14:paraId="02A8794B" w14:textId="77777777" w:rsidR="00937FC8" w:rsidRDefault="00937FC8" w:rsidP="00937FC8">
      <w:pPr>
        <w:rPr>
          <w:rFonts w:cs="Times New Roman"/>
          <w:b/>
          <w:bCs/>
          <w:szCs w:val="24"/>
        </w:rPr>
      </w:pPr>
    </w:p>
    <w:p w14:paraId="3E5EC429" w14:textId="77777777" w:rsidR="00937FC8" w:rsidRDefault="00937FC8" w:rsidP="00937FC8">
      <w:pPr>
        <w:rPr>
          <w:rFonts w:cs="Times New Roman"/>
          <w:b/>
          <w:bCs/>
          <w:szCs w:val="24"/>
        </w:rPr>
      </w:pPr>
    </w:p>
    <w:p w14:paraId="6AC8AB88" w14:textId="77777777" w:rsidR="00937FC8" w:rsidRDefault="00937FC8" w:rsidP="00937FC8">
      <w:pPr>
        <w:rPr>
          <w:rFonts w:cs="Times New Roman"/>
          <w:b/>
          <w:bCs/>
          <w:szCs w:val="24"/>
        </w:rPr>
      </w:pPr>
    </w:p>
    <w:p w14:paraId="7AC2F1A8" w14:textId="77777777" w:rsidR="00937FC8" w:rsidRDefault="00937FC8" w:rsidP="00937FC8">
      <w:pPr>
        <w:rPr>
          <w:rFonts w:cs="Times New Roman"/>
          <w:b/>
          <w:bCs/>
          <w:szCs w:val="24"/>
        </w:rPr>
      </w:pPr>
    </w:p>
    <w:p w14:paraId="41FFF1B6" w14:textId="77777777" w:rsidR="00937FC8" w:rsidRDefault="00937FC8" w:rsidP="00937FC8">
      <w:pPr>
        <w:rPr>
          <w:rFonts w:cs="Times New Roman"/>
          <w:b/>
          <w:bCs/>
          <w:szCs w:val="24"/>
        </w:rPr>
      </w:pPr>
    </w:p>
    <w:p w14:paraId="040C1B7F" w14:textId="77777777" w:rsidR="00937FC8" w:rsidRDefault="00937FC8" w:rsidP="00937FC8">
      <w:pPr>
        <w:rPr>
          <w:rFonts w:cs="Times New Roman"/>
          <w:b/>
          <w:bCs/>
          <w:szCs w:val="24"/>
        </w:rPr>
      </w:pPr>
    </w:p>
    <w:p w14:paraId="6FF142C7" w14:textId="77777777" w:rsidR="00937FC8" w:rsidRPr="00067464" w:rsidRDefault="00937FC8" w:rsidP="00937FC8">
      <w:pPr>
        <w:rPr>
          <w:rFonts w:cs="Times New Roman"/>
          <w:b/>
          <w:bCs/>
          <w:szCs w:val="24"/>
        </w:rPr>
      </w:pPr>
    </w:p>
    <w:p w14:paraId="6E597BD2" w14:textId="77777777" w:rsidR="00EF0A61" w:rsidRDefault="00EF0A61" w:rsidP="00937FC8">
      <w:pPr>
        <w:pStyle w:val="Titulo1"/>
      </w:pPr>
    </w:p>
    <w:p w14:paraId="52851DD1" w14:textId="77777777" w:rsidR="00EF0A61" w:rsidRDefault="00EF0A61" w:rsidP="00937FC8">
      <w:pPr>
        <w:pStyle w:val="Titulo1"/>
      </w:pPr>
    </w:p>
    <w:p w14:paraId="77D2690A" w14:textId="77777777" w:rsidR="00EF0A61" w:rsidRDefault="00EF0A61" w:rsidP="00EF0A61"/>
    <w:p w14:paraId="5888DCF9" w14:textId="77777777" w:rsidR="00EF0A61" w:rsidRDefault="00EF0A61" w:rsidP="00EF0A61"/>
    <w:p w14:paraId="23EC2B10" w14:textId="77777777" w:rsidR="00EF0A61" w:rsidRDefault="00EF0A61" w:rsidP="00EF0A61"/>
    <w:p w14:paraId="55CC7A25" w14:textId="77777777" w:rsidR="00EF0A61" w:rsidRDefault="00EF0A61" w:rsidP="00EF0A61"/>
    <w:p w14:paraId="05DDB145" w14:textId="77777777" w:rsidR="00EF0A61" w:rsidRDefault="00EF0A61" w:rsidP="00EF0A61"/>
    <w:p w14:paraId="35D888BA" w14:textId="77777777" w:rsidR="00EF0A61" w:rsidRDefault="00EF0A61" w:rsidP="00EF0A61"/>
    <w:p w14:paraId="1DF9BFA4" w14:textId="77777777" w:rsidR="00EF0A61" w:rsidRDefault="00EF0A61" w:rsidP="00EF0A61"/>
    <w:p w14:paraId="6DDE7A01" w14:textId="77777777" w:rsidR="00EF0A61" w:rsidRPr="00EF0A61" w:rsidRDefault="00EF0A61" w:rsidP="00EF0A61"/>
    <w:p w14:paraId="09962647" w14:textId="77777777" w:rsidR="00EF0A61" w:rsidRDefault="00EF0A61" w:rsidP="00937FC8">
      <w:pPr>
        <w:pStyle w:val="Titulo1"/>
      </w:pPr>
    </w:p>
    <w:p w14:paraId="148495DB" w14:textId="142925A7" w:rsidR="00937FC8" w:rsidRPr="00067464" w:rsidRDefault="00937FC8" w:rsidP="00937FC8">
      <w:pPr>
        <w:pStyle w:val="Titulo1"/>
      </w:pPr>
      <w:r w:rsidRPr="00067464">
        <w:t>Referencias</w:t>
      </w:r>
    </w:p>
    <w:bookmarkStart w:id="22" w:name="_Hlk181962970" w:displacedByCustomXml="next"/>
    <w:sdt>
      <w:sdtPr>
        <w:rPr>
          <w:rFonts w:eastAsia="Aptos" w:cs="Times New Roman"/>
          <w:sz w:val="22"/>
        </w:rPr>
        <w:id w:val="-573587230"/>
        <w:bibliography/>
      </w:sdtPr>
      <w:sdtEndPr>
        <w:rPr>
          <w:sz w:val="24"/>
        </w:rPr>
      </w:sdtEndPr>
      <w:sdtContent>
        <w:p w14:paraId="3D75BD30" w14:textId="77777777" w:rsidR="00937FC8" w:rsidRPr="00A34BE6" w:rsidRDefault="00937FC8" w:rsidP="00937FC8">
          <w:pPr>
            <w:pStyle w:val="Bibliografa"/>
            <w:ind w:left="720" w:hanging="720"/>
            <w:rPr>
              <w:rFonts w:cs="Times New Roman"/>
              <w:noProof/>
              <w:lang w:val="en-US"/>
            </w:rPr>
          </w:pPr>
          <w:r w:rsidRPr="00A34BE6">
            <w:rPr>
              <w:rFonts w:eastAsia="Aptos" w:cs="Times New Roman"/>
              <w:noProof/>
              <w:lang w:val="es-ES"/>
            </w:rPr>
            <w:fldChar w:fldCharType="begin"/>
          </w:r>
          <w:r w:rsidRPr="00A34BE6">
            <w:rPr>
              <w:rFonts w:eastAsia="Aptos" w:cs="Times New Roman"/>
              <w:noProof/>
              <w:lang w:val="en-US"/>
            </w:rPr>
            <w:instrText>BIBLIOGRAPHY</w:instrText>
          </w:r>
          <w:r w:rsidRPr="00A34BE6">
            <w:rPr>
              <w:rFonts w:eastAsia="Aptos" w:cs="Times New Roman"/>
              <w:noProof/>
              <w:lang w:val="es-ES"/>
            </w:rPr>
            <w:fldChar w:fldCharType="separate"/>
          </w:r>
        </w:p>
        <w:p w14:paraId="68E7B0FA" w14:textId="77777777" w:rsidR="00937FC8" w:rsidRPr="00A34BE6" w:rsidRDefault="00937FC8" w:rsidP="00937FC8">
          <w:pPr>
            <w:pStyle w:val="Bibliografa"/>
            <w:ind w:left="720" w:hanging="720"/>
            <w:rPr>
              <w:rFonts w:cs="Times New Roman"/>
              <w:noProof/>
              <w:lang w:val="en-US"/>
            </w:rPr>
          </w:pPr>
          <w:r w:rsidRPr="00A34BE6">
            <w:rPr>
              <w:rFonts w:cs="Times New Roman"/>
              <w:noProof/>
              <w:lang w:val="da-DK"/>
            </w:rPr>
            <w:t xml:space="preserve">Aldowah, H., Al-Samarraie, H., &amp; Fauzy, W. (2019). </w:t>
          </w:r>
          <w:r w:rsidRPr="00A34BE6">
            <w:rPr>
              <w:rFonts w:cs="Times New Roman"/>
              <w:noProof/>
              <w:lang w:val="en-US"/>
            </w:rPr>
            <w:t xml:space="preserve">Educational data mining and learning analytics for 21st century higher education: A review and synthesis. </w:t>
          </w:r>
          <w:r w:rsidRPr="00A34BE6">
            <w:rPr>
              <w:rFonts w:cs="Times New Roman"/>
              <w:i/>
              <w:iCs/>
              <w:noProof/>
              <w:lang w:val="en-US"/>
            </w:rPr>
            <w:t>Telematics Informatics,</w:t>
          </w:r>
          <w:r w:rsidRPr="00A34BE6">
            <w:rPr>
              <w:rFonts w:cs="Times New Roman"/>
              <w:noProof/>
              <w:lang w:val="en-US"/>
            </w:rPr>
            <w:t>, 13-49. https://doi.org/https://doi.org/10.1016/J.TELE.2019.01.007</w:t>
          </w:r>
        </w:p>
        <w:p w14:paraId="1B7D5F28" w14:textId="77777777" w:rsidR="00937FC8" w:rsidRPr="00A34BE6" w:rsidRDefault="00937FC8" w:rsidP="00937FC8">
          <w:pPr>
            <w:pStyle w:val="Bibliografa"/>
            <w:ind w:left="720" w:hanging="720"/>
            <w:rPr>
              <w:rFonts w:cs="Times New Roman"/>
              <w:noProof/>
              <w:lang w:val="en-US"/>
            </w:rPr>
          </w:pPr>
          <w:r w:rsidRPr="00A34BE6">
            <w:rPr>
              <w:rFonts w:cs="Times New Roman"/>
              <w:noProof/>
              <w:lang w:val="en-US"/>
            </w:rPr>
            <w:t xml:space="preserve">Alkhalil, A. (2021). Decision support model to adopt big data analytics in higher education systems. </w:t>
          </w:r>
          <w:r w:rsidRPr="00A34BE6">
            <w:rPr>
              <w:rFonts w:cs="Times New Roman"/>
              <w:i/>
              <w:iCs/>
              <w:noProof/>
              <w:lang w:val="en-US"/>
            </w:rPr>
            <w:t>International Journal of ADVANCED AND APPLIED SCIENCES</w:t>
          </w:r>
          <w:r w:rsidRPr="00A34BE6">
            <w:rPr>
              <w:rFonts w:cs="Times New Roman"/>
              <w:noProof/>
              <w:lang w:val="en-US"/>
            </w:rPr>
            <w:t>. https://doi.org/https://doi.org/10.21833/IJAAS.2021.06.008</w:t>
          </w:r>
        </w:p>
        <w:p w14:paraId="33B8506F" w14:textId="77777777" w:rsidR="00937FC8" w:rsidRPr="00A34BE6" w:rsidRDefault="00937FC8" w:rsidP="00937FC8">
          <w:pPr>
            <w:pStyle w:val="Bibliografa"/>
            <w:ind w:left="720" w:hanging="720"/>
            <w:rPr>
              <w:rFonts w:cs="Times New Roman"/>
              <w:noProof/>
              <w:lang w:val="en-US"/>
            </w:rPr>
          </w:pPr>
          <w:r w:rsidRPr="00A34BE6">
            <w:rPr>
              <w:rFonts w:cs="Times New Roman"/>
              <w:noProof/>
              <w:lang w:val="da-DK"/>
            </w:rPr>
            <w:t xml:space="preserve">Alsariera, Y., Baashar, Y., Alkawsi, G., Mustafa, A., Alkahtani, A., &amp; Ali, N. (2022). </w:t>
          </w:r>
          <w:r w:rsidRPr="00A34BE6">
            <w:rPr>
              <w:rFonts w:cs="Times New Roman"/>
              <w:noProof/>
              <w:lang w:val="en-US"/>
            </w:rPr>
            <w:t xml:space="preserve">Assessment and Evaluation of Different Machine Learning Algorithms for Predicting Student Performance. </w:t>
          </w:r>
          <w:r w:rsidRPr="00A34BE6">
            <w:rPr>
              <w:rFonts w:cs="Times New Roman"/>
              <w:i/>
              <w:iCs/>
              <w:noProof/>
              <w:lang w:val="en-US"/>
            </w:rPr>
            <w:t>Computational Intelligence and Neuroscience</w:t>
          </w:r>
          <w:r w:rsidRPr="00A34BE6">
            <w:rPr>
              <w:rFonts w:cs="Times New Roman"/>
              <w:noProof/>
              <w:lang w:val="en-US"/>
            </w:rPr>
            <w:t>. https://doi.org/ https://doi.org/10.1155/2022/4151487</w:t>
          </w:r>
        </w:p>
        <w:p w14:paraId="40F27011" w14:textId="77777777" w:rsidR="00937FC8" w:rsidRPr="00A34BE6" w:rsidRDefault="00937FC8" w:rsidP="00937FC8">
          <w:pPr>
            <w:pStyle w:val="Bibliografa"/>
            <w:ind w:left="720" w:hanging="720"/>
            <w:rPr>
              <w:rFonts w:cs="Times New Roman"/>
              <w:noProof/>
              <w:lang w:val="en-US"/>
            </w:rPr>
          </w:pPr>
          <w:r w:rsidRPr="00A34BE6">
            <w:rPr>
              <w:rFonts w:cs="Times New Roman"/>
              <w:noProof/>
              <w:lang w:val="en-US"/>
            </w:rPr>
            <w:t xml:space="preserve">Bahari, M., Arpaci, I., Azmi, N., &amp; Shuib, L. (2023). Predicting the Intention to Use Learning Analytics for Academic Advising in Higher Education. </w:t>
          </w:r>
          <w:r w:rsidRPr="00A34BE6">
            <w:rPr>
              <w:rFonts w:cs="Times New Roman"/>
              <w:i/>
              <w:iCs/>
              <w:noProof/>
              <w:lang w:val="en-US"/>
            </w:rPr>
            <w:t>Sustainability</w:t>
          </w:r>
          <w:r w:rsidRPr="00A34BE6">
            <w:rPr>
              <w:rFonts w:cs="Times New Roman"/>
              <w:noProof/>
              <w:lang w:val="en-US"/>
            </w:rPr>
            <w:t>. https://doi.org/https://doi.org/10.3390/su152115190</w:t>
          </w:r>
        </w:p>
        <w:p w14:paraId="2FC2096E" w14:textId="77777777" w:rsidR="00937FC8" w:rsidRPr="00A34BE6" w:rsidRDefault="00937FC8" w:rsidP="00937FC8">
          <w:pPr>
            <w:pStyle w:val="Bibliografa"/>
            <w:ind w:left="720" w:hanging="720"/>
            <w:rPr>
              <w:rFonts w:cs="Times New Roman"/>
              <w:noProof/>
              <w:lang w:val="en-US"/>
            </w:rPr>
          </w:pPr>
          <w:r w:rsidRPr="00A34BE6">
            <w:rPr>
              <w:rFonts w:cs="Times New Roman"/>
              <w:noProof/>
              <w:lang w:val="en-US"/>
            </w:rPr>
            <w:t xml:space="preserve">Brooks, D. (2011). Space matters: The impact of formal learning environments on student learning. </w:t>
          </w:r>
          <w:r w:rsidRPr="00A34BE6">
            <w:rPr>
              <w:rFonts w:cs="Times New Roman"/>
              <w:i/>
              <w:iCs/>
              <w:noProof/>
              <w:lang w:val="en-US"/>
            </w:rPr>
            <w:t>British Journal of Educational Technology</w:t>
          </w:r>
          <w:r w:rsidRPr="00A34BE6">
            <w:rPr>
              <w:rFonts w:cs="Times New Roman"/>
              <w:noProof/>
              <w:lang w:val="en-US"/>
            </w:rPr>
            <w:t>, 719-726. https://doi.org/https://doi.org/10.1111/j.1467-8535.2010.01098.x.</w:t>
          </w:r>
        </w:p>
        <w:p w14:paraId="41F07EDA" w14:textId="77777777" w:rsidR="00937FC8" w:rsidRPr="00A34BE6" w:rsidRDefault="00937FC8" w:rsidP="00937FC8">
          <w:pPr>
            <w:pStyle w:val="Bibliografa"/>
            <w:ind w:left="720" w:hanging="720"/>
            <w:rPr>
              <w:rFonts w:cs="Times New Roman"/>
              <w:noProof/>
              <w:lang w:val="en-US"/>
            </w:rPr>
          </w:pPr>
          <w:r w:rsidRPr="00A34BE6">
            <w:rPr>
              <w:rFonts w:cs="Times New Roman"/>
              <w:noProof/>
              <w:lang w:val="en-US"/>
            </w:rPr>
            <w:t xml:space="preserve">Bunget, O., &amp; Lungu, C. (2023). A Bibliometric Analysis of the Implications of Artificial Intelligence on the Accounting Profession. </w:t>
          </w:r>
          <w:r w:rsidRPr="00A34BE6">
            <w:rPr>
              <w:rFonts w:cs="Times New Roman"/>
              <w:i/>
              <w:iCs/>
              <w:noProof/>
              <w:lang w:val="en-US"/>
            </w:rPr>
            <w:t>CECCAR Business Review</w:t>
          </w:r>
          <w:r w:rsidRPr="00A34BE6">
            <w:rPr>
              <w:rFonts w:cs="Times New Roman"/>
              <w:noProof/>
              <w:lang w:val="en-US"/>
            </w:rPr>
            <w:t>. https://doi.org/https://doi.org/10.37945/cbr.2023.04.02.</w:t>
          </w:r>
        </w:p>
        <w:p w14:paraId="423F4C62" w14:textId="77777777" w:rsidR="00937FC8" w:rsidRPr="00A34BE6" w:rsidRDefault="00937FC8" w:rsidP="00937FC8">
          <w:pPr>
            <w:pStyle w:val="Bibliografa"/>
            <w:ind w:left="720" w:hanging="720"/>
            <w:rPr>
              <w:rFonts w:cs="Times New Roman"/>
              <w:noProof/>
              <w:lang w:val="en-US"/>
            </w:rPr>
          </w:pPr>
          <w:r w:rsidRPr="00A34BE6">
            <w:rPr>
              <w:rFonts w:cs="Times New Roman"/>
              <w:noProof/>
              <w:lang w:val="es-419"/>
            </w:rPr>
            <w:t xml:space="preserve">Cantabella, M., Martínez-España, R., Ayuso, B., Yáñez, J., &amp; Muñoz, A. (2019). </w:t>
          </w:r>
          <w:r w:rsidRPr="00A34BE6">
            <w:rPr>
              <w:rFonts w:cs="Times New Roman"/>
              <w:noProof/>
              <w:lang w:val="en-US"/>
            </w:rPr>
            <w:t xml:space="preserve">Analysis of student behavior in learning management systems through a Big Data framework. </w:t>
          </w:r>
          <w:r w:rsidRPr="00A34BE6">
            <w:rPr>
              <w:rFonts w:cs="Times New Roman"/>
              <w:i/>
              <w:iCs/>
              <w:noProof/>
              <w:lang w:val="en-US"/>
            </w:rPr>
            <w:t>Future Gener Comput. Syst</w:t>
          </w:r>
          <w:r w:rsidRPr="00A34BE6">
            <w:rPr>
              <w:rFonts w:cs="Times New Roman"/>
              <w:noProof/>
              <w:lang w:val="en-US"/>
            </w:rPr>
            <w:t>, 262-272. https://doi.org/https://doi.org/10.1016/j.future.2018.08.003</w:t>
          </w:r>
        </w:p>
        <w:p w14:paraId="1162279E" w14:textId="77777777" w:rsidR="00937FC8" w:rsidRPr="00A34BE6" w:rsidRDefault="00937FC8" w:rsidP="00937FC8">
          <w:pPr>
            <w:pStyle w:val="Bibliografa"/>
            <w:ind w:left="720" w:hanging="720"/>
            <w:rPr>
              <w:rFonts w:cs="Times New Roman"/>
              <w:noProof/>
              <w:lang w:val="en-US"/>
            </w:rPr>
          </w:pPr>
          <w:r w:rsidRPr="00A34BE6">
            <w:rPr>
              <w:rFonts w:cs="Times New Roman"/>
              <w:noProof/>
              <w:lang w:val="en-US"/>
            </w:rPr>
            <w:t xml:space="preserve">Diputera, A. (2021). Perception analysis of students' level of understanding in statistics course. </w:t>
          </w:r>
          <w:r w:rsidRPr="00A34BE6">
            <w:rPr>
              <w:rFonts w:cs="Times New Roman"/>
              <w:i/>
              <w:iCs/>
              <w:noProof/>
              <w:lang w:val="en-US"/>
            </w:rPr>
            <w:t>Journal of Mathematics and Natural Sciences</w:t>
          </w:r>
          <w:r w:rsidRPr="00A34BE6">
            <w:rPr>
              <w:rFonts w:cs="Times New Roman"/>
              <w:noProof/>
              <w:lang w:val="en-US"/>
            </w:rPr>
            <w:t>. https://doi.org/https://doi.org/10.24114/jmns.v1i2.33217.</w:t>
          </w:r>
        </w:p>
        <w:p w14:paraId="7D968DF8" w14:textId="77777777" w:rsidR="00937FC8" w:rsidRPr="00A34BE6" w:rsidRDefault="00937FC8" w:rsidP="00937FC8">
          <w:pPr>
            <w:pStyle w:val="Bibliografa"/>
            <w:ind w:left="720" w:hanging="720"/>
            <w:rPr>
              <w:rFonts w:cs="Times New Roman"/>
              <w:noProof/>
              <w:lang w:val="en-US"/>
            </w:rPr>
          </w:pPr>
          <w:r w:rsidRPr="00A34BE6">
            <w:rPr>
              <w:rFonts w:cs="Times New Roman"/>
              <w:noProof/>
              <w:lang w:val="en-US"/>
            </w:rPr>
            <w:lastRenderedPageBreak/>
            <w:t xml:space="preserve">Dogan, M., Dogan, T., &amp; Bozkurt, A. (2023). The Use of Artificial Intelligence (AI) in Online Learning and Distance Education Processes: A Systematic Review of Empirical Studies. </w:t>
          </w:r>
          <w:r w:rsidRPr="00A34BE6">
            <w:rPr>
              <w:rFonts w:cs="Times New Roman"/>
              <w:i/>
              <w:iCs/>
              <w:noProof/>
              <w:lang w:val="en-US"/>
            </w:rPr>
            <w:t>Applied Sciences</w:t>
          </w:r>
          <w:r w:rsidRPr="00A34BE6">
            <w:rPr>
              <w:rFonts w:cs="Times New Roman"/>
              <w:noProof/>
              <w:lang w:val="en-US"/>
            </w:rPr>
            <w:t>. https://doi.org/https://doi.org/10.3390/app13053056</w:t>
          </w:r>
        </w:p>
        <w:p w14:paraId="13D15E6E" w14:textId="77777777" w:rsidR="00937FC8" w:rsidRPr="00A34BE6" w:rsidRDefault="00937FC8" w:rsidP="00937FC8">
          <w:pPr>
            <w:pStyle w:val="Bibliografa"/>
            <w:ind w:left="720" w:hanging="720"/>
            <w:rPr>
              <w:rFonts w:cs="Times New Roman"/>
              <w:noProof/>
              <w:lang w:val="en-US"/>
            </w:rPr>
          </w:pPr>
          <w:r w:rsidRPr="00A34BE6">
            <w:rPr>
              <w:rFonts w:cs="Times New Roman"/>
              <w:noProof/>
              <w:lang w:val="en-US"/>
            </w:rPr>
            <w:t xml:space="preserve">Garrison, B., &amp; Exner, N. (2019). Data Seeking Behavior of Economics Undergraduate Students: An Exploratory Study. </w:t>
          </w:r>
          <w:r w:rsidRPr="00A34BE6">
            <w:rPr>
              <w:rFonts w:cs="Times New Roman"/>
              <w:i/>
              <w:iCs/>
              <w:noProof/>
              <w:lang w:val="en-US"/>
            </w:rPr>
            <w:t>Reference &amp; User Services Quarterly</w:t>
          </w:r>
          <w:r w:rsidRPr="00A34BE6">
            <w:rPr>
              <w:rFonts w:cs="Times New Roman"/>
              <w:noProof/>
              <w:lang w:val="en-US"/>
            </w:rPr>
            <w:t>. https://doi.org/https://doi.org/10.5860/RUSQ.58.2.6930.</w:t>
          </w:r>
        </w:p>
        <w:p w14:paraId="622054D6" w14:textId="77777777" w:rsidR="00937FC8" w:rsidRPr="00A34BE6" w:rsidRDefault="00937FC8" w:rsidP="00937FC8">
          <w:pPr>
            <w:pStyle w:val="Bibliografa"/>
            <w:ind w:left="720" w:hanging="720"/>
            <w:rPr>
              <w:rFonts w:cs="Times New Roman"/>
              <w:noProof/>
              <w:lang w:val="en-US"/>
            </w:rPr>
          </w:pPr>
          <w:r w:rsidRPr="00A34BE6">
            <w:rPr>
              <w:rFonts w:cs="Times New Roman"/>
              <w:noProof/>
              <w:lang w:val="en-US"/>
            </w:rPr>
            <w:t xml:space="preserve">Guo, Y., Connor, C., Yang, Y., Roehrig, A., &amp; Morrison, F. (2012). The Effects of Teacher Qualification, Teacher Self-Efficacy, and Classroom Practices on Fifth Graders' Literacy Outcomes. </w:t>
          </w:r>
          <w:r w:rsidRPr="00A34BE6">
            <w:rPr>
              <w:rFonts w:cs="Times New Roman"/>
              <w:i/>
              <w:iCs/>
              <w:noProof/>
              <w:lang w:val="en-US"/>
            </w:rPr>
            <w:t>The Elementary School Journal</w:t>
          </w:r>
          <w:r w:rsidRPr="00A34BE6">
            <w:rPr>
              <w:rFonts w:cs="Times New Roman"/>
              <w:noProof/>
              <w:lang w:val="en-US"/>
            </w:rPr>
            <w:t>, 3-24. https://doi.org/https://doi.org/10.1086/665816.</w:t>
          </w:r>
        </w:p>
        <w:p w14:paraId="0D637C66" w14:textId="77777777" w:rsidR="00937FC8" w:rsidRPr="00A34BE6" w:rsidRDefault="00937FC8" w:rsidP="00937FC8">
          <w:pPr>
            <w:pStyle w:val="Bibliografa"/>
            <w:ind w:left="720" w:hanging="720"/>
            <w:rPr>
              <w:rFonts w:cs="Times New Roman"/>
              <w:noProof/>
              <w:lang w:val="en-US"/>
            </w:rPr>
          </w:pPr>
          <w:r w:rsidRPr="00A34BE6">
            <w:rPr>
              <w:rFonts w:cs="Times New Roman"/>
              <w:noProof/>
              <w:lang w:val="en-US"/>
            </w:rPr>
            <w:t xml:space="preserve">Han, W., Song, S., Zhao, Y., &amp; Zhu, Q. (2019). he Role of Self-Efficacy and Familiarity in Digital Humanity Crowdsourcing: A Preliminary Study from Transcribe-Sheng Project. </w:t>
          </w:r>
          <w:r w:rsidRPr="00A34BE6">
            <w:rPr>
              <w:rFonts w:cs="Times New Roman"/>
              <w:i/>
              <w:iCs/>
              <w:noProof/>
              <w:lang w:val="en-US"/>
            </w:rPr>
            <w:t>Joint Conference on Digital Libraries</w:t>
          </w:r>
          <w:r w:rsidRPr="00A34BE6">
            <w:rPr>
              <w:rFonts w:cs="Times New Roman"/>
              <w:noProof/>
              <w:lang w:val="en-US"/>
            </w:rPr>
            <w:t>, 408409. https://doi.org/https://doi.org/10.1109/JCDL.2019.00093</w:t>
          </w:r>
        </w:p>
        <w:p w14:paraId="3CA802B0" w14:textId="77777777" w:rsidR="00937FC8" w:rsidRPr="00A34BE6" w:rsidRDefault="00937FC8" w:rsidP="00937FC8">
          <w:pPr>
            <w:pStyle w:val="Bibliografa"/>
            <w:ind w:left="720" w:hanging="720"/>
            <w:rPr>
              <w:rFonts w:cs="Times New Roman"/>
              <w:noProof/>
              <w:lang w:val="en-US"/>
            </w:rPr>
          </w:pPr>
          <w:r w:rsidRPr="00A34BE6">
            <w:rPr>
              <w:rFonts w:cs="Times New Roman"/>
              <w:noProof/>
              <w:lang w:val="en-US"/>
            </w:rPr>
            <w:t xml:space="preserve">Heale, R., &amp; Noble, H. (2019). Integration of a theoretical framework into your research study. </w:t>
          </w:r>
          <w:r w:rsidRPr="00A34BE6">
            <w:rPr>
              <w:rFonts w:cs="Times New Roman"/>
              <w:i/>
              <w:iCs/>
              <w:noProof/>
              <w:lang w:val="en-US"/>
            </w:rPr>
            <w:t>Evidence Based Journals</w:t>
          </w:r>
          <w:r w:rsidRPr="00A34BE6">
            <w:rPr>
              <w:rFonts w:cs="Times New Roman"/>
              <w:noProof/>
              <w:lang w:val="en-US"/>
            </w:rPr>
            <w:t>, 36-37. https://doi.org/https://doi.org/10.1136/ebnurs-2019-103077.</w:t>
          </w:r>
        </w:p>
        <w:p w14:paraId="147BE52B" w14:textId="77777777" w:rsidR="00937FC8" w:rsidRPr="00A34BE6" w:rsidRDefault="00937FC8" w:rsidP="00937FC8">
          <w:pPr>
            <w:pStyle w:val="Bibliografa"/>
            <w:ind w:left="720" w:hanging="720"/>
            <w:rPr>
              <w:rFonts w:cs="Times New Roman"/>
              <w:noProof/>
              <w:lang w:val="en-US"/>
            </w:rPr>
          </w:pPr>
          <w:r w:rsidRPr="00A34BE6">
            <w:rPr>
              <w:rFonts w:cs="Times New Roman"/>
              <w:noProof/>
              <w:lang w:val="en-US"/>
            </w:rPr>
            <w:t xml:space="preserve">Hniche, O., &amp; Saadane, R. (2023). Challenges and Opportunities of Integrating AI with IFRS in Accounting Systems Insights from Morocco. </w:t>
          </w:r>
          <w:r w:rsidRPr="00A34BE6">
            <w:rPr>
              <w:rFonts w:cs="Times New Roman"/>
              <w:i/>
              <w:iCs/>
              <w:noProof/>
              <w:lang w:val="en-US"/>
            </w:rPr>
            <w:t>Proceedings of the 6th International Conference on Networking, Intelligent Systems &amp; Security</w:t>
          </w:r>
          <w:r w:rsidRPr="00A34BE6">
            <w:rPr>
              <w:rFonts w:cs="Times New Roman"/>
              <w:noProof/>
              <w:lang w:val="en-US"/>
            </w:rPr>
            <w:t>. https://doi.org/https://doi.org/10.1145/3607720.3607785.</w:t>
          </w:r>
        </w:p>
        <w:p w14:paraId="7013642E" w14:textId="77777777" w:rsidR="00937FC8" w:rsidRPr="00A34BE6" w:rsidRDefault="00937FC8" w:rsidP="00937FC8">
          <w:pPr>
            <w:pStyle w:val="Bibliografa"/>
            <w:ind w:left="720" w:hanging="720"/>
            <w:rPr>
              <w:rFonts w:cs="Times New Roman"/>
              <w:noProof/>
              <w:lang w:val="es-419"/>
            </w:rPr>
          </w:pPr>
          <w:r w:rsidRPr="00EA1B5D">
            <w:rPr>
              <w:rFonts w:cs="Times New Roman"/>
              <w:noProof/>
              <w:lang w:val="en-US"/>
            </w:rPr>
            <w:t xml:space="preserve">Lazar, I., Pânișoară, G., &amp; Pânișoară, I. (2020). Digital technology adoption scale in the blended learning context in higher education: Development, validation and testing of a specific tooL. </w:t>
          </w:r>
          <w:r w:rsidRPr="00A34BE6">
            <w:rPr>
              <w:rFonts w:cs="Times New Roman"/>
              <w:noProof/>
              <w:lang w:val="es-419"/>
            </w:rPr>
            <w:t>PLoS ONE, 15. https://doi.org/https://doi.org/10.1371/journal.pone.0235957.</w:t>
          </w:r>
        </w:p>
        <w:p w14:paraId="32F73671" w14:textId="77777777" w:rsidR="00937FC8" w:rsidRPr="00A34BE6" w:rsidRDefault="00937FC8" w:rsidP="00937FC8">
          <w:pPr>
            <w:rPr>
              <w:lang w:val="es-419"/>
            </w:rPr>
          </w:pPr>
        </w:p>
        <w:p w14:paraId="50F05F19" w14:textId="77777777" w:rsidR="00937FC8" w:rsidRPr="00A34BE6" w:rsidRDefault="00937FC8" w:rsidP="00937FC8">
          <w:pPr>
            <w:pStyle w:val="Bibliografa"/>
            <w:ind w:left="720" w:hanging="720"/>
            <w:rPr>
              <w:rFonts w:cs="Times New Roman"/>
              <w:noProof/>
              <w:lang w:val="en-US"/>
            </w:rPr>
          </w:pPr>
          <w:r w:rsidRPr="00A34BE6">
            <w:rPr>
              <w:rFonts w:cs="Times New Roman"/>
              <w:noProof/>
              <w:lang w:val="en-US"/>
            </w:rPr>
            <w:t>Lee, J., &amp; Hsieh, J. (2019). Affective variables and willingness to communicate of EFL learners in in-class, out-of-class, and digital contexts. System. https://doi.org/https://doi.org/10.1016/J.SYSTEM.2019.03.002.</w:t>
          </w:r>
        </w:p>
        <w:p w14:paraId="307D17F3" w14:textId="77777777" w:rsidR="00937FC8" w:rsidRPr="00A34BE6" w:rsidRDefault="00937FC8" w:rsidP="00937FC8">
          <w:pPr>
            <w:pStyle w:val="Bibliografa"/>
            <w:ind w:left="720" w:hanging="720"/>
            <w:rPr>
              <w:rFonts w:cs="Times New Roman"/>
              <w:noProof/>
              <w:lang w:val="en-US"/>
            </w:rPr>
          </w:pPr>
          <w:r w:rsidRPr="00A34BE6">
            <w:rPr>
              <w:rFonts w:cs="Times New Roman"/>
              <w:noProof/>
              <w:lang w:val="en-US"/>
            </w:rPr>
            <w:lastRenderedPageBreak/>
            <w:t>Lonbay, J., Pederson, T., Kasteelen, M., Pelissier, A., Petzel, J., Bell, J., Wilhelmsen, L., Gonzales, J., &amp; Wagenaar, R. (2008). uning Legal Studies in Europe: Initial Findings. https://doi.org/https://doi.org/10.2139/ssrn.1677820.</w:t>
          </w:r>
        </w:p>
        <w:p w14:paraId="4A0CA543" w14:textId="77777777" w:rsidR="00937FC8" w:rsidRPr="00A34BE6" w:rsidRDefault="00937FC8" w:rsidP="00937FC8">
          <w:pPr>
            <w:pStyle w:val="Bibliografa"/>
            <w:ind w:left="720" w:hanging="720"/>
            <w:rPr>
              <w:rFonts w:cs="Times New Roman"/>
              <w:noProof/>
              <w:lang w:val="en-US"/>
            </w:rPr>
          </w:pPr>
          <w:r w:rsidRPr="00A34BE6">
            <w:rPr>
              <w:rFonts w:cs="Times New Roman"/>
              <w:noProof/>
              <w:lang w:val="en-US"/>
            </w:rPr>
            <w:t xml:space="preserve">Malhotra, Y., &amp; Galletta, D. (1999). Extending the technology acceptance model to account for social influence: theoretical bases and empirical validation. </w:t>
          </w:r>
          <w:r w:rsidRPr="00A34BE6">
            <w:rPr>
              <w:rFonts w:cs="Times New Roman"/>
              <w:i/>
              <w:iCs/>
              <w:noProof/>
              <w:lang w:val="en-US"/>
            </w:rPr>
            <w:t>Proceedings of the 32nd Annual Hawaii International Conference on Systems Sciences.</w:t>
          </w:r>
          <w:r w:rsidRPr="00A34BE6">
            <w:rPr>
              <w:rFonts w:cs="Times New Roman"/>
              <w:noProof/>
              <w:lang w:val="en-US"/>
            </w:rPr>
            <w:t xml:space="preserve"> https://doi.org/https://doi.org/10.1109/HICSS.1999.772658.</w:t>
          </w:r>
        </w:p>
        <w:p w14:paraId="622CC8F7" w14:textId="77777777" w:rsidR="00937FC8" w:rsidRPr="00A34BE6" w:rsidRDefault="00937FC8" w:rsidP="00937FC8">
          <w:pPr>
            <w:pStyle w:val="Bibliografa"/>
            <w:ind w:left="720" w:hanging="720"/>
            <w:rPr>
              <w:rFonts w:cs="Times New Roman"/>
              <w:noProof/>
              <w:lang w:val="en-US"/>
            </w:rPr>
          </w:pPr>
          <w:r w:rsidRPr="00A34BE6">
            <w:rPr>
              <w:rFonts w:cs="Times New Roman"/>
              <w:noProof/>
              <w:lang w:val="en-US"/>
            </w:rPr>
            <w:t xml:space="preserve">Mintu-Wimsatt, A., &amp; Lozada, H. (2018). Business Analytics in the Marketing Curriculum: A Call for Integration. </w:t>
          </w:r>
          <w:r w:rsidRPr="00A34BE6">
            <w:rPr>
              <w:rFonts w:cs="Times New Roman"/>
              <w:i/>
              <w:iCs/>
              <w:noProof/>
              <w:lang w:val="en-US"/>
            </w:rPr>
            <w:t>Marketing Education Review, 28</w:t>
          </w:r>
          <w:r w:rsidRPr="00A34BE6">
            <w:rPr>
              <w:rFonts w:cs="Times New Roman"/>
              <w:noProof/>
              <w:lang w:val="en-US"/>
            </w:rPr>
            <w:t>, 1-5. https://doi.org/https://doi.org/10.1080/10528008.2018.1436974.</w:t>
          </w:r>
        </w:p>
        <w:p w14:paraId="6B268C76" w14:textId="77777777" w:rsidR="00937FC8" w:rsidRPr="00A34BE6" w:rsidRDefault="00937FC8" w:rsidP="00937FC8">
          <w:pPr>
            <w:pStyle w:val="Bibliografa"/>
            <w:ind w:left="720" w:hanging="720"/>
            <w:rPr>
              <w:rFonts w:cs="Times New Roman"/>
              <w:noProof/>
              <w:lang w:val="en-US"/>
            </w:rPr>
          </w:pPr>
          <w:r w:rsidRPr="00A34BE6">
            <w:rPr>
              <w:rFonts w:cs="Times New Roman"/>
              <w:noProof/>
              <w:lang w:val="en-US"/>
            </w:rPr>
            <w:t xml:space="preserve">Oprea, O., Hoinaru, R., Păcuraru-Ionescu, C., &amp; Neamţu, D. (2022). Accounting for the future: practice, Artificial Intelligence and regulation. </w:t>
          </w:r>
          <w:r w:rsidRPr="00A34BE6">
            <w:rPr>
              <w:rFonts w:cs="Times New Roman"/>
              <w:i/>
              <w:iCs/>
              <w:noProof/>
              <w:lang w:val="en-US"/>
            </w:rPr>
            <w:t>Proceedings of the International Conference on Business Excellence</w:t>
          </w:r>
          <w:r w:rsidRPr="00A34BE6">
            <w:rPr>
              <w:rFonts w:cs="Times New Roman"/>
              <w:noProof/>
              <w:lang w:val="en-US"/>
            </w:rPr>
            <w:t>, 817 - 826. https://doi.org/https://doi.org/10.2478/picbe-2022-0076</w:t>
          </w:r>
        </w:p>
        <w:p w14:paraId="40E777D0" w14:textId="77777777" w:rsidR="00937FC8" w:rsidRPr="00EA1B5D" w:rsidRDefault="00937FC8" w:rsidP="00937FC8">
          <w:pPr>
            <w:pStyle w:val="Bibliografa"/>
            <w:ind w:left="720" w:hanging="720"/>
            <w:rPr>
              <w:rFonts w:cs="Times New Roman"/>
              <w:noProof/>
              <w:lang w:val="en-US"/>
            </w:rPr>
          </w:pPr>
          <w:r w:rsidRPr="00A34BE6">
            <w:rPr>
              <w:rFonts w:cs="Times New Roman"/>
              <w:noProof/>
              <w:lang w:val="pt-BR"/>
            </w:rPr>
            <w:t xml:space="preserve">Pehlivanoglu, D., Lin, T., &amp; Deceus, F. (2021). </w:t>
          </w:r>
          <w:r w:rsidRPr="00A34BE6">
            <w:rPr>
              <w:rFonts w:cs="Times New Roman"/>
              <w:noProof/>
              <w:lang w:val="en-US"/>
            </w:rPr>
            <w:t xml:space="preserve">The role of analytical reasoning and source credibility on the evaluation of real and fake full-length news articles. </w:t>
          </w:r>
          <w:r w:rsidRPr="00EA1B5D">
            <w:rPr>
              <w:rFonts w:cs="Times New Roman"/>
              <w:i/>
              <w:iCs/>
              <w:noProof/>
              <w:lang w:val="en-US"/>
            </w:rPr>
            <w:t>Cogn. Research</w:t>
          </w:r>
          <w:r w:rsidRPr="00EA1B5D">
            <w:rPr>
              <w:rFonts w:cs="Times New Roman"/>
              <w:noProof/>
              <w:lang w:val="en-US"/>
            </w:rPr>
            <w:t>. https://doi.org/https://doi.org/10.1186/s41235-021-00292-3</w:t>
          </w:r>
        </w:p>
        <w:p w14:paraId="0AEC449A" w14:textId="77777777" w:rsidR="00937FC8" w:rsidRPr="00A34BE6" w:rsidRDefault="00937FC8" w:rsidP="00937FC8">
          <w:pPr>
            <w:pStyle w:val="Bibliografa"/>
            <w:ind w:left="720" w:hanging="720"/>
            <w:rPr>
              <w:rFonts w:cs="Times New Roman"/>
              <w:noProof/>
              <w:lang w:val="en-US"/>
            </w:rPr>
          </w:pPr>
          <w:r w:rsidRPr="00EA1B5D">
            <w:rPr>
              <w:rFonts w:cs="Times New Roman"/>
              <w:noProof/>
              <w:lang w:val="en-US"/>
            </w:rPr>
            <w:t xml:space="preserve">Prada, M., Domínguez, M., Vicario, J., Alves, P., Barbu, M., Podpora, M., &amp; Spagnolini, U. (2020). </w:t>
          </w:r>
          <w:r w:rsidRPr="00A34BE6">
            <w:rPr>
              <w:rFonts w:cs="Times New Roman"/>
              <w:noProof/>
              <w:lang w:val="en-US"/>
            </w:rPr>
            <w:t xml:space="preserve">Educational Data Mining for Tutoring Support in Higher Education: A Web-Based Tool Case Study in Engineering Degrees. </w:t>
          </w:r>
          <w:r w:rsidRPr="00A34BE6">
            <w:rPr>
              <w:rFonts w:cs="Times New Roman"/>
              <w:i/>
              <w:iCs/>
              <w:noProof/>
              <w:lang w:val="en-US"/>
            </w:rPr>
            <w:t>IEEE Access</w:t>
          </w:r>
          <w:r w:rsidRPr="00A34BE6">
            <w:rPr>
              <w:rFonts w:cs="Times New Roman"/>
              <w:noProof/>
              <w:lang w:val="en-US"/>
            </w:rPr>
            <w:t>, 212818-212836. https://doi.org/https://doi.org/10.1109/ACCESS.2020.3040858</w:t>
          </w:r>
        </w:p>
        <w:p w14:paraId="251079D9" w14:textId="77777777" w:rsidR="00937FC8" w:rsidRPr="00A34BE6" w:rsidRDefault="00937FC8" w:rsidP="00937FC8">
          <w:pPr>
            <w:pStyle w:val="Bibliografa"/>
            <w:ind w:left="720" w:hanging="720"/>
            <w:rPr>
              <w:rFonts w:cs="Times New Roman"/>
              <w:noProof/>
              <w:lang w:val="en-US"/>
            </w:rPr>
          </w:pPr>
          <w:r w:rsidRPr="00A34BE6">
            <w:rPr>
              <w:rFonts w:cs="Times New Roman"/>
              <w:noProof/>
              <w:lang w:val="en-US"/>
            </w:rPr>
            <w:t>Reche, P., Rodríguez-García, A., García, G., &amp; Jiménez,, C. (2020). Analíticas de aprendizaje en educación superior: una revisión de la literatura científica de impacto. IJERI: International Journal of Educational Research and Innovation, 13, 32-46. https://doi.org/DOI: 10.46661/IJERI.4584</w:t>
          </w:r>
        </w:p>
        <w:p w14:paraId="041F52A0" w14:textId="77777777" w:rsidR="00937FC8" w:rsidRPr="00A34BE6" w:rsidRDefault="00937FC8" w:rsidP="00937FC8">
          <w:pPr>
            <w:rPr>
              <w:lang w:val="en-US"/>
            </w:rPr>
          </w:pPr>
        </w:p>
        <w:p w14:paraId="40B180F8" w14:textId="77777777" w:rsidR="00937FC8" w:rsidRPr="00A34BE6" w:rsidRDefault="00937FC8" w:rsidP="00937FC8">
          <w:pPr>
            <w:pStyle w:val="Bibliografa"/>
            <w:ind w:left="720" w:hanging="720"/>
            <w:rPr>
              <w:rFonts w:cs="Times New Roman"/>
              <w:noProof/>
              <w:lang w:val="en-US"/>
            </w:rPr>
          </w:pPr>
          <w:r w:rsidRPr="00A34BE6">
            <w:rPr>
              <w:rFonts w:cs="Times New Roman"/>
              <w:noProof/>
              <w:lang w:val="en-US"/>
            </w:rPr>
            <w:t xml:space="preserve">Rickardo, G., &amp; Santos, M. (2023). Artificial intelligence: Its impact on employability. </w:t>
          </w:r>
          <w:r w:rsidRPr="00A34BE6">
            <w:rPr>
              <w:rFonts w:cs="Times New Roman"/>
              <w:i/>
              <w:iCs/>
              <w:noProof/>
              <w:lang w:val="en-US"/>
            </w:rPr>
            <w:t>World Journal of Advanced Research and Reviews, 18</w:t>
          </w:r>
          <w:r w:rsidRPr="00A34BE6">
            <w:rPr>
              <w:rFonts w:cs="Times New Roman"/>
              <w:noProof/>
              <w:lang w:val="en-US"/>
            </w:rPr>
            <w:t>(03), 198-203. https://doi.org/https://doi.org/10.30574/wjarr.2023.18.3.1056</w:t>
          </w:r>
        </w:p>
        <w:p w14:paraId="74AD7073" w14:textId="77777777" w:rsidR="00937FC8" w:rsidRPr="00A34BE6" w:rsidRDefault="00937FC8" w:rsidP="00937FC8">
          <w:pPr>
            <w:pStyle w:val="Bibliografa"/>
            <w:ind w:left="720" w:hanging="720"/>
            <w:rPr>
              <w:rFonts w:cs="Times New Roman"/>
              <w:noProof/>
              <w:lang w:val="en-US"/>
            </w:rPr>
          </w:pPr>
          <w:r w:rsidRPr="00A34BE6">
            <w:rPr>
              <w:rFonts w:cs="Times New Roman"/>
              <w:noProof/>
              <w:lang w:val="en-US"/>
            </w:rPr>
            <w:lastRenderedPageBreak/>
            <w:t xml:space="preserve">Ruffing, S., Wach, F., Spinath, F., Brünken, R., &amp; Karbach, J. (2015). Learning strategies and general cognitive ability as predictors of gender- specific academic achievement. </w:t>
          </w:r>
          <w:r w:rsidRPr="00A34BE6">
            <w:rPr>
              <w:rFonts w:cs="Times New Roman"/>
              <w:i/>
              <w:iCs/>
              <w:noProof/>
              <w:lang w:val="en-US"/>
            </w:rPr>
            <w:t>Frontiers in Psychology</w:t>
          </w:r>
          <w:r w:rsidRPr="00A34BE6">
            <w:rPr>
              <w:rFonts w:cs="Times New Roman"/>
              <w:noProof/>
              <w:lang w:val="en-US"/>
            </w:rPr>
            <w:t>. https://doi.org/https://doi.org/10.3389/fpsyg.2015.01238.</w:t>
          </w:r>
        </w:p>
        <w:p w14:paraId="3CBFDB1F" w14:textId="77777777" w:rsidR="00937FC8" w:rsidRPr="00A34BE6" w:rsidRDefault="00937FC8" w:rsidP="00937FC8">
          <w:pPr>
            <w:pStyle w:val="Bibliografa"/>
            <w:ind w:left="720" w:hanging="720"/>
            <w:rPr>
              <w:rFonts w:cs="Times New Roman"/>
              <w:noProof/>
              <w:lang w:val="en-US"/>
            </w:rPr>
          </w:pPr>
          <w:r w:rsidRPr="00A34BE6">
            <w:rPr>
              <w:rFonts w:cs="Times New Roman"/>
              <w:noProof/>
              <w:lang w:val="en-US"/>
            </w:rPr>
            <w:t xml:space="preserve">Saha, G., Menon, R., Paulin, M., Yerasuri, S., Saha, H., &amp; Dongol, P. (2023). The impact of artificial intelligence on business strategy and decision-making processes. </w:t>
          </w:r>
          <w:r w:rsidRPr="00A34BE6">
            <w:rPr>
              <w:rFonts w:cs="Times New Roman"/>
              <w:i/>
              <w:iCs/>
              <w:noProof/>
              <w:lang w:val="en-US"/>
            </w:rPr>
            <w:t>European Economic Letters, 13</w:t>
          </w:r>
          <w:r w:rsidRPr="00A34BE6">
            <w:rPr>
              <w:rFonts w:cs="Times New Roman"/>
              <w:noProof/>
              <w:lang w:val="en-US"/>
            </w:rPr>
            <w:t>(3), 926-934. https://doi.org/https://doi.org/10.52783/eel.v13i3.386</w:t>
          </w:r>
        </w:p>
        <w:p w14:paraId="27460B1B" w14:textId="77777777" w:rsidR="00937FC8" w:rsidRPr="00A34BE6" w:rsidRDefault="00937FC8" w:rsidP="00937FC8">
          <w:pPr>
            <w:pStyle w:val="Bibliografa"/>
            <w:ind w:left="720" w:hanging="720"/>
            <w:rPr>
              <w:rFonts w:cs="Times New Roman"/>
              <w:noProof/>
              <w:lang w:val="es-419"/>
            </w:rPr>
          </w:pPr>
          <w:r w:rsidRPr="00A34BE6">
            <w:rPr>
              <w:rFonts w:cs="Times New Roman"/>
              <w:noProof/>
              <w:lang w:val="en-US"/>
            </w:rPr>
            <w:t xml:space="preserve">Telnova, H., &amp; Popov, V. (2023). Modeling economic growth by intelligent data analysis . </w:t>
          </w:r>
          <w:r w:rsidRPr="00A34BE6">
            <w:rPr>
              <w:rFonts w:cs="Times New Roman"/>
              <w:i/>
              <w:iCs/>
              <w:noProof/>
              <w:lang w:val="es-419"/>
            </w:rPr>
            <w:t xml:space="preserve">National Aviation University. </w:t>
          </w:r>
          <w:r w:rsidRPr="00A34BE6">
            <w:rPr>
              <w:rFonts w:cs="Times New Roman"/>
              <w:noProof/>
              <w:lang w:val="es-419"/>
            </w:rPr>
            <w:t>. https://doi.org/https://doi.org/10.32782/2520-2200/2023-1-8</w:t>
          </w:r>
        </w:p>
        <w:p w14:paraId="4524D24A" w14:textId="77777777" w:rsidR="00937FC8" w:rsidRPr="00EA1B5D" w:rsidRDefault="00937FC8" w:rsidP="00937FC8">
          <w:pPr>
            <w:pStyle w:val="Bibliografa"/>
            <w:ind w:left="720" w:hanging="720"/>
            <w:rPr>
              <w:rFonts w:cs="Times New Roman"/>
              <w:noProof/>
              <w:lang w:val="da-DK"/>
            </w:rPr>
          </w:pPr>
          <w:r w:rsidRPr="00A34BE6">
            <w:rPr>
              <w:rFonts w:cs="Times New Roman"/>
              <w:noProof/>
              <w:lang w:val="es-419"/>
            </w:rPr>
            <w:t xml:space="preserve">Universidad de Antioquia. (2024). Formación: Matriculados. </w:t>
          </w:r>
          <w:r w:rsidRPr="00EA1B5D">
            <w:rPr>
              <w:rFonts w:cs="Times New Roman"/>
              <w:i/>
              <w:iCs/>
              <w:noProof/>
              <w:lang w:val="da-DK"/>
            </w:rPr>
            <w:t>Universidad de Antioquia</w:t>
          </w:r>
          <w:r w:rsidRPr="00EA1B5D">
            <w:rPr>
              <w:rFonts w:cs="Times New Roman"/>
              <w:noProof/>
              <w:lang w:val="da-DK"/>
            </w:rPr>
            <w:t>. https://www.udea.edu.co/wps/portal/udea/web/inicio/institucional/data-udea/formacion/matriculados</w:t>
          </w:r>
        </w:p>
        <w:p w14:paraId="30A445AA" w14:textId="77777777" w:rsidR="00937FC8" w:rsidRPr="00A34BE6" w:rsidRDefault="00937FC8" w:rsidP="00937FC8">
          <w:pPr>
            <w:pStyle w:val="Bibliografa"/>
            <w:ind w:left="720" w:hanging="720"/>
            <w:rPr>
              <w:rFonts w:cs="Times New Roman"/>
              <w:noProof/>
              <w:lang w:val="en-US"/>
            </w:rPr>
          </w:pPr>
          <w:r w:rsidRPr="00A34BE6">
            <w:rPr>
              <w:rFonts w:cs="Times New Roman"/>
              <w:noProof/>
              <w:lang w:val="en-US"/>
            </w:rPr>
            <w:t xml:space="preserve">Yang, X., &amp; Ge, J. (2022). redicting Student Learning Effectiveness in Higher Education Based on Big Data Analysis. </w:t>
          </w:r>
          <w:r w:rsidRPr="00A34BE6">
            <w:rPr>
              <w:rFonts w:cs="Times New Roman"/>
              <w:i/>
              <w:iCs/>
              <w:noProof/>
              <w:lang w:val="en-US"/>
            </w:rPr>
            <w:t xml:space="preserve">Mobile Information Systems. </w:t>
          </w:r>
          <w:r w:rsidRPr="00A34BE6">
            <w:rPr>
              <w:rFonts w:cs="Times New Roman"/>
              <w:noProof/>
              <w:lang w:val="en-US"/>
            </w:rPr>
            <w:t>. https://doi.org/https://doi.org/10.1155/2022/8409780.</w:t>
          </w:r>
        </w:p>
        <w:p w14:paraId="29114A00" w14:textId="77777777" w:rsidR="00937FC8" w:rsidRPr="00A34BE6" w:rsidRDefault="00937FC8" w:rsidP="00937FC8">
          <w:pPr>
            <w:pStyle w:val="Bibliografa"/>
            <w:ind w:left="720" w:hanging="720"/>
            <w:rPr>
              <w:rFonts w:cs="Times New Roman"/>
              <w:noProof/>
              <w:lang w:val="en-US"/>
            </w:rPr>
          </w:pPr>
          <w:r w:rsidRPr="00A34BE6">
            <w:rPr>
              <w:rFonts w:cs="Times New Roman"/>
              <w:noProof/>
              <w:lang w:val="en-US"/>
            </w:rPr>
            <w:t xml:space="preserve">Zhang, P. (2024). A study on the management of big data technology in financial decision-making of enterprise cloud accounting. </w:t>
          </w:r>
          <w:r w:rsidRPr="00A34BE6">
            <w:rPr>
              <w:rFonts w:cs="Times New Roman"/>
              <w:i/>
              <w:iCs/>
              <w:noProof/>
              <w:lang w:val="en-US"/>
            </w:rPr>
            <w:t>Applied Mathematics and Nonlinear Sciences, 9</w:t>
          </w:r>
          <w:r w:rsidRPr="00A34BE6">
            <w:rPr>
              <w:rFonts w:cs="Times New Roman"/>
              <w:noProof/>
              <w:lang w:val="en-US"/>
            </w:rPr>
            <w:t>(1), 1-17. https://doi.org/https://doi.org/10.2478/amns.2023.2.00208</w:t>
          </w:r>
        </w:p>
        <w:p w14:paraId="1750A12B" w14:textId="77777777" w:rsidR="00937FC8" w:rsidRPr="00A34BE6" w:rsidRDefault="00937FC8" w:rsidP="00937FC8">
          <w:pPr>
            <w:pStyle w:val="Bibliografa"/>
            <w:ind w:left="720" w:hanging="720"/>
            <w:rPr>
              <w:rFonts w:cs="Times New Roman"/>
              <w:noProof/>
              <w:lang w:val="en-US"/>
            </w:rPr>
          </w:pPr>
          <w:r w:rsidRPr="00A34BE6">
            <w:rPr>
              <w:rFonts w:cs="Times New Roman"/>
              <w:noProof/>
              <w:lang w:val="en-US"/>
            </w:rPr>
            <w:t xml:space="preserve">Zhao, X., Toronjo, H., &amp; Shaw, C. (2022). Perceived communication effectiveness in implementation strategies: a measurement scale. </w:t>
          </w:r>
          <w:r w:rsidRPr="00A34BE6">
            <w:rPr>
              <w:rFonts w:cs="Times New Roman"/>
              <w:i/>
              <w:iCs/>
              <w:noProof/>
              <w:lang w:val="en-US"/>
            </w:rPr>
            <w:t>Implement Sci Commun</w:t>
          </w:r>
          <w:r w:rsidRPr="00A34BE6">
            <w:rPr>
              <w:rFonts w:cs="Times New Roman"/>
              <w:noProof/>
              <w:lang w:val="en-US"/>
            </w:rPr>
            <w:t>. https://doi.org/https://doi.org/10.1186/s43058-022-00284-4</w:t>
          </w:r>
        </w:p>
        <w:p w14:paraId="0B43A6D2" w14:textId="77777777" w:rsidR="00937FC8" w:rsidRPr="00A34BE6" w:rsidRDefault="00937FC8" w:rsidP="00937FC8">
          <w:pPr>
            <w:pStyle w:val="Bibliografa"/>
            <w:ind w:left="720" w:hanging="720"/>
            <w:rPr>
              <w:rFonts w:cs="Times New Roman"/>
              <w:noProof/>
              <w:lang w:val="en-US"/>
            </w:rPr>
          </w:pPr>
          <w:r w:rsidRPr="00A34BE6">
            <w:rPr>
              <w:rFonts w:cs="Times New Roman"/>
              <w:noProof/>
              <w:lang w:val="en-US"/>
            </w:rPr>
            <w:t xml:space="preserve">Zimmerman, B. (2000). elf-Efficacy: An Essential Motive to Learn. </w:t>
          </w:r>
          <w:r w:rsidRPr="00A34BE6">
            <w:rPr>
              <w:rFonts w:cs="Times New Roman"/>
              <w:i/>
              <w:iCs/>
              <w:noProof/>
              <w:lang w:val="en-US"/>
            </w:rPr>
            <w:t>Contemporary educational psychology, 21</w:t>
          </w:r>
          <w:r w:rsidRPr="00A34BE6">
            <w:rPr>
              <w:rFonts w:cs="Times New Roman"/>
              <w:noProof/>
              <w:lang w:val="en-US"/>
            </w:rPr>
            <w:t>(1), 82-91. https://doi.org/https://doi.org/10.1006/CEPS.1999.1016.</w:t>
          </w:r>
        </w:p>
        <w:p w14:paraId="3D63829B" w14:textId="77777777" w:rsidR="00937FC8" w:rsidRPr="00A34BE6" w:rsidRDefault="00937FC8" w:rsidP="00937FC8">
          <w:pPr>
            <w:pStyle w:val="Bibliografa"/>
            <w:ind w:left="720" w:hanging="720"/>
            <w:rPr>
              <w:rFonts w:cs="Times New Roman"/>
              <w:noProof/>
              <w:lang w:val="en-US"/>
            </w:rPr>
          </w:pPr>
          <w:r w:rsidRPr="00A34BE6">
            <w:rPr>
              <w:rFonts w:cs="Times New Roman"/>
              <w:noProof/>
              <w:lang w:val="en-US"/>
            </w:rPr>
            <w:t>Fisher, R. A. (1925). Statistical Methods for Research Workers. Edinburgh: Oliver and Boyd.</w:t>
          </w:r>
        </w:p>
        <w:p w14:paraId="2D96569E" w14:textId="77777777" w:rsidR="00937FC8" w:rsidRPr="00A34BE6" w:rsidRDefault="00937FC8" w:rsidP="00937FC8">
          <w:pPr>
            <w:pStyle w:val="Bibliografa"/>
            <w:ind w:left="720" w:hanging="720"/>
            <w:rPr>
              <w:rFonts w:cs="Times New Roman"/>
              <w:noProof/>
              <w:lang w:val="en-US"/>
            </w:rPr>
          </w:pPr>
          <w:r w:rsidRPr="00A34BE6">
            <w:rPr>
              <w:rFonts w:cs="Times New Roman"/>
              <w:noProof/>
              <w:lang w:val="en-US"/>
            </w:rPr>
            <w:t xml:space="preserve">IFAC. (2022). Exploring the IESBA Code: A Focus on Technology: Artificial Intelligence. International Federation of Accountants. Recuperado de </w:t>
          </w:r>
          <w:hyperlink r:id="rId15" w:tgtFrame="_new" w:history="1">
            <w:r w:rsidRPr="00A34BE6">
              <w:rPr>
                <w:rFonts w:cs="Times New Roman"/>
                <w:noProof/>
                <w:lang w:val="en-US"/>
              </w:rPr>
              <w:t>https://www.ifac.org</w:t>
            </w:r>
          </w:hyperlink>
        </w:p>
        <w:p w14:paraId="7B85AADC" w14:textId="77777777" w:rsidR="00937FC8" w:rsidRPr="00A34BE6" w:rsidRDefault="00937FC8" w:rsidP="00937FC8">
          <w:pPr>
            <w:pStyle w:val="Bibliografa"/>
            <w:ind w:left="720" w:hanging="720"/>
            <w:rPr>
              <w:rFonts w:cs="Times New Roman"/>
              <w:noProof/>
              <w:lang w:val="en-US"/>
            </w:rPr>
          </w:pPr>
          <w:r w:rsidRPr="00A34BE6">
            <w:rPr>
              <w:rFonts w:cs="Times New Roman"/>
              <w:noProof/>
              <w:lang w:val="en-US"/>
            </w:rPr>
            <w:t>Davis, F. D. (1989). Perceived usefulness, perceived ease of use, and user acceptance of information technology. MIS Quarterly, 13(3), 319-340. https://doi.org/10.2307/249008</w:t>
          </w:r>
        </w:p>
        <w:p w14:paraId="51F8B45B" w14:textId="77777777" w:rsidR="00937FC8" w:rsidRPr="00A34BE6" w:rsidRDefault="00937FC8" w:rsidP="00937FC8">
          <w:pPr>
            <w:pStyle w:val="Bibliografa"/>
            <w:ind w:left="720" w:hanging="720"/>
            <w:rPr>
              <w:rFonts w:cs="Times New Roman"/>
              <w:noProof/>
              <w:lang w:val="en-US"/>
            </w:rPr>
          </w:pPr>
          <w:r w:rsidRPr="00A34BE6">
            <w:rPr>
              <w:rFonts w:cs="Times New Roman"/>
              <w:noProof/>
              <w:lang w:val="en-US"/>
            </w:rPr>
            <w:t>Adams, D. A., Nelson, R. R., &amp; Todd, P. A. (1992). Perceived usefulness, ease of use, and usage of information technology: A replication. MIS Quarterly, 16(2), 227-247. https://doi.org/10.2307/249577</w:t>
          </w:r>
        </w:p>
        <w:p w14:paraId="039FDC12" w14:textId="550E4BAD" w:rsidR="000F2962" w:rsidRPr="00586AA4" w:rsidRDefault="00937FC8" w:rsidP="00586AA4">
          <w:r w:rsidRPr="00A34BE6">
            <w:rPr>
              <w:rFonts w:eastAsia="Aptos" w:cs="Times New Roman"/>
              <w:b/>
              <w:bCs/>
              <w:szCs w:val="24"/>
            </w:rPr>
            <w:lastRenderedPageBreak/>
            <w:fldChar w:fldCharType="end"/>
          </w:r>
        </w:p>
      </w:sdtContent>
    </w:sdt>
    <w:bookmarkEnd w:id="22" w:displacedByCustomXml="prev"/>
    <w:p w14:paraId="26CA638D" w14:textId="77777777" w:rsidR="000F2962" w:rsidRDefault="000F2962" w:rsidP="00257918">
      <w:pPr>
        <w:rPr>
          <w:rFonts w:cs="Times New Roman"/>
          <w:b/>
          <w:szCs w:val="24"/>
        </w:rPr>
      </w:pPr>
    </w:p>
    <w:p w14:paraId="3D59D6DD" w14:textId="77777777" w:rsidR="000F2962" w:rsidRDefault="000F2962" w:rsidP="00257918">
      <w:pPr>
        <w:rPr>
          <w:rFonts w:cs="Times New Roman"/>
          <w:b/>
          <w:szCs w:val="24"/>
        </w:rPr>
      </w:pPr>
    </w:p>
    <w:p w14:paraId="3A94B06E" w14:textId="77777777" w:rsidR="000F2962" w:rsidRDefault="000F2962" w:rsidP="00257918">
      <w:pPr>
        <w:rPr>
          <w:rFonts w:cs="Times New Roman"/>
          <w:b/>
          <w:szCs w:val="24"/>
        </w:rPr>
      </w:pPr>
    </w:p>
    <w:p w14:paraId="7541451F" w14:textId="77777777" w:rsidR="000F2962" w:rsidRDefault="000F2962" w:rsidP="00257918">
      <w:pPr>
        <w:rPr>
          <w:rFonts w:cs="Times New Roman"/>
          <w:b/>
          <w:szCs w:val="24"/>
        </w:rPr>
      </w:pPr>
    </w:p>
    <w:p w14:paraId="6405BC4E" w14:textId="77777777" w:rsidR="000F2962" w:rsidRDefault="000F2962" w:rsidP="00257918">
      <w:pPr>
        <w:rPr>
          <w:rFonts w:cs="Times New Roman"/>
          <w:b/>
          <w:szCs w:val="24"/>
        </w:rPr>
      </w:pPr>
    </w:p>
    <w:p w14:paraId="4B15FAE4" w14:textId="77777777" w:rsidR="000F2962" w:rsidRDefault="000F2962" w:rsidP="00257918">
      <w:pPr>
        <w:rPr>
          <w:rFonts w:cs="Times New Roman"/>
          <w:b/>
          <w:szCs w:val="24"/>
        </w:rPr>
      </w:pPr>
    </w:p>
    <w:p w14:paraId="2546CEA7" w14:textId="77777777" w:rsidR="000F2962" w:rsidRDefault="000F2962" w:rsidP="00257918">
      <w:pPr>
        <w:rPr>
          <w:rFonts w:cs="Times New Roman"/>
          <w:b/>
          <w:szCs w:val="24"/>
        </w:rPr>
      </w:pPr>
    </w:p>
    <w:p w14:paraId="28729DA2" w14:textId="77777777" w:rsidR="000F2962" w:rsidRDefault="000F2962" w:rsidP="00257918">
      <w:pPr>
        <w:rPr>
          <w:rFonts w:cs="Times New Roman"/>
          <w:b/>
          <w:szCs w:val="24"/>
        </w:rPr>
      </w:pPr>
    </w:p>
    <w:p w14:paraId="501615D5" w14:textId="77777777" w:rsidR="000F2962" w:rsidRDefault="000F2962" w:rsidP="00257918">
      <w:pPr>
        <w:rPr>
          <w:rFonts w:cs="Times New Roman"/>
          <w:b/>
          <w:szCs w:val="24"/>
        </w:rPr>
      </w:pPr>
    </w:p>
    <w:p w14:paraId="42F466E9" w14:textId="77777777" w:rsidR="00044AD7" w:rsidRDefault="00044AD7" w:rsidP="00257918">
      <w:pPr>
        <w:rPr>
          <w:rFonts w:cs="Times New Roman"/>
          <w:b/>
          <w:szCs w:val="24"/>
        </w:rPr>
      </w:pPr>
    </w:p>
    <w:p w14:paraId="351CD2C9" w14:textId="77777777" w:rsidR="00044AD7" w:rsidRDefault="00044AD7" w:rsidP="00257918">
      <w:pPr>
        <w:rPr>
          <w:rFonts w:cs="Times New Roman"/>
          <w:b/>
          <w:szCs w:val="24"/>
        </w:rPr>
      </w:pPr>
    </w:p>
    <w:p w14:paraId="2DCF3034" w14:textId="77777777" w:rsidR="00044AD7" w:rsidRDefault="00044AD7" w:rsidP="00257918">
      <w:pPr>
        <w:rPr>
          <w:rFonts w:cs="Times New Roman"/>
          <w:b/>
          <w:szCs w:val="24"/>
        </w:rPr>
      </w:pPr>
    </w:p>
    <w:p w14:paraId="007903CD" w14:textId="23ED69E3" w:rsidR="00044AD7" w:rsidRDefault="00044AD7" w:rsidP="00257918">
      <w:pPr>
        <w:rPr>
          <w:rFonts w:cs="Times New Roman"/>
          <w:b/>
          <w:szCs w:val="24"/>
        </w:rPr>
      </w:pPr>
    </w:p>
    <w:p w14:paraId="6603E94D" w14:textId="2BE79BAF" w:rsidR="008949AF" w:rsidRDefault="008949AF" w:rsidP="00257918">
      <w:pPr>
        <w:rPr>
          <w:rFonts w:cs="Times New Roman"/>
          <w:b/>
          <w:szCs w:val="24"/>
        </w:rPr>
      </w:pPr>
    </w:p>
    <w:p w14:paraId="6F4C4557" w14:textId="776FAA11" w:rsidR="008949AF" w:rsidRDefault="008949AF" w:rsidP="00257918">
      <w:pPr>
        <w:rPr>
          <w:rFonts w:cs="Times New Roman"/>
          <w:b/>
          <w:szCs w:val="24"/>
        </w:rPr>
      </w:pPr>
    </w:p>
    <w:p w14:paraId="11DC519A" w14:textId="359F5762" w:rsidR="008949AF" w:rsidRDefault="008949AF" w:rsidP="00257918">
      <w:pPr>
        <w:rPr>
          <w:rFonts w:cs="Times New Roman"/>
          <w:b/>
          <w:szCs w:val="24"/>
        </w:rPr>
      </w:pPr>
    </w:p>
    <w:p w14:paraId="3CE80918" w14:textId="72B9A3F2" w:rsidR="007E2424" w:rsidRDefault="007E2424" w:rsidP="009C6E32">
      <w:pPr>
        <w:pStyle w:val="PrrAPA"/>
      </w:pPr>
    </w:p>
    <w:p w14:paraId="4AD2C349" w14:textId="0B28A5A6" w:rsidR="00743E36" w:rsidRDefault="002649F5" w:rsidP="007C05A0">
      <w:pPr>
        <w:pStyle w:val="Ttulo1"/>
        <w:rPr>
          <w:rFonts w:cs="Times New Roman"/>
          <w:b w:val="0"/>
          <w:szCs w:val="24"/>
        </w:rPr>
      </w:pPr>
      <w:bookmarkStart w:id="23" w:name="_Toc440985143"/>
      <w:r w:rsidRPr="00F175DF">
        <w:rPr>
          <w:lang w:val="en-US"/>
        </w:rPr>
        <w:br w:type="page"/>
      </w:r>
      <w:bookmarkEnd w:id="23"/>
    </w:p>
    <w:p w14:paraId="4BAF87B5" w14:textId="77777777" w:rsidR="00683861" w:rsidRDefault="00683861">
      <w:pPr>
        <w:spacing w:after="160" w:line="259" w:lineRule="auto"/>
        <w:jc w:val="left"/>
        <w:rPr>
          <w:rFonts w:cs="Times New Roman"/>
          <w:b/>
          <w:bCs/>
          <w:szCs w:val="24"/>
        </w:rPr>
      </w:pPr>
      <w:r>
        <w:rPr>
          <w:b/>
          <w:bCs/>
        </w:rPr>
        <w:lastRenderedPageBreak/>
        <w:br w:type="page"/>
      </w:r>
    </w:p>
    <w:p w14:paraId="7D5B1E31" w14:textId="77777777" w:rsidR="00743E36" w:rsidRDefault="00743E36" w:rsidP="00743E36"/>
    <w:p w14:paraId="2BA24B6B" w14:textId="77777777" w:rsidR="00743E36" w:rsidRDefault="00743E36" w:rsidP="00743E36"/>
    <w:p w14:paraId="0C34070A" w14:textId="77777777" w:rsidR="00743E36" w:rsidRPr="00A75CFD" w:rsidRDefault="00743E36" w:rsidP="00743E36"/>
    <w:p w14:paraId="6C678AE0" w14:textId="77777777" w:rsidR="00743E36" w:rsidRDefault="00743E36" w:rsidP="00743E36">
      <w:pPr>
        <w:rPr>
          <w:rFonts w:cs="Times New Roman"/>
          <w:b/>
          <w:szCs w:val="24"/>
        </w:rPr>
      </w:pPr>
    </w:p>
    <w:p w14:paraId="42FEC2D4" w14:textId="77777777" w:rsidR="007C05A0" w:rsidRDefault="007C05A0" w:rsidP="00743E36">
      <w:pPr>
        <w:rPr>
          <w:rFonts w:cs="Times New Roman"/>
          <w:b/>
          <w:szCs w:val="24"/>
        </w:rPr>
        <w:sectPr w:rsidR="007C05A0" w:rsidSect="00B830BA">
          <w:headerReference w:type="default" r:id="rId16"/>
          <w:type w:val="continuous"/>
          <w:pgSz w:w="12240" w:h="15840"/>
          <w:pgMar w:top="1418" w:right="1418" w:bottom="1418" w:left="1418" w:header="709" w:footer="709" w:gutter="0"/>
          <w:cols w:space="708"/>
          <w:docGrid w:linePitch="360"/>
        </w:sectPr>
      </w:pPr>
    </w:p>
    <w:p w14:paraId="2438A0EC" w14:textId="77777777" w:rsidR="00743E36" w:rsidRDefault="00743E36" w:rsidP="00743E36">
      <w:pPr>
        <w:widowControl w:val="0"/>
        <w:autoSpaceDE w:val="0"/>
        <w:autoSpaceDN w:val="0"/>
        <w:adjustRightInd w:val="0"/>
        <w:spacing w:after="160" w:line="240" w:lineRule="auto"/>
        <w:ind w:left="480" w:hanging="480"/>
        <w:rPr>
          <w:rFonts w:cs="Times New Roman"/>
          <w:szCs w:val="24"/>
        </w:rPr>
        <w:sectPr w:rsidR="00743E36" w:rsidSect="007C05A0">
          <w:type w:val="continuous"/>
          <w:pgSz w:w="12240" w:h="15840"/>
          <w:pgMar w:top="1418" w:right="1418" w:bottom="1418" w:left="1418" w:header="709" w:footer="709" w:gutter="0"/>
          <w:cols w:space="708"/>
          <w:docGrid w:linePitch="360"/>
        </w:sectPr>
      </w:pPr>
    </w:p>
    <w:p w14:paraId="3F162ECA" w14:textId="77777777" w:rsidR="00743E36" w:rsidRDefault="00743E36" w:rsidP="00743E36">
      <w:pPr>
        <w:ind w:firstLine="708"/>
        <w:jc w:val="center"/>
        <w:rPr>
          <w:rFonts w:cs="Times New Roman"/>
          <w:szCs w:val="24"/>
        </w:rPr>
      </w:pPr>
    </w:p>
    <w:p w14:paraId="510DC230" w14:textId="77777777" w:rsidR="00743E36" w:rsidRDefault="00743E36" w:rsidP="00743E36">
      <w:pPr>
        <w:ind w:firstLine="708"/>
        <w:jc w:val="center"/>
        <w:rPr>
          <w:rFonts w:cs="Times New Roman"/>
          <w:szCs w:val="24"/>
        </w:rPr>
      </w:pPr>
    </w:p>
    <w:p w14:paraId="17DF9E3B" w14:textId="77777777" w:rsidR="00743E36" w:rsidRDefault="00743E36" w:rsidP="00743E36">
      <w:pPr>
        <w:ind w:firstLine="708"/>
        <w:jc w:val="center"/>
        <w:rPr>
          <w:rFonts w:cs="Times New Roman"/>
          <w:szCs w:val="24"/>
        </w:rPr>
      </w:pPr>
    </w:p>
    <w:p w14:paraId="78C5FB65" w14:textId="77777777" w:rsidR="00743E36" w:rsidRDefault="00743E36" w:rsidP="00743E36">
      <w:pPr>
        <w:ind w:firstLine="708"/>
        <w:jc w:val="center"/>
        <w:rPr>
          <w:rFonts w:cs="Times New Roman"/>
          <w:szCs w:val="24"/>
        </w:rPr>
      </w:pPr>
    </w:p>
    <w:p w14:paraId="5E4A5A36" w14:textId="77777777" w:rsidR="00743E36" w:rsidRDefault="00743E36" w:rsidP="00743E36">
      <w:pPr>
        <w:ind w:firstLine="708"/>
        <w:jc w:val="center"/>
        <w:rPr>
          <w:rFonts w:cs="Times New Roman"/>
          <w:szCs w:val="24"/>
        </w:rPr>
      </w:pPr>
    </w:p>
    <w:p w14:paraId="6573A1A8" w14:textId="77777777" w:rsidR="00743E36" w:rsidRDefault="00743E36" w:rsidP="00743E36">
      <w:pPr>
        <w:ind w:firstLine="708"/>
        <w:jc w:val="center"/>
        <w:rPr>
          <w:rFonts w:cs="Times New Roman"/>
          <w:szCs w:val="24"/>
        </w:rPr>
      </w:pPr>
    </w:p>
    <w:p w14:paraId="200D9448" w14:textId="77777777" w:rsidR="00743E36" w:rsidRDefault="00743E36" w:rsidP="00743E36">
      <w:pPr>
        <w:ind w:firstLine="708"/>
        <w:jc w:val="center"/>
        <w:rPr>
          <w:rFonts w:cs="Times New Roman"/>
          <w:szCs w:val="24"/>
        </w:rPr>
      </w:pPr>
    </w:p>
    <w:p w14:paraId="43FE575C" w14:textId="77777777" w:rsidR="00743E36" w:rsidRDefault="00743E36" w:rsidP="00743E36">
      <w:pPr>
        <w:ind w:firstLine="708"/>
        <w:jc w:val="center"/>
        <w:rPr>
          <w:rFonts w:cs="Times New Roman"/>
          <w:szCs w:val="24"/>
        </w:rPr>
      </w:pPr>
    </w:p>
    <w:p w14:paraId="0F6A5006" w14:textId="77777777" w:rsidR="00743E36" w:rsidRDefault="00743E36" w:rsidP="00743E36">
      <w:pPr>
        <w:ind w:firstLine="708"/>
        <w:jc w:val="center"/>
        <w:rPr>
          <w:rFonts w:cs="Times New Roman"/>
          <w:szCs w:val="24"/>
        </w:rPr>
      </w:pPr>
    </w:p>
    <w:p w14:paraId="7C8CA35C" w14:textId="77777777" w:rsidR="00743E36" w:rsidRDefault="00743E36" w:rsidP="00743E36">
      <w:pPr>
        <w:ind w:firstLine="708"/>
        <w:jc w:val="center"/>
        <w:rPr>
          <w:rFonts w:cs="Times New Roman"/>
          <w:szCs w:val="24"/>
        </w:rPr>
      </w:pPr>
    </w:p>
    <w:p w14:paraId="3A63EE91" w14:textId="77777777" w:rsidR="00743E36" w:rsidRDefault="00743E36" w:rsidP="00743E36">
      <w:pPr>
        <w:ind w:firstLine="708"/>
        <w:jc w:val="center"/>
        <w:rPr>
          <w:rFonts w:cs="Times New Roman"/>
          <w:szCs w:val="24"/>
        </w:rPr>
      </w:pPr>
    </w:p>
    <w:p w14:paraId="366AE186" w14:textId="3EA0A64E" w:rsidR="004F2494" w:rsidRDefault="004F2494" w:rsidP="00683861">
      <w:pPr>
        <w:pStyle w:val="PrrAPA"/>
      </w:pPr>
      <w:bookmarkStart w:id="25" w:name="_Hlk65436302"/>
      <w:bookmarkStart w:id="26" w:name="_Hlk65436553"/>
      <w:bookmarkEnd w:id="25"/>
      <w:bookmarkEnd w:id="26"/>
    </w:p>
    <w:sectPr w:rsidR="004F2494" w:rsidSect="00D724E6">
      <w:type w:val="continuous"/>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31353" w14:textId="77777777" w:rsidR="008F400C" w:rsidRDefault="008F400C" w:rsidP="006B13CA">
      <w:pPr>
        <w:spacing w:line="240" w:lineRule="auto"/>
      </w:pPr>
      <w:r>
        <w:separator/>
      </w:r>
    </w:p>
  </w:endnote>
  <w:endnote w:type="continuationSeparator" w:id="0">
    <w:p w14:paraId="380682A1" w14:textId="77777777" w:rsidR="008F400C" w:rsidRDefault="008F400C" w:rsidP="006B13CA">
      <w:pPr>
        <w:spacing w:line="240" w:lineRule="auto"/>
      </w:pPr>
      <w:r>
        <w:continuationSeparator/>
      </w:r>
    </w:p>
  </w:endnote>
  <w:endnote w:type="continuationNotice" w:id="1">
    <w:p w14:paraId="3CD73668" w14:textId="77777777" w:rsidR="008F400C" w:rsidRDefault="008F400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25253" w14:textId="77777777" w:rsidR="008F400C" w:rsidRDefault="008F400C" w:rsidP="006B13CA">
      <w:pPr>
        <w:spacing w:line="240" w:lineRule="auto"/>
      </w:pPr>
      <w:r>
        <w:separator/>
      </w:r>
    </w:p>
  </w:footnote>
  <w:footnote w:type="continuationSeparator" w:id="0">
    <w:p w14:paraId="37F69F81" w14:textId="77777777" w:rsidR="008F400C" w:rsidRDefault="008F400C" w:rsidP="006B13CA">
      <w:pPr>
        <w:spacing w:line="240" w:lineRule="auto"/>
      </w:pPr>
      <w:r>
        <w:continuationSeparator/>
      </w:r>
    </w:p>
  </w:footnote>
  <w:footnote w:type="continuationNotice" w:id="1">
    <w:p w14:paraId="6289EE5C" w14:textId="77777777" w:rsidR="008F400C" w:rsidRDefault="008F400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4277E" w14:textId="60D9BAC4" w:rsidR="0054121A" w:rsidRDefault="00E74A8C" w:rsidP="00FB4833">
    <w:pPr>
      <w:pStyle w:val="Encabezado"/>
      <w:jc w:val="left"/>
      <w:rPr>
        <w:sz w:val="20"/>
        <w:szCs w:val="20"/>
      </w:rPr>
    </w:pPr>
    <w:r w:rsidRPr="00E74A8C">
      <w:rPr>
        <w:sz w:val="20"/>
        <w:szCs w:val="20"/>
      </w:rPr>
      <w:t>PERCEPCIÓN DE LOS ESTUDIANTES DE LA FACULTAD DE CIENCIAS ECONÓMICAS, DE LA UNIVERSIDAD DE ANTIOQUIA, SOBRE LA APLICACIÓN DE HERRAMIENTAS DE ANÁLISIS DE DATOS EN LAS CIENCIAS ECONÓMICAS Y CONTABLES</w:t>
    </w:r>
    <w:r w:rsidR="0054121A">
      <w:tab/>
    </w:r>
    <w:sdt>
      <w:sdtPr>
        <w:rPr>
          <w:sz w:val="20"/>
          <w:szCs w:val="20"/>
        </w:rPr>
        <w:id w:val="-737634807"/>
        <w:docPartObj>
          <w:docPartGallery w:val="Page Numbers (Top of Page)"/>
          <w:docPartUnique/>
        </w:docPartObj>
      </w:sdtPr>
      <w:sdtEndPr>
        <w:rPr>
          <w:sz w:val="24"/>
          <w:szCs w:val="22"/>
        </w:rPr>
      </w:sdtEndPr>
      <w:sdtContent>
        <w:r w:rsidR="0054121A" w:rsidRPr="0008236F">
          <w:rPr>
            <w:sz w:val="20"/>
            <w:szCs w:val="20"/>
          </w:rPr>
          <w:fldChar w:fldCharType="begin"/>
        </w:r>
        <w:r w:rsidR="0054121A" w:rsidRPr="0005625F">
          <w:rPr>
            <w:sz w:val="20"/>
            <w:szCs w:val="20"/>
          </w:rPr>
          <w:instrText>PAGE   \* MERGEFORMAT</w:instrText>
        </w:r>
        <w:r w:rsidR="0054121A" w:rsidRPr="0008236F">
          <w:rPr>
            <w:sz w:val="20"/>
            <w:szCs w:val="20"/>
          </w:rPr>
          <w:fldChar w:fldCharType="separate"/>
        </w:r>
        <w:r w:rsidR="0054121A" w:rsidRPr="001F7371">
          <w:rPr>
            <w:noProof/>
            <w:sz w:val="20"/>
            <w:szCs w:val="20"/>
            <w:lang w:val="es-ES"/>
          </w:rPr>
          <w:t>21</w:t>
        </w:r>
        <w:r w:rsidR="0054121A" w:rsidRPr="0008236F">
          <w:rPr>
            <w:sz w:val="20"/>
            <w:szCs w:val="20"/>
          </w:rPr>
          <w:fldChar w:fldCharType="end"/>
        </w:r>
      </w:sdtContent>
    </w:sdt>
  </w:p>
  <w:p w14:paraId="26096CA9" w14:textId="417DB9BF" w:rsidR="0054121A" w:rsidRPr="002A5855" w:rsidRDefault="00056F53" w:rsidP="00FB4833">
    <w:pPr>
      <w:pStyle w:val="Encabezado"/>
      <w:jc w:val="left"/>
      <w:rPr>
        <w:sz w:val="20"/>
        <w:szCs w:val="20"/>
      </w:rPr>
    </w:pPr>
    <w:bookmarkStart w:id="24" w:name="_Hlk125105673"/>
    <w:r>
      <w:rPr>
        <w:sz w:val="20"/>
        <w:szCs w:val="20"/>
      </w:rPr>
      <w:pict w14:anchorId="12E29E18">
        <v:rect id="_x0000_i1025" style="width:470.2pt;height:1pt" o:hralign="center" o:hrstd="t" o:hrnoshade="t" o:hr="t" fillcolor="#538135 [2409]" stroked="f"/>
      </w:pict>
    </w:r>
    <w:bookmarkEnd w:id="24"/>
  </w:p>
  <w:p w14:paraId="21A3D53C" w14:textId="25EEBD37" w:rsidR="0054121A" w:rsidRDefault="0054121A" w:rsidP="00F06DAB">
    <w:pPr>
      <w:tabs>
        <w:tab w:val="left" w:pos="643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12768"/>
    <w:multiLevelType w:val="hybridMultilevel"/>
    <w:tmpl w:val="188C38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2B6752"/>
    <w:multiLevelType w:val="hybridMultilevel"/>
    <w:tmpl w:val="0FEEA0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1F48F5"/>
    <w:multiLevelType w:val="hybridMultilevel"/>
    <w:tmpl w:val="2E70CE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561220D"/>
    <w:multiLevelType w:val="multilevel"/>
    <w:tmpl w:val="A37EBB20"/>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4365A6"/>
    <w:multiLevelType w:val="hybridMultilevel"/>
    <w:tmpl w:val="5E38DF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2A470A9"/>
    <w:multiLevelType w:val="hybridMultilevel"/>
    <w:tmpl w:val="C21E8F0C"/>
    <w:lvl w:ilvl="0" w:tplc="45CE6C70">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43D3423"/>
    <w:multiLevelType w:val="hybridMultilevel"/>
    <w:tmpl w:val="2E26BE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DF06D80"/>
    <w:multiLevelType w:val="hybridMultilevel"/>
    <w:tmpl w:val="A1E07936"/>
    <w:lvl w:ilvl="0" w:tplc="77D4889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9591BF3"/>
    <w:multiLevelType w:val="hybridMultilevel"/>
    <w:tmpl w:val="FBEE6C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FBD3EC9"/>
    <w:multiLevelType w:val="hybridMultilevel"/>
    <w:tmpl w:val="EC2E66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DA24721"/>
    <w:multiLevelType w:val="hybridMultilevel"/>
    <w:tmpl w:val="EAF688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8E1DA5"/>
    <w:multiLevelType w:val="hybridMultilevel"/>
    <w:tmpl w:val="7F22CA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BEE4AEB"/>
    <w:multiLevelType w:val="hybridMultilevel"/>
    <w:tmpl w:val="1F80F1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E230BC7"/>
    <w:multiLevelType w:val="hybridMultilevel"/>
    <w:tmpl w:val="E9B0A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9366BEE"/>
    <w:multiLevelType w:val="hybridMultilevel"/>
    <w:tmpl w:val="A4B8BF4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7CC7206D"/>
    <w:multiLevelType w:val="hybridMultilevel"/>
    <w:tmpl w:val="713EC5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24145053">
    <w:abstractNumId w:val="4"/>
  </w:num>
  <w:num w:numId="2" w16cid:durableId="755444393">
    <w:abstractNumId w:val="12"/>
  </w:num>
  <w:num w:numId="3" w16cid:durableId="847715548">
    <w:abstractNumId w:val="15"/>
  </w:num>
  <w:num w:numId="4" w16cid:durableId="1220287538">
    <w:abstractNumId w:val="8"/>
  </w:num>
  <w:num w:numId="5" w16cid:durableId="2104447818">
    <w:abstractNumId w:val="2"/>
  </w:num>
  <w:num w:numId="6" w16cid:durableId="1755932424">
    <w:abstractNumId w:val="13"/>
  </w:num>
  <w:num w:numId="7" w16cid:durableId="83306565">
    <w:abstractNumId w:val="0"/>
  </w:num>
  <w:num w:numId="8" w16cid:durableId="429399413">
    <w:abstractNumId w:val="5"/>
  </w:num>
  <w:num w:numId="9" w16cid:durableId="1635519884">
    <w:abstractNumId w:val="14"/>
  </w:num>
  <w:num w:numId="10" w16cid:durableId="1547330871">
    <w:abstractNumId w:val="9"/>
  </w:num>
  <w:num w:numId="11" w16cid:durableId="1399668137">
    <w:abstractNumId w:val="7"/>
  </w:num>
  <w:num w:numId="12" w16cid:durableId="1017578716">
    <w:abstractNumId w:val="1"/>
  </w:num>
  <w:num w:numId="13" w16cid:durableId="1738819545">
    <w:abstractNumId w:val="6"/>
  </w:num>
  <w:num w:numId="14" w16cid:durableId="99419600">
    <w:abstractNumId w:val="11"/>
  </w:num>
  <w:num w:numId="15" w16cid:durableId="2096972982">
    <w:abstractNumId w:val="10"/>
  </w:num>
  <w:num w:numId="16" w16cid:durableId="2127380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1AB"/>
    <w:rsid w:val="00004292"/>
    <w:rsid w:val="00004767"/>
    <w:rsid w:val="00005807"/>
    <w:rsid w:val="00006F1C"/>
    <w:rsid w:val="0000769C"/>
    <w:rsid w:val="000121C4"/>
    <w:rsid w:val="0001245C"/>
    <w:rsid w:val="00012945"/>
    <w:rsid w:val="00013854"/>
    <w:rsid w:val="00013939"/>
    <w:rsid w:val="000159CF"/>
    <w:rsid w:val="0001719F"/>
    <w:rsid w:val="00017B30"/>
    <w:rsid w:val="000225D7"/>
    <w:rsid w:val="00022A38"/>
    <w:rsid w:val="00022FF2"/>
    <w:rsid w:val="00023F68"/>
    <w:rsid w:val="00026489"/>
    <w:rsid w:val="00026946"/>
    <w:rsid w:val="000269F2"/>
    <w:rsid w:val="000276B8"/>
    <w:rsid w:val="00027AAD"/>
    <w:rsid w:val="0003009A"/>
    <w:rsid w:val="000300D0"/>
    <w:rsid w:val="00032346"/>
    <w:rsid w:val="00034D14"/>
    <w:rsid w:val="0003707B"/>
    <w:rsid w:val="00037510"/>
    <w:rsid w:val="00040218"/>
    <w:rsid w:val="00042C24"/>
    <w:rsid w:val="0004371A"/>
    <w:rsid w:val="00044512"/>
    <w:rsid w:val="00044AD7"/>
    <w:rsid w:val="000511AB"/>
    <w:rsid w:val="000559D7"/>
    <w:rsid w:val="0005625F"/>
    <w:rsid w:val="00056F53"/>
    <w:rsid w:val="000618DF"/>
    <w:rsid w:val="000633E2"/>
    <w:rsid w:val="00063439"/>
    <w:rsid w:val="000662AD"/>
    <w:rsid w:val="00066FA8"/>
    <w:rsid w:val="000673E5"/>
    <w:rsid w:val="0006796E"/>
    <w:rsid w:val="00070375"/>
    <w:rsid w:val="000705D0"/>
    <w:rsid w:val="000716AE"/>
    <w:rsid w:val="00075A4C"/>
    <w:rsid w:val="000779BA"/>
    <w:rsid w:val="00077AEC"/>
    <w:rsid w:val="00081F42"/>
    <w:rsid w:val="0008236F"/>
    <w:rsid w:val="00082F5C"/>
    <w:rsid w:val="00082FBA"/>
    <w:rsid w:val="00085C23"/>
    <w:rsid w:val="000865BF"/>
    <w:rsid w:val="00086D22"/>
    <w:rsid w:val="000878D1"/>
    <w:rsid w:val="00090EB0"/>
    <w:rsid w:val="000920E4"/>
    <w:rsid w:val="00092140"/>
    <w:rsid w:val="0009215E"/>
    <w:rsid w:val="00092C73"/>
    <w:rsid w:val="00097E78"/>
    <w:rsid w:val="000A1F65"/>
    <w:rsid w:val="000A4798"/>
    <w:rsid w:val="000A55C9"/>
    <w:rsid w:val="000A6043"/>
    <w:rsid w:val="000A759F"/>
    <w:rsid w:val="000A7650"/>
    <w:rsid w:val="000B08E6"/>
    <w:rsid w:val="000B2A29"/>
    <w:rsid w:val="000B2BE1"/>
    <w:rsid w:val="000B36D2"/>
    <w:rsid w:val="000B4174"/>
    <w:rsid w:val="000B42C5"/>
    <w:rsid w:val="000B6263"/>
    <w:rsid w:val="000B6285"/>
    <w:rsid w:val="000B7FA2"/>
    <w:rsid w:val="000C06E0"/>
    <w:rsid w:val="000C34FC"/>
    <w:rsid w:val="000C3608"/>
    <w:rsid w:val="000C3E45"/>
    <w:rsid w:val="000C3FEF"/>
    <w:rsid w:val="000C43B6"/>
    <w:rsid w:val="000C4F35"/>
    <w:rsid w:val="000C619C"/>
    <w:rsid w:val="000C7C3E"/>
    <w:rsid w:val="000D3AFF"/>
    <w:rsid w:val="000D6A5F"/>
    <w:rsid w:val="000D6CF9"/>
    <w:rsid w:val="000D7AB4"/>
    <w:rsid w:val="000D7E93"/>
    <w:rsid w:val="000E0B00"/>
    <w:rsid w:val="000E0B9D"/>
    <w:rsid w:val="000E23B8"/>
    <w:rsid w:val="000E795B"/>
    <w:rsid w:val="000F2962"/>
    <w:rsid w:val="000F53C1"/>
    <w:rsid w:val="000F68C2"/>
    <w:rsid w:val="00101C37"/>
    <w:rsid w:val="001049DD"/>
    <w:rsid w:val="001076D0"/>
    <w:rsid w:val="001079F3"/>
    <w:rsid w:val="001132B1"/>
    <w:rsid w:val="00115036"/>
    <w:rsid w:val="00115F36"/>
    <w:rsid w:val="001161A3"/>
    <w:rsid w:val="001174C4"/>
    <w:rsid w:val="001203CE"/>
    <w:rsid w:val="00120DE9"/>
    <w:rsid w:val="00125BE7"/>
    <w:rsid w:val="00132F61"/>
    <w:rsid w:val="001340A3"/>
    <w:rsid w:val="00141270"/>
    <w:rsid w:val="00143717"/>
    <w:rsid w:val="00144028"/>
    <w:rsid w:val="00146FA9"/>
    <w:rsid w:val="001509FE"/>
    <w:rsid w:val="00152DA7"/>
    <w:rsid w:val="0015345A"/>
    <w:rsid w:val="001535F0"/>
    <w:rsid w:val="00155CB5"/>
    <w:rsid w:val="001572E0"/>
    <w:rsid w:val="001605DC"/>
    <w:rsid w:val="0016138A"/>
    <w:rsid w:val="001619F7"/>
    <w:rsid w:val="00163E6E"/>
    <w:rsid w:val="00167E35"/>
    <w:rsid w:val="00174CC9"/>
    <w:rsid w:val="00175ADA"/>
    <w:rsid w:val="001814D8"/>
    <w:rsid w:val="00181C5A"/>
    <w:rsid w:val="0018265E"/>
    <w:rsid w:val="00184AD2"/>
    <w:rsid w:val="00184D86"/>
    <w:rsid w:val="001874E0"/>
    <w:rsid w:val="0019002D"/>
    <w:rsid w:val="001906E3"/>
    <w:rsid w:val="001913F2"/>
    <w:rsid w:val="00191941"/>
    <w:rsid w:val="001935DD"/>
    <w:rsid w:val="00193975"/>
    <w:rsid w:val="00194C3C"/>
    <w:rsid w:val="00194E0B"/>
    <w:rsid w:val="001A3EC0"/>
    <w:rsid w:val="001A413C"/>
    <w:rsid w:val="001A5143"/>
    <w:rsid w:val="001A5390"/>
    <w:rsid w:val="001A731E"/>
    <w:rsid w:val="001A79BB"/>
    <w:rsid w:val="001B310A"/>
    <w:rsid w:val="001B3AF7"/>
    <w:rsid w:val="001B3DC7"/>
    <w:rsid w:val="001B4765"/>
    <w:rsid w:val="001B49EA"/>
    <w:rsid w:val="001B4AE3"/>
    <w:rsid w:val="001B6232"/>
    <w:rsid w:val="001B7E85"/>
    <w:rsid w:val="001C10DF"/>
    <w:rsid w:val="001C1905"/>
    <w:rsid w:val="001C6FD5"/>
    <w:rsid w:val="001C725C"/>
    <w:rsid w:val="001C7615"/>
    <w:rsid w:val="001D010E"/>
    <w:rsid w:val="001D1679"/>
    <w:rsid w:val="001D1A33"/>
    <w:rsid w:val="001D1DB8"/>
    <w:rsid w:val="001D35C2"/>
    <w:rsid w:val="001D36A9"/>
    <w:rsid w:val="001D3A0A"/>
    <w:rsid w:val="001D47BF"/>
    <w:rsid w:val="001D49A4"/>
    <w:rsid w:val="001D569C"/>
    <w:rsid w:val="001D6BB7"/>
    <w:rsid w:val="001D70CF"/>
    <w:rsid w:val="001D7266"/>
    <w:rsid w:val="001D7993"/>
    <w:rsid w:val="001E1D60"/>
    <w:rsid w:val="001E1DD5"/>
    <w:rsid w:val="001E2AE1"/>
    <w:rsid w:val="001E3007"/>
    <w:rsid w:val="001E34BE"/>
    <w:rsid w:val="001E41C5"/>
    <w:rsid w:val="001E59B5"/>
    <w:rsid w:val="001E74E3"/>
    <w:rsid w:val="001F10DC"/>
    <w:rsid w:val="001F2745"/>
    <w:rsid w:val="001F3212"/>
    <w:rsid w:val="001F3238"/>
    <w:rsid w:val="001F389C"/>
    <w:rsid w:val="001F3B38"/>
    <w:rsid w:val="001F3D50"/>
    <w:rsid w:val="001F6D5A"/>
    <w:rsid w:val="001F7371"/>
    <w:rsid w:val="00201685"/>
    <w:rsid w:val="00201A2F"/>
    <w:rsid w:val="002022B2"/>
    <w:rsid w:val="00202C90"/>
    <w:rsid w:val="0020421A"/>
    <w:rsid w:val="00205C0C"/>
    <w:rsid w:val="00205CF7"/>
    <w:rsid w:val="00205DA9"/>
    <w:rsid w:val="00207005"/>
    <w:rsid w:val="00207007"/>
    <w:rsid w:val="0021000C"/>
    <w:rsid w:val="0021115B"/>
    <w:rsid w:val="00213BB3"/>
    <w:rsid w:val="00215999"/>
    <w:rsid w:val="00215AB6"/>
    <w:rsid w:val="00217731"/>
    <w:rsid w:val="002179E1"/>
    <w:rsid w:val="00222275"/>
    <w:rsid w:val="002225AA"/>
    <w:rsid w:val="0022289C"/>
    <w:rsid w:val="002245B6"/>
    <w:rsid w:val="002247C4"/>
    <w:rsid w:val="00225844"/>
    <w:rsid w:val="002260BA"/>
    <w:rsid w:val="00226C91"/>
    <w:rsid w:val="00232F60"/>
    <w:rsid w:val="00234395"/>
    <w:rsid w:val="00234912"/>
    <w:rsid w:val="0023515A"/>
    <w:rsid w:val="00235D1B"/>
    <w:rsid w:val="00237B4C"/>
    <w:rsid w:val="002407C5"/>
    <w:rsid w:val="002412E2"/>
    <w:rsid w:val="002421AA"/>
    <w:rsid w:val="00243402"/>
    <w:rsid w:val="00243EEE"/>
    <w:rsid w:val="00244A6F"/>
    <w:rsid w:val="00245629"/>
    <w:rsid w:val="00245F79"/>
    <w:rsid w:val="00250B6E"/>
    <w:rsid w:val="00251EDF"/>
    <w:rsid w:val="0025421F"/>
    <w:rsid w:val="00254CA0"/>
    <w:rsid w:val="002557AD"/>
    <w:rsid w:val="00255E83"/>
    <w:rsid w:val="00255E8A"/>
    <w:rsid w:val="002566B9"/>
    <w:rsid w:val="00256A41"/>
    <w:rsid w:val="002572A5"/>
    <w:rsid w:val="00257918"/>
    <w:rsid w:val="002620DD"/>
    <w:rsid w:val="00263DD2"/>
    <w:rsid w:val="002649F5"/>
    <w:rsid w:val="00267630"/>
    <w:rsid w:val="00267F5F"/>
    <w:rsid w:val="00271C03"/>
    <w:rsid w:val="002724BA"/>
    <w:rsid w:val="00272CC8"/>
    <w:rsid w:val="002731AF"/>
    <w:rsid w:val="002758E9"/>
    <w:rsid w:val="0027653F"/>
    <w:rsid w:val="00276D14"/>
    <w:rsid w:val="00281507"/>
    <w:rsid w:val="00285913"/>
    <w:rsid w:val="002865CD"/>
    <w:rsid w:val="00291DDA"/>
    <w:rsid w:val="0029761A"/>
    <w:rsid w:val="00297DA0"/>
    <w:rsid w:val="002A0385"/>
    <w:rsid w:val="002A07F7"/>
    <w:rsid w:val="002A0F02"/>
    <w:rsid w:val="002A1EE1"/>
    <w:rsid w:val="002A375D"/>
    <w:rsid w:val="002A5855"/>
    <w:rsid w:val="002A6F49"/>
    <w:rsid w:val="002B2DB3"/>
    <w:rsid w:val="002B2DCC"/>
    <w:rsid w:val="002B3245"/>
    <w:rsid w:val="002B5A90"/>
    <w:rsid w:val="002B61FF"/>
    <w:rsid w:val="002C41B7"/>
    <w:rsid w:val="002C4C75"/>
    <w:rsid w:val="002C5815"/>
    <w:rsid w:val="002C62B3"/>
    <w:rsid w:val="002C6822"/>
    <w:rsid w:val="002C7088"/>
    <w:rsid w:val="002C71F7"/>
    <w:rsid w:val="002C77E6"/>
    <w:rsid w:val="002D066F"/>
    <w:rsid w:val="002D1B4C"/>
    <w:rsid w:val="002D1D55"/>
    <w:rsid w:val="002D2CDB"/>
    <w:rsid w:val="002D3281"/>
    <w:rsid w:val="002D3ABC"/>
    <w:rsid w:val="002D4108"/>
    <w:rsid w:val="002D4872"/>
    <w:rsid w:val="002D77E4"/>
    <w:rsid w:val="002D7A73"/>
    <w:rsid w:val="002E0627"/>
    <w:rsid w:val="002E1DB6"/>
    <w:rsid w:val="002F3187"/>
    <w:rsid w:val="002F3DE8"/>
    <w:rsid w:val="002F4089"/>
    <w:rsid w:val="002F552B"/>
    <w:rsid w:val="002F7768"/>
    <w:rsid w:val="002F7EDF"/>
    <w:rsid w:val="00301EF0"/>
    <w:rsid w:val="003027EE"/>
    <w:rsid w:val="003028E4"/>
    <w:rsid w:val="0030296E"/>
    <w:rsid w:val="00303701"/>
    <w:rsid w:val="003040E2"/>
    <w:rsid w:val="00304CA5"/>
    <w:rsid w:val="00305906"/>
    <w:rsid w:val="0030664D"/>
    <w:rsid w:val="00311644"/>
    <w:rsid w:val="0031226B"/>
    <w:rsid w:val="0031579B"/>
    <w:rsid w:val="00317330"/>
    <w:rsid w:val="003200C2"/>
    <w:rsid w:val="003205EF"/>
    <w:rsid w:val="00320738"/>
    <w:rsid w:val="0032090A"/>
    <w:rsid w:val="00320AE8"/>
    <w:rsid w:val="00320F6C"/>
    <w:rsid w:val="00321EEA"/>
    <w:rsid w:val="00322C7E"/>
    <w:rsid w:val="0032511D"/>
    <w:rsid w:val="00325B0E"/>
    <w:rsid w:val="0032640F"/>
    <w:rsid w:val="00327D09"/>
    <w:rsid w:val="00330431"/>
    <w:rsid w:val="003309E1"/>
    <w:rsid w:val="003352C4"/>
    <w:rsid w:val="00336510"/>
    <w:rsid w:val="00337679"/>
    <w:rsid w:val="003455B1"/>
    <w:rsid w:val="00346753"/>
    <w:rsid w:val="00346A66"/>
    <w:rsid w:val="00346E16"/>
    <w:rsid w:val="0034710F"/>
    <w:rsid w:val="00347726"/>
    <w:rsid w:val="00347F56"/>
    <w:rsid w:val="0035079C"/>
    <w:rsid w:val="00350EA1"/>
    <w:rsid w:val="003530A0"/>
    <w:rsid w:val="003536EC"/>
    <w:rsid w:val="003539E0"/>
    <w:rsid w:val="00360BF1"/>
    <w:rsid w:val="00360CB7"/>
    <w:rsid w:val="00361755"/>
    <w:rsid w:val="00366655"/>
    <w:rsid w:val="0037277A"/>
    <w:rsid w:val="00377F9C"/>
    <w:rsid w:val="0038182A"/>
    <w:rsid w:val="00381870"/>
    <w:rsid w:val="00381F51"/>
    <w:rsid w:val="00382EAD"/>
    <w:rsid w:val="0038592A"/>
    <w:rsid w:val="0038659D"/>
    <w:rsid w:val="0038757B"/>
    <w:rsid w:val="0039102D"/>
    <w:rsid w:val="00391917"/>
    <w:rsid w:val="00391D38"/>
    <w:rsid w:val="00393008"/>
    <w:rsid w:val="00393512"/>
    <w:rsid w:val="0039411E"/>
    <w:rsid w:val="00397063"/>
    <w:rsid w:val="003973C8"/>
    <w:rsid w:val="003975DF"/>
    <w:rsid w:val="00397F97"/>
    <w:rsid w:val="003A1C15"/>
    <w:rsid w:val="003A32B0"/>
    <w:rsid w:val="003A48D6"/>
    <w:rsid w:val="003B012B"/>
    <w:rsid w:val="003B1800"/>
    <w:rsid w:val="003B2BBF"/>
    <w:rsid w:val="003B4693"/>
    <w:rsid w:val="003B59EE"/>
    <w:rsid w:val="003B5DB3"/>
    <w:rsid w:val="003B61D1"/>
    <w:rsid w:val="003B629D"/>
    <w:rsid w:val="003C04D9"/>
    <w:rsid w:val="003C132A"/>
    <w:rsid w:val="003C248C"/>
    <w:rsid w:val="003C2C0F"/>
    <w:rsid w:val="003C48DC"/>
    <w:rsid w:val="003C5EC0"/>
    <w:rsid w:val="003C6434"/>
    <w:rsid w:val="003C7CAA"/>
    <w:rsid w:val="003D1806"/>
    <w:rsid w:val="003D2E5C"/>
    <w:rsid w:val="003D3A0C"/>
    <w:rsid w:val="003D4984"/>
    <w:rsid w:val="003E02D6"/>
    <w:rsid w:val="003E0D83"/>
    <w:rsid w:val="003E4161"/>
    <w:rsid w:val="003E5C87"/>
    <w:rsid w:val="003E6D56"/>
    <w:rsid w:val="003E7254"/>
    <w:rsid w:val="003E7702"/>
    <w:rsid w:val="003E7A8D"/>
    <w:rsid w:val="003F3506"/>
    <w:rsid w:val="003F3A38"/>
    <w:rsid w:val="003F50EB"/>
    <w:rsid w:val="003F5664"/>
    <w:rsid w:val="003F71BC"/>
    <w:rsid w:val="003F73B2"/>
    <w:rsid w:val="0040101F"/>
    <w:rsid w:val="00402080"/>
    <w:rsid w:val="00403BD6"/>
    <w:rsid w:val="004040AA"/>
    <w:rsid w:val="0040655E"/>
    <w:rsid w:val="0041001D"/>
    <w:rsid w:val="004103CC"/>
    <w:rsid w:val="00410431"/>
    <w:rsid w:val="004107B0"/>
    <w:rsid w:val="00414047"/>
    <w:rsid w:val="00415100"/>
    <w:rsid w:val="0042048F"/>
    <w:rsid w:val="00422526"/>
    <w:rsid w:val="004251EC"/>
    <w:rsid w:val="004278F4"/>
    <w:rsid w:val="004310EB"/>
    <w:rsid w:val="00431B5B"/>
    <w:rsid w:val="004331E4"/>
    <w:rsid w:val="00433342"/>
    <w:rsid w:val="00433CA4"/>
    <w:rsid w:val="004341C0"/>
    <w:rsid w:val="0043458C"/>
    <w:rsid w:val="00435836"/>
    <w:rsid w:val="00436FA1"/>
    <w:rsid w:val="004370FE"/>
    <w:rsid w:val="00437C16"/>
    <w:rsid w:val="004400C8"/>
    <w:rsid w:val="0044014A"/>
    <w:rsid w:val="004401B1"/>
    <w:rsid w:val="00440DD0"/>
    <w:rsid w:val="004418DE"/>
    <w:rsid w:val="00441F33"/>
    <w:rsid w:val="004428CD"/>
    <w:rsid w:val="00442948"/>
    <w:rsid w:val="0044344E"/>
    <w:rsid w:val="00443C40"/>
    <w:rsid w:val="00452A4C"/>
    <w:rsid w:val="00453721"/>
    <w:rsid w:val="00453A4B"/>
    <w:rsid w:val="004546DE"/>
    <w:rsid w:val="00456415"/>
    <w:rsid w:val="00457E32"/>
    <w:rsid w:val="00460774"/>
    <w:rsid w:val="00461F23"/>
    <w:rsid w:val="00462E50"/>
    <w:rsid w:val="00463622"/>
    <w:rsid w:val="004645DA"/>
    <w:rsid w:val="00467378"/>
    <w:rsid w:val="004720C6"/>
    <w:rsid w:val="0047262E"/>
    <w:rsid w:val="00472694"/>
    <w:rsid w:val="00475ED8"/>
    <w:rsid w:val="004806AC"/>
    <w:rsid w:val="00480B41"/>
    <w:rsid w:val="0048121C"/>
    <w:rsid w:val="004821D1"/>
    <w:rsid w:val="00482D21"/>
    <w:rsid w:val="00483280"/>
    <w:rsid w:val="00484503"/>
    <w:rsid w:val="00493193"/>
    <w:rsid w:val="004A0F6E"/>
    <w:rsid w:val="004A1C6C"/>
    <w:rsid w:val="004A2149"/>
    <w:rsid w:val="004A3702"/>
    <w:rsid w:val="004A3AEE"/>
    <w:rsid w:val="004B1555"/>
    <w:rsid w:val="004B3744"/>
    <w:rsid w:val="004B404B"/>
    <w:rsid w:val="004B49E7"/>
    <w:rsid w:val="004B532C"/>
    <w:rsid w:val="004B5BF7"/>
    <w:rsid w:val="004B603B"/>
    <w:rsid w:val="004B7045"/>
    <w:rsid w:val="004B7A71"/>
    <w:rsid w:val="004C0805"/>
    <w:rsid w:val="004C1942"/>
    <w:rsid w:val="004C2530"/>
    <w:rsid w:val="004C27C4"/>
    <w:rsid w:val="004C5DBB"/>
    <w:rsid w:val="004C5EE3"/>
    <w:rsid w:val="004D1363"/>
    <w:rsid w:val="004D2F21"/>
    <w:rsid w:val="004E0AA6"/>
    <w:rsid w:val="004E0C6F"/>
    <w:rsid w:val="004E1C99"/>
    <w:rsid w:val="004E254C"/>
    <w:rsid w:val="004E26F9"/>
    <w:rsid w:val="004E4F1A"/>
    <w:rsid w:val="004E537D"/>
    <w:rsid w:val="004E7040"/>
    <w:rsid w:val="004E7641"/>
    <w:rsid w:val="004F1A58"/>
    <w:rsid w:val="004F2494"/>
    <w:rsid w:val="004F368C"/>
    <w:rsid w:val="004F5A5F"/>
    <w:rsid w:val="004F5DE7"/>
    <w:rsid w:val="004F6C1A"/>
    <w:rsid w:val="004F7EFC"/>
    <w:rsid w:val="00500C4A"/>
    <w:rsid w:val="0050106C"/>
    <w:rsid w:val="005035D0"/>
    <w:rsid w:val="00505532"/>
    <w:rsid w:val="00510280"/>
    <w:rsid w:val="00510645"/>
    <w:rsid w:val="00511D06"/>
    <w:rsid w:val="00515F88"/>
    <w:rsid w:val="0051660D"/>
    <w:rsid w:val="005171D8"/>
    <w:rsid w:val="00517D23"/>
    <w:rsid w:val="005211A6"/>
    <w:rsid w:val="00522E71"/>
    <w:rsid w:val="005230FE"/>
    <w:rsid w:val="00524D3C"/>
    <w:rsid w:val="00525649"/>
    <w:rsid w:val="0052585E"/>
    <w:rsid w:val="0052600E"/>
    <w:rsid w:val="00526C6C"/>
    <w:rsid w:val="00532D46"/>
    <w:rsid w:val="00534B5A"/>
    <w:rsid w:val="00535988"/>
    <w:rsid w:val="005359A7"/>
    <w:rsid w:val="005379E4"/>
    <w:rsid w:val="0054121A"/>
    <w:rsid w:val="00541A23"/>
    <w:rsid w:val="005424C5"/>
    <w:rsid w:val="00542867"/>
    <w:rsid w:val="00542DDE"/>
    <w:rsid w:val="00545F25"/>
    <w:rsid w:val="0054704E"/>
    <w:rsid w:val="00547593"/>
    <w:rsid w:val="00551DE8"/>
    <w:rsid w:val="00553A44"/>
    <w:rsid w:val="00553F88"/>
    <w:rsid w:val="00555B82"/>
    <w:rsid w:val="005578B3"/>
    <w:rsid w:val="0056100C"/>
    <w:rsid w:val="0056222C"/>
    <w:rsid w:val="005648FE"/>
    <w:rsid w:val="005651F2"/>
    <w:rsid w:val="005716A2"/>
    <w:rsid w:val="00572C56"/>
    <w:rsid w:val="005734AF"/>
    <w:rsid w:val="00573C21"/>
    <w:rsid w:val="00575CB3"/>
    <w:rsid w:val="005760E5"/>
    <w:rsid w:val="00576DAC"/>
    <w:rsid w:val="00584238"/>
    <w:rsid w:val="00584913"/>
    <w:rsid w:val="00585045"/>
    <w:rsid w:val="00586020"/>
    <w:rsid w:val="00586AA4"/>
    <w:rsid w:val="00587206"/>
    <w:rsid w:val="00587BC1"/>
    <w:rsid w:val="00590932"/>
    <w:rsid w:val="00590C39"/>
    <w:rsid w:val="00592D11"/>
    <w:rsid w:val="005932BD"/>
    <w:rsid w:val="005949E5"/>
    <w:rsid w:val="005A1D1B"/>
    <w:rsid w:val="005A3D02"/>
    <w:rsid w:val="005A5807"/>
    <w:rsid w:val="005A6748"/>
    <w:rsid w:val="005B066E"/>
    <w:rsid w:val="005B177F"/>
    <w:rsid w:val="005B17DF"/>
    <w:rsid w:val="005B2645"/>
    <w:rsid w:val="005B4401"/>
    <w:rsid w:val="005B46B6"/>
    <w:rsid w:val="005B56E3"/>
    <w:rsid w:val="005B5B5A"/>
    <w:rsid w:val="005C20CF"/>
    <w:rsid w:val="005C231D"/>
    <w:rsid w:val="005C3EA1"/>
    <w:rsid w:val="005D02D5"/>
    <w:rsid w:val="005D1A45"/>
    <w:rsid w:val="005D2AA9"/>
    <w:rsid w:val="005D39CA"/>
    <w:rsid w:val="005D4AC1"/>
    <w:rsid w:val="005D5455"/>
    <w:rsid w:val="005D6116"/>
    <w:rsid w:val="005D6CE2"/>
    <w:rsid w:val="005D71B9"/>
    <w:rsid w:val="005D71FE"/>
    <w:rsid w:val="005D73D9"/>
    <w:rsid w:val="005D799B"/>
    <w:rsid w:val="005D7A8D"/>
    <w:rsid w:val="005E1611"/>
    <w:rsid w:val="005E2C25"/>
    <w:rsid w:val="005E32AC"/>
    <w:rsid w:val="005E33D5"/>
    <w:rsid w:val="005E40F3"/>
    <w:rsid w:val="005E4B9F"/>
    <w:rsid w:val="005E57D4"/>
    <w:rsid w:val="005E6F55"/>
    <w:rsid w:val="005F2FBC"/>
    <w:rsid w:val="005F38F9"/>
    <w:rsid w:val="005F5EFA"/>
    <w:rsid w:val="005F771B"/>
    <w:rsid w:val="0060175E"/>
    <w:rsid w:val="00603B4E"/>
    <w:rsid w:val="006052B0"/>
    <w:rsid w:val="00605BD5"/>
    <w:rsid w:val="00605E8E"/>
    <w:rsid w:val="00610C0C"/>
    <w:rsid w:val="00611283"/>
    <w:rsid w:val="00611D76"/>
    <w:rsid w:val="00612A45"/>
    <w:rsid w:val="00614436"/>
    <w:rsid w:val="0061551E"/>
    <w:rsid w:val="0061680E"/>
    <w:rsid w:val="00616C3C"/>
    <w:rsid w:val="00617F77"/>
    <w:rsid w:val="006212BE"/>
    <w:rsid w:val="00622AF5"/>
    <w:rsid w:val="00622CC4"/>
    <w:rsid w:val="00625635"/>
    <w:rsid w:val="00627200"/>
    <w:rsid w:val="00627829"/>
    <w:rsid w:val="0063314C"/>
    <w:rsid w:val="00633408"/>
    <w:rsid w:val="00634F78"/>
    <w:rsid w:val="0063601D"/>
    <w:rsid w:val="00636E0D"/>
    <w:rsid w:val="00637944"/>
    <w:rsid w:val="00640C92"/>
    <w:rsid w:val="00642BC5"/>
    <w:rsid w:val="0064331C"/>
    <w:rsid w:val="0064387A"/>
    <w:rsid w:val="00646BF3"/>
    <w:rsid w:val="0064753A"/>
    <w:rsid w:val="00647E6E"/>
    <w:rsid w:val="0065103A"/>
    <w:rsid w:val="006528F7"/>
    <w:rsid w:val="00653849"/>
    <w:rsid w:val="0065676B"/>
    <w:rsid w:val="00656FC7"/>
    <w:rsid w:val="00657226"/>
    <w:rsid w:val="00657A5D"/>
    <w:rsid w:val="00660532"/>
    <w:rsid w:val="00663D68"/>
    <w:rsid w:val="00664518"/>
    <w:rsid w:val="00665475"/>
    <w:rsid w:val="00666D80"/>
    <w:rsid w:val="00666E78"/>
    <w:rsid w:val="0066778F"/>
    <w:rsid w:val="00670427"/>
    <w:rsid w:val="00671FB5"/>
    <w:rsid w:val="00672B85"/>
    <w:rsid w:val="006757EB"/>
    <w:rsid w:val="006759C0"/>
    <w:rsid w:val="006764CF"/>
    <w:rsid w:val="006771CD"/>
    <w:rsid w:val="0068185A"/>
    <w:rsid w:val="00683651"/>
    <w:rsid w:val="00683861"/>
    <w:rsid w:val="006906C6"/>
    <w:rsid w:val="00691DBA"/>
    <w:rsid w:val="0069303C"/>
    <w:rsid w:val="0069453A"/>
    <w:rsid w:val="006A0000"/>
    <w:rsid w:val="006A39AB"/>
    <w:rsid w:val="006A47FF"/>
    <w:rsid w:val="006A4AB2"/>
    <w:rsid w:val="006B13CA"/>
    <w:rsid w:val="006B3758"/>
    <w:rsid w:val="006B4445"/>
    <w:rsid w:val="006B6D2A"/>
    <w:rsid w:val="006C007E"/>
    <w:rsid w:val="006C1E23"/>
    <w:rsid w:val="006C272F"/>
    <w:rsid w:val="006C2EBF"/>
    <w:rsid w:val="006C3758"/>
    <w:rsid w:val="006C5501"/>
    <w:rsid w:val="006C5D7D"/>
    <w:rsid w:val="006C66BF"/>
    <w:rsid w:val="006C7359"/>
    <w:rsid w:val="006C7442"/>
    <w:rsid w:val="006C7F0F"/>
    <w:rsid w:val="006D1A26"/>
    <w:rsid w:val="006D7FC5"/>
    <w:rsid w:val="006E004A"/>
    <w:rsid w:val="006E42FB"/>
    <w:rsid w:val="006E5AFA"/>
    <w:rsid w:val="006E7B1D"/>
    <w:rsid w:val="006F005C"/>
    <w:rsid w:val="006F1138"/>
    <w:rsid w:val="006F1659"/>
    <w:rsid w:val="006F367C"/>
    <w:rsid w:val="006F4822"/>
    <w:rsid w:val="006F5763"/>
    <w:rsid w:val="006F68F1"/>
    <w:rsid w:val="006F7EAF"/>
    <w:rsid w:val="00703A8C"/>
    <w:rsid w:val="007040B0"/>
    <w:rsid w:val="00706B96"/>
    <w:rsid w:val="00707A7C"/>
    <w:rsid w:val="00710EB4"/>
    <w:rsid w:val="00711795"/>
    <w:rsid w:val="007118CE"/>
    <w:rsid w:val="00712128"/>
    <w:rsid w:val="0071314A"/>
    <w:rsid w:val="00716230"/>
    <w:rsid w:val="00716C55"/>
    <w:rsid w:val="007220E7"/>
    <w:rsid w:val="007238C7"/>
    <w:rsid w:val="00723EB4"/>
    <w:rsid w:val="00724E43"/>
    <w:rsid w:val="00727C5F"/>
    <w:rsid w:val="00730679"/>
    <w:rsid w:val="00731062"/>
    <w:rsid w:val="00732E6B"/>
    <w:rsid w:val="007356C4"/>
    <w:rsid w:val="007367BF"/>
    <w:rsid w:val="00737064"/>
    <w:rsid w:val="007406F5"/>
    <w:rsid w:val="0074184E"/>
    <w:rsid w:val="00743E36"/>
    <w:rsid w:val="00751FB1"/>
    <w:rsid w:val="00752059"/>
    <w:rsid w:val="00752770"/>
    <w:rsid w:val="00754648"/>
    <w:rsid w:val="007557F8"/>
    <w:rsid w:val="00760F0C"/>
    <w:rsid w:val="00761997"/>
    <w:rsid w:val="00762643"/>
    <w:rsid w:val="00762931"/>
    <w:rsid w:val="0076608F"/>
    <w:rsid w:val="00766D81"/>
    <w:rsid w:val="007676DC"/>
    <w:rsid w:val="00773528"/>
    <w:rsid w:val="00774113"/>
    <w:rsid w:val="00775BB8"/>
    <w:rsid w:val="00776CBF"/>
    <w:rsid w:val="007774B4"/>
    <w:rsid w:val="007801F8"/>
    <w:rsid w:val="00780C4E"/>
    <w:rsid w:val="00781195"/>
    <w:rsid w:val="00782E25"/>
    <w:rsid w:val="0078515B"/>
    <w:rsid w:val="007869FE"/>
    <w:rsid w:val="00787469"/>
    <w:rsid w:val="00787A23"/>
    <w:rsid w:val="007901F5"/>
    <w:rsid w:val="00790B30"/>
    <w:rsid w:val="00791556"/>
    <w:rsid w:val="007928D4"/>
    <w:rsid w:val="00792AF6"/>
    <w:rsid w:val="0079334A"/>
    <w:rsid w:val="007934CB"/>
    <w:rsid w:val="00793FA4"/>
    <w:rsid w:val="007964C1"/>
    <w:rsid w:val="0079697D"/>
    <w:rsid w:val="007975CE"/>
    <w:rsid w:val="00797E03"/>
    <w:rsid w:val="007A1607"/>
    <w:rsid w:val="007A31BF"/>
    <w:rsid w:val="007A3D27"/>
    <w:rsid w:val="007A5786"/>
    <w:rsid w:val="007A5A83"/>
    <w:rsid w:val="007B3F60"/>
    <w:rsid w:val="007B582D"/>
    <w:rsid w:val="007B5A46"/>
    <w:rsid w:val="007B5E42"/>
    <w:rsid w:val="007B5ED5"/>
    <w:rsid w:val="007B6C03"/>
    <w:rsid w:val="007C05A0"/>
    <w:rsid w:val="007C0912"/>
    <w:rsid w:val="007C0ADC"/>
    <w:rsid w:val="007C1F6F"/>
    <w:rsid w:val="007C3503"/>
    <w:rsid w:val="007C491D"/>
    <w:rsid w:val="007C5909"/>
    <w:rsid w:val="007C6590"/>
    <w:rsid w:val="007C7714"/>
    <w:rsid w:val="007D09C9"/>
    <w:rsid w:val="007D14D8"/>
    <w:rsid w:val="007D569D"/>
    <w:rsid w:val="007D6BEA"/>
    <w:rsid w:val="007E0287"/>
    <w:rsid w:val="007E1272"/>
    <w:rsid w:val="007E239E"/>
    <w:rsid w:val="007E2424"/>
    <w:rsid w:val="007E283D"/>
    <w:rsid w:val="007E41B2"/>
    <w:rsid w:val="007E58CE"/>
    <w:rsid w:val="007E77D7"/>
    <w:rsid w:val="007F0C54"/>
    <w:rsid w:val="007F16AA"/>
    <w:rsid w:val="007F556B"/>
    <w:rsid w:val="007F5CF5"/>
    <w:rsid w:val="007F6761"/>
    <w:rsid w:val="007F6EFB"/>
    <w:rsid w:val="0080124B"/>
    <w:rsid w:val="00801362"/>
    <w:rsid w:val="00801FEA"/>
    <w:rsid w:val="00802FDD"/>
    <w:rsid w:val="008056A0"/>
    <w:rsid w:val="00806753"/>
    <w:rsid w:val="00806D04"/>
    <w:rsid w:val="008124BC"/>
    <w:rsid w:val="00816368"/>
    <w:rsid w:val="008203A8"/>
    <w:rsid w:val="0082189C"/>
    <w:rsid w:val="00823401"/>
    <w:rsid w:val="00824D5A"/>
    <w:rsid w:val="00825DAA"/>
    <w:rsid w:val="0082607F"/>
    <w:rsid w:val="00827623"/>
    <w:rsid w:val="00833F71"/>
    <w:rsid w:val="0083450F"/>
    <w:rsid w:val="0083569B"/>
    <w:rsid w:val="00840579"/>
    <w:rsid w:val="00840940"/>
    <w:rsid w:val="008409AE"/>
    <w:rsid w:val="00841590"/>
    <w:rsid w:val="00842104"/>
    <w:rsid w:val="00844936"/>
    <w:rsid w:val="008471B5"/>
    <w:rsid w:val="00847F68"/>
    <w:rsid w:val="008507EE"/>
    <w:rsid w:val="00850FB1"/>
    <w:rsid w:val="00851B16"/>
    <w:rsid w:val="008525F6"/>
    <w:rsid w:val="00852808"/>
    <w:rsid w:val="00855C3F"/>
    <w:rsid w:val="00861636"/>
    <w:rsid w:val="00862105"/>
    <w:rsid w:val="0086231C"/>
    <w:rsid w:val="00862D44"/>
    <w:rsid w:val="00864B2A"/>
    <w:rsid w:val="008658B2"/>
    <w:rsid w:val="00865A69"/>
    <w:rsid w:val="008668C9"/>
    <w:rsid w:val="00866C5D"/>
    <w:rsid w:val="00870D81"/>
    <w:rsid w:val="00871643"/>
    <w:rsid w:val="008741B0"/>
    <w:rsid w:val="008745BA"/>
    <w:rsid w:val="008756D6"/>
    <w:rsid w:val="00882109"/>
    <w:rsid w:val="0088212F"/>
    <w:rsid w:val="00883622"/>
    <w:rsid w:val="00883AF0"/>
    <w:rsid w:val="008876CF"/>
    <w:rsid w:val="00890356"/>
    <w:rsid w:val="008921A3"/>
    <w:rsid w:val="0089254A"/>
    <w:rsid w:val="00892860"/>
    <w:rsid w:val="00893819"/>
    <w:rsid w:val="008949AF"/>
    <w:rsid w:val="00894F6C"/>
    <w:rsid w:val="0089645B"/>
    <w:rsid w:val="00897488"/>
    <w:rsid w:val="00897A85"/>
    <w:rsid w:val="00897AFF"/>
    <w:rsid w:val="008A4B69"/>
    <w:rsid w:val="008A760A"/>
    <w:rsid w:val="008A7B50"/>
    <w:rsid w:val="008B00A6"/>
    <w:rsid w:val="008B18BE"/>
    <w:rsid w:val="008B2380"/>
    <w:rsid w:val="008B4B15"/>
    <w:rsid w:val="008B53C1"/>
    <w:rsid w:val="008B67FC"/>
    <w:rsid w:val="008B7D3D"/>
    <w:rsid w:val="008B7F55"/>
    <w:rsid w:val="008C0DCF"/>
    <w:rsid w:val="008C3997"/>
    <w:rsid w:val="008C4866"/>
    <w:rsid w:val="008C5667"/>
    <w:rsid w:val="008C7985"/>
    <w:rsid w:val="008C7B30"/>
    <w:rsid w:val="008D1B10"/>
    <w:rsid w:val="008D1DF4"/>
    <w:rsid w:val="008D235B"/>
    <w:rsid w:val="008D2633"/>
    <w:rsid w:val="008D2C54"/>
    <w:rsid w:val="008D46D9"/>
    <w:rsid w:val="008D6246"/>
    <w:rsid w:val="008D65B8"/>
    <w:rsid w:val="008D66A7"/>
    <w:rsid w:val="008D7902"/>
    <w:rsid w:val="008E10F2"/>
    <w:rsid w:val="008E13AB"/>
    <w:rsid w:val="008E2F44"/>
    <w:rsid w:val="008E3161"/>
    <w:rsid w:val="008E58CB"/>
    <w:rsid w:val="008E66F0"/>
    <w:rsid w:val="008E68D5"/>
    <w:rsid w:val="008E732F"/>
    <w:rsid w:val="008F00A8"/>
    <w:rsid w:val="008F2529"/>
    <w:rsid w:val="008F400C"/>
    <w:rsid w:val="008F45EA"/>
    <w:rsid w:val="008F7AA0"/>
    <w:rsid w:val="009001A7"/>
    <w:rsid w:val="0090074C"/>
    <w:rsid w:val="00900DED"/>
    <w:rsid w:val="0090148F"/>
    <w:rsid w:val="009018C3"/>
    <w:rsid w:val="00901B90"/>
    <w:rsid w:val="009052C0"/>
    <w:rsid w:val="00905516"/>
    <w:rsid w:val="00910070"/>
    <w:rsid w:val="009111F0"/>
    <w:rsid w:val="009144AD"/>
    <w:rsid w:val="00915ABA"/>
    <w:rsid w:val="009175A8"/>
    <w:rsid w:val="00920E3D"/>
    <w:rsid w:val="00921501"/>
    <w:rsid w:val="00922FB3"/>
    <w:rsid w:val="0092417F"/>
    <w:rsid w:val="00924AD1"/>
    <w:rsid w:val="009274F3"/>
    <w:rsid w:val="00930D47"/>
    <w:rsid w:val="00931931"/>
    <w:rsid w:val="00932C75"/>
    <w:rsid w:val="009374C8"/>
    <w:rsid w:val="00937FC8"/>
    <w:rsid w:val="00940DEB"/>
    <w:rsid w:val="009419CE"/>
    <w:rsid w:val="0094654F"/>
    <w:rsid w:val="00950C28"/>
    <w:rsid w:val="00950D14"/>
    <w:rsid w:val="00951CC0"/>
    <w:rsid w:val="00954F6C"/>
    <w:rsid w:val="009567F1"/>
    <w:rsid w:val="00957278"/>
    <w:rsid w:val="00960A82"/>
    <w:rsid w:val="00964D1E"/>
    <w:rsid w:val="00964EE7"/>
    <w:rsid w:val="0097056F"/>
    <w:rsid w:val="00970DCE"/>
    <w:rsid w:val="00972E0F"/>
    <w:rsid w:val="00973658"/>
    <w:rsid w:val="00973F69"/>
    <w:rsid w:val="009749E4"/>
    <w:rsid w:val="009759E3"/>
    <w:rsid w:val="0098025A"/>
    <w:rsid w:val="009814AF"/>
    <w:rsid w:val="009818F7"/>
    <w:rsid w:val="009845E6"/>
    <w:rsid w:val="009920BC"/>
    <w:rsid w:val="00994628"/>
    <w:rsid w:val="00995B2A"/>
    <w:rsid w:val="00996D30"/>
    <w:rsid w:val="00996E74"/>
    <w:rsid w:val="00997563"/>
    <w:rsid w:val="00997690"/>
    <w:rsid w:val="009A0486"/>
    <w:rsid w:val="009A0DE2"/>
    <w:rsid w:val="009A2197"/>
    <w:rsid w:val="009A6290"/>
    <w:rsid w:val="009A66CE"/>
    <w:rsid w:val="009B1391"/>
    <w:rsid w:val="009B35C3"/>
    <w:rsid w:val="009B520B"/>
    <w:rsid w:val="009B5F51"/>
    <w:rsid w:val="009B6B0D"/>
    <w:rsid w:val="009B6D8E"/>
    <w:rsid w:val="009C07B7"/>
    <w:rsid w:val="009C5403"/>
    <w:rsid w:val="009C674D"/>
    <w:rsid w:val="009C6E32"/>
    <w:rsid w:val="009D04F0"/>
    <w:rsid w:val="009D06FD"/>
    <w:rsid w:val="009D2153"/>
    <w:rsid w:val="009D2EF5"/>
    <w:rsid w:val="009D506E"/>
    <w:rsid w:val="009D52B4"/>
    <w:rsid w:val="009D542C"/>
    <w:rsid w:val="009D6254"/>
    <w:rsid w:val="009E2416"/>
    <w:rsid w:val="009E27D2"/>
    <w:rsid w:val="009E33DB"/>
    <w:rsid w:val="009E7ABC"/>
    <w:rsid w:val="009E7FA9"/>
    <w:rsid w:val="009F18D8"/>
    <w:rsid w:val="009F2193"/>
    <w:rsid w:val="009F2482"/>
    <w:rsid w:val="009F44EB"/>
    <w:rsid w:val="009F75BE"/>
    <w:rsid w:val="00A00489"/>
    <w:rsid w:val="00A0794E"/>
    <w:rsid w:val="00A1173A"/>
    <w:rsid w:val="00A12557"/>
    <w:rsid w:val="00A17E9A"/>
    <w:rsid w:val="00A20F96"/>
    <w:rsid w:val="00A20FF0"/>
    <w:rsid w:val="00A21467"/>
    <w:rsid w:val="00A217F7"/>
    <w:rsid w:val="00A2232C"/>
    <w:rsid w:val="00A2389C"/>
    <w:rsid w:val="00A24847"/>
    <w:rsid w:val="00A275FA"/>
    <w:rsid w:val="00A2768E"/>
    <w:rsid w:val="00A27781"/>
    <w:rsid w:val="00A328ED"/>
    <w:rsid w:val="00A35FD4"/>
    <w:rsid w:val="00A371A7"/>
    <w:rsid w:val="00A40199"/>
    <w:rsid w:val="00A43D7C"/>
    <w:rsid w:val="00A460FC"/>
    <w:rsid w:val="00A46BA2"/>
    <w:rsid w:val="00A47774"/>
    <w:rsid w:val="00A5184F"/>
    <w:rsid w:val="00A5249F"/>
    <w:rsid w:val="00A5308D"/>
    <w:rsid w:val="00A5330F"/>
    <w:rsid w:val="00A547C9"/>
    <w:rsid w:val="00A5604F"/>
    <w:rsid w:val="00A60B1B"/>
    <w:rsid w:val="00A611F7"/>
    <w:rsid w:val="00A63C2A"/>
    <w:rsid w:val="00A64077"/>
    <w:rsid w:val="00A6499A"/>
    <w:rsid w:val="00A64CD7"/>
    <w:rsid w:val="00A659BA"/>
    <w:rsid w:val="00A67FA8"/>
    <w:rsid w:val="00A71B2F"/>
    <w:rsid w:val="00A73403"/>
    <w:rsid w:val="00A739E8"/>
    <w:rsid w:val="00A75437"/>
    <w:rsid w:val="00A75CFD"/>
    <w:rsid w:val="00A765A7"/>
    <w:rsid w:val="00A76A40"/>
    <w:rsid w:val="00A76D33"/>
    <w:rsid w:val="00A80985"/>
    <w:rsid w:val="00A81276"/>
    <w:rsid w:val="00A848DB"/>
    <w:rsid w:val="00A870E2"/>
    <w:rsid w:val="00A903A5"/>
    <w:rsid w:val="00A91C9E"/>
    <w:rsid w:val="00A92637"/>
    <w:rsid w:val="00A93B5C"/>
    <w:rsid w:val="00A94E29"/>
    <w:rsid w:val="00A96CDF"/>
    <w:rsid w:val="00A97A13"/>
    <w:rsid w:val="00AA00E1"/>
    <w:rsid w:val="00AA1087"/>
    <w:rsid w:val="00AA3667"/>
    <w:rsid w:val="00AA514E"/>
    <w:rsid w:val="00AA54DF"/>
    <w:rsid w:val="00AA7648"/>
    <w:rsid w:val="00AA7F51"/>
    <w:rsid w:val="00AB050B"/>
    <w:rsid w:val="00AB2056"/>
    <w:rsid w:val="00AB2D4B"/>
    <w:rsid w:val="00AB2DEB"/>
    <w:rsid w:val="00AB3DD5"/>
    <w:rsid w:val="00AC0A59"/>
    <w:rsid w:val="00AC1085"/>
    <w:rsid w:val="00AC1519"/>
    <w:rsid w:val="00AC3313"/>
    <w:rsid w:val="00AC6D4B"/>
    <w:rsid w:val="00AD3BBA"/>
    <w:rsid w:val="00AD41AA"/>
    <w:rsid w:val="00AD629E"/>
    <w:rsid w:val="00AD69AF"/>
    <w:rsid w:val="00AD6E05"/>
    <w:rsid w:val="00AD7D1E"/>
    <w:rsid w:val="00AE298A"/>
    <w:rsid w:val="00AE38AD"/>
    <w:rsid w:val="00AE5205"/>
    <w:rsid w:val="00AE550C"/>
    <w:rsid w:val="00AE7CAC"/>
    <w:rsid w:val="00AF0BDD"/>
    <w:rsid w:val="00AF4136"/>
    <w:rsid w:val="00AF5A27"/>
    <w:rsid w:val="00AF5B5A"/>
    <w:rsid w:val="00AF5FD4"/>
    <w:rsid w:val="00B01685"/>
    <w:rsid w:val="00B03097"/>
    <w:rsid w:val="00B05A61"/>
    <w:rsid w:val="00B06763"/>
    <w:rsid w:val="00B06E1D"/>
    <w:rsid w:val="00B10CDC"/>
    <w:rsid w:val="00B10F1C"/>
    <w:rsid w:val="00B1238A"/>
    <w:rsid w:val="00B1243B"/>
    <w:rsid w:val="00B156A9"/>
    <w:rsid w:val="00B16F44"/>
    <w:rsid w:val="00B17D2A"/>
    <w:rsid w:val="00B2193A"/>
    <w:rsid w:val="00B22567"/>
    <w:rsid w:val="00B226DE"/>
    <w:rsid w:val="00B242FE"/>
    <w:rsid w:val="00B261A2"/>
    <w:rsid w:val="00B279AC"/>
    <w:rsid w:val="00B309B9"/>
    <w:rsid w:val="00B316D2"/>
    <w:rsid w:val="00B31AA8"/>
    <w:rsid w:val="00B326C7"/>
    <w:rsid w:val="00B364F0"/>
    <w:rsid w:val="00B36A30"/>
    <w:rsid w:val="00B36ABC"/>
    <w:rsid w:val="00B37996"/>
    <w:rsid w:val="00B407EF"/>
    <w:rsid w:val="00B41170"/>
    <w:rsid w:val="00B42815"/>
    <w:rsid w:val="00B46ECA"/>
    <w:rsid w:val="00B473EA"/>
    <w:rsid w:val="00B5130D"/>
    <w:rsid w:val="00B5184D"/>
    <w:rsid w:val="00B51DAD"/>
    <w:rsid w:val="00B52CDA"/>
    <w:rsid w:val="00B53BDF"/>
    <w:rsid w:val="00B54918"/>
    <w:rsid w:val="00B55807"/>
    <w:rsid w:val="00B632FC"/>
    <w:rsid w:val="00B650DB"/>
    <w:rsid w:val="00B65C5E"/>
    <w:rsid w:val="00B70F6E"/>
    <w:rsid w:val="00B76493"/>
    <w:rsid w:val="00B77A66"/>
    <w:rsid w:val="00B77F22"/>
    <w:rsid w:val="00B8057E"/>
    <w:rsid w:val="00B81BEE"/>
    <w:rsid w:val="00B81C19"/>
    <w:rsid w:val="00B82452"/>
    <w:rsid w:val="00B830BA"/>
    <w:rsid w:val="00B832F3"/>
    <w:rsid w:val="00B83E68"/>
    <w:rsid w:val="00B8406D"/>
    <w:rsid w:val="00B84CDD"/>
    <w:rsid w:val="00B8555E"/>
    <w:rsid w:val="00B90286"/>
    <w:rsid w:val="00B93DDB"/>
    <w:rsid w:val="00B95275"/>
    <w:rsid w:val="00B954DB"/>
    <w:rsid w:val="00B95C52"/>
    <w:rsid w:val="00B96BF4"/>
    <w:rsid w:val="00B96C96"/>
    <w:rsid w:val="00BA01C2"/>
    <w:rsid w:val="00BA2F2B"/>
    <w:rsid w:val="00BA3277"/>
    <w:rsid w:val="00BA4117"/>
    <w:rsid w:val="00BA5406"/>
    <w:rsid w:val="00BA7001"/>
    <w:rsid w:val="00BA7EEA"/>
    <w:rsid w:val="00BB2E91"/>
    <w:rsid w:val="00BB5313"/>
    <w:rsid w:val="00BC10A9"/>
    <w:rsid w:val="00BC1551"/>
    <w:rsid w:val="00BC5FA7"/>
    <w:rsid w:val="00BC60AF"/>
    <w:rsid w:val="00BC742A"/>
    <w:rsid w:val="00BD38C1"/>
    <w:rsid w:val="00BD43E5"/>
    <w:rsid w:val="00BD46F8"/>
    <w:rsid w:val="00BD4CE2"/>
    <w:rsid w:val="00BD4E0A"/>
    <w:rsid w:val="00BD5840"/>
    <w:rsid w:val="00BD5D09"/>
    <w:rsid w:val="00BD79EE"/>
    <w:rsid w:val="00BE05C3"/>
    <w:rsid w:val="00BE1291"/>
    <w:rsid w:val="00BE1D19"/>
    <w:rsid w:val="00BE2523"/>
    <w:rsid w:val="00BE277B"/>
    <w:rsid w:val="00BE513C"/>
    <w:rsid w:val="00BE5F99"/>
    <w:rsid w:val="00BF1B59"/>
    <w:rsid w:val="00BF1D35"/>
    <w:rsid w:val="00BF1F57"/>
    <w:rsid w:val="00BF5174"/>
    <w:rsid w:val="00BF7D84"/>
    <w:rsid w:val="00C0234C"/>
    <w:rsid w:val="00C02DEC"/>
    <w:rsid w:val="00C035D8"/>
    <w:rsid w:val="00C04F43"/>
    <w:rsid w:val="00C07CAC"/>
    <w:rsid w:val="00C10405"/>
    <w:rsid w:val="00C118A3"/>
    <w:rsid w:val="00C12444"/>
    <w:rsid w:val="00C12DAC"/>
    <w:rsid w:val="00C13377"/>
    <w:rsid w:val="00C1348C"/>
    <w:rsid w:val="00C139B9"/>
    <w:rsid w:val="00C14C40"/>
    <w:rsid w:val="00C1715D"/>
    <w:rsid w:val="00C207BD"/>
    <w:rsid w:val="00C20999"/>
    <w:rsid w:val="00C2172A"/>
    <w:rsid w:val="00C22420"/>
    <w:rsid w:val="00C25910"/>
    <w:rsid w:val="00C3249C"/>
    <w:rsid w:val="00C32AE7"/>
    <w:rsid w:val="00C332FE"/>
    <w:rsid w:val="00C34127"/>
    <w:rsid w:val="00C347FE"/>
    <w:rsid w:val="00C34D6A"/>
    <w:rsid w:val="00C35208"/>
    <w:rsid w:val="00C35B18"/>
    <w:rsid w:val="00C37D71"/>
    <w:rsid w:val="00C40105"/>
    <w:rsid w:val="00C40709"/>
    <w:rsid w:val="00C42196"/>
    <w:rsid w:val="00C44375"/>
    <w:rsid w:val="00C44C0E"/>
    <w:rsid w:val="00C45251"/>
    <w:rsid w:val="00C45529"/>
    <w:rsid w:val="00C4616F"/>
    <w:rsid w:val="00C462F8"/>
    <w:rsid w:val="00C50BEE"/>
    <w:rsid w:val="00C50EEC"/>
    <w:rsid w:val="00C51917"/>
    <w:rsid w:val="00C52751"/>
    <w:rsid w:val="00C54E25"/>
    <w:rsid w:val="00C606A2"/>
    <w:rsid w:val="00C63517"/>
    <w:rsid w:val="00C63A60"/>
    <w:rsid w:val="00C63C19"/>
    <w:rsid w:val="00C64421"/>
    <w:rsid w:val="00C64EAE"/>
    <w:rsid w:val="00C66D40"/>
    <w:rsid w:val="00C67047"/>
    <w:rsid w:val="00C70AFB"/>
    <w:rsid w:val="00C77DD3"/>
    <w:rsid w:val="00C80061"/>
    <w:rsid w:val="00C805C2"/>
    <w:rsid w:val="00C83239"/>
    <w:rsid w:val="00C85CFA"/>
    <w:rsid w:val="00C8782A"/>
    <w:rsid w:val="00C90084"/>
    <w:rsid w:val="00C904C8"/>
    <w:rsid w:val="00C909C4"/>
    <w:rsid w:val="00C92CDF"/>
    <w:rsid w:val="00C9331B"/>
    <w:rsid w:val="00C9341D"/>
    <w:rsid w:val="00C94E10"/>
    <w:rsid w:val="00CA04D2"/>
    <w:rsid w:val="00CA3DDA"/>
    <w:rsid w:val="00CB328E"/>
    <w:rsid w:val="00CB3AB5"/>
    <w:rsid w:val="00CB4019"/>
    <w:rsid w:val="00CB4C33"/>
    <w:rsid w:val="00CB4CB5"/>
    <w:rsid w:val="00CB5C7E"/>
    <w:rsid w:val="00CB6E4E"/>
    <w:rsid w:val="00CC076C"/>
    <w:rsid w:val="00CC0A41"/>
    <w:rsid w:val="00CC0AE5"/>
    <w:rsid w:val="00CC1A08"/>
    <w:rsid w:val="00CC533B"/>
    <w:rsid w:val="00CD2038"/>
    <w:rsid w:val="00CD21D9"/>
    <w:rsid w:val="00CD64BE"/>
    <w:rsid w:val="00CD6A27"/>
    <w:rsid w:val="00CD751F"/>
    <w:rsid w:val="00CE1724"/>
    <w:rsid w:val="00CE36D6"/>
    <w:rsid w:val="00CE406C"/>
    <w:rsid w:val="00CE4BBA"/>
    <w:rsid w:val="00CE50C7"/>
    <w:rsid w:val="00CE50E4"/>
    <w:rsid w:val="00CE5170"/>
    <w:rsid w:val="00CE55A5"/>
    <w:rsid w:val="00CE5AFD"/>
    <w:rsid w:val="00CE68C1"/>
    <w:rsid w:val="00CE6D60"/>
    <w:rsid w:val="00CE7C3F"/>
    <w:rsid w:val="00CF375A"/>
    <w:rsid w:val="00CF45DC"/>
    <w:rsid w:val="00CF593C"/>
    <w:rsid w:val="00CF5F16"/>
    <w:rsid w:val="00CF66AD"/>
    <w:rsid w:val="00D0027D"/>
    <w:rsid w:val="00D0206F"/>
    <w:rsid w:val="00D03408"/>
    <w:rsid w:val="00D0558D"/>
    <w:rsid w:val="00D05F63"/>
    <w:rsid w:val="00D0614F"/>
    <w:rsid w:val="00D06DFB"/>
    <w:rsid w:val="00D0739C"/>
    <w:rsid w:val="00D07E35"/>
    <w:rsid w:val="00D1065B"/>
    <w:rsid w:val="00D10813"/>
    <w:rsid w:val="00D1085A"/>
    <w:rsid w:val="00D1134D"/>
    <w:rsid w:val="00D11932"/>
    <w:rsid w:val="00D124A7"/>
    <w:rsid w:val="00D13280"/>
    <w:rsid w:val="00D14161"/>
    <w:rsid w:val="00D21A39"/>
    <w:rsid w:val="00D265D3"/>
    <w:rsid w:val="00D27090"/>
    <w:rsid w:val="00D27311"/>
    <w:rsid w:val="00D30C37"/>
    <w:rsid w:val="00D30DFD"/>
    <w:rsid w:val="00D31971"/>
    <w:rsid w:val="00D31ED5"/>
    <w:rsid w:val="00D3430F"/>
    <w:rsid w:val="00D357AB"/>
    <w:rsid w:val="00D36150"/>
    <w:rsid w:val="00D37338"/>
    <w:rsid w:val="00D42645"/>
    <w:rsid w:val="00D43156"/>
    <w:rsid w:val="00D43C16"/>
    <w:rsid w:val="00D4726D"/>
    <w:rsid w:val="00D4774E"/>
    <w:rsid w:val="00D47B7F"/>
    <w:rsid w:val="00D47C00"/>
    <w:rsid w:val="00D512BF"/>
    <w:rsid w:val="00D52238"/>
    <w:rsid w:val="00D53206"/>
    <w:rsid w:val="00D55FC6"/>
    <w:rsid w:val="00D63C86"/>
    <w:rsid w:val="00D63CD5"/>
    <w:rsid w:val="00D63F3A"/>
    <w:rsid w:val="00D670CD"/>
    <w:rsid w:val="00D67A91"/>
    <w:rsid w:val="00D7021C"/>
    <w:rsid w:val="00D724E6"/>
    <w:rsid w:val="00D733C6"/>
    <w:rsid w:val="00D74C92"/>
    <w:rsid w:val="00D74E86"/>
    <w:rsid w:val="00D759AA"/>
    <w:rsid w:val="00D761F0"/>
    <w:rsid w:val="00D764BC"/>
    <w:rsid w:val="00D7668C"/>
    <w:rsid w:val="00D76C14"/>
    <w:rsid w:val="00D8049E"/>
    <w:rsid w:val="00D80CEA"/>
    <w:rsid w:val="00D827F0"/>
    <w:rsid w:val="00D86179"/>
    <w:rsid w:val="00D90D0C"/>
    <w:rsid w:val="00D919DE"/>
    <w:rsid w:val="00D94937"/>
    <w:rsid w:val="00DA1525"/>
    <w:rsid w:val="00DA6F10"/>
    <w:rsid w:val="00DA6F96"/>
    <w:rsid w:val="00DA7ADD"/>
    <w:rsid w:val="00DA7B3D"/>
    <w:rsid w:val="00DB2257"/>
    <w:rsid w:val="00DB23C8"/>
    <w:rsid w:val="00DB2BFA"/>
    <w:rsid w:val="00DB5029"/>
    <w:rsid w:val="00DB56E6"/>
    <w:rsid w:val="00DB76B4"/>
    <w:rsid w:val="00DB7AF2"/>
    <w:rsid w:val="00DC0BAF"/>
    <w:rsid w:val="00DC2359"/>
    <w:rsid w:val="00DC25CD"/>
    <w:rsid w:val="00DC3B9A"/>
    <w:rsid w:val="00DC4A26"/>
    <w:rsid w:val="00DC5E9F"/>
    <w:rsid w:val="00DC6876"/>
    <w:rsid w:val="00DC752B"/>
    <w:rsid w:val="00DC7D09"/>
    <w:rsid w:val="00DD27B2"/>
    <w:rsid w:val="00DD2B18"/>
    <w:rsid w:val="00DD583A"/>
    <w:rsid w:val="00DD5DB9"/>
    <w:rsid w:val="00DD6B8A"/>
    <w:rsid w:val="00DE0996"/>
    <w:rsid w:val="00DE1B7D"/>
    <w:rsid w:val="00DE4AD3"/>
    <w:rsid w:val="00DE53ED"/>
    <w:rsid w:val="00DE62DC"/>
    <w:rsid w:val="00DE6336"/>
    <w:rsid w:val="00DE6605"/>
    <w:rsid w:val="00DE685A"/>
    <w:rsid w:val="00DF07DE"/>
    <w:rsid w:val="00DF082C"/>
    <w:rsid w:val="00DF22A5"/>
    <w:rsid w:val="00DF2A27"/>
    <w:rsid w:val="00DF4B48"/>
    <w:rsid w:val="00DF652D"/>
    <w:rsid w:val="00DF7723"/>
    <w:rsid w:val="00E023DB"/>
    <w:rsid w:val="00E02F9F"/>
    <w:rsid w:val="00E03E01"/>
    <w:rsid w:val="00E13C23"/>
    <w:rsid w:val="00E14269"/>
    <w:rsid w:val="00E14661"/>
    <w:rsid w:val="00E15AFC"/>
    <w:rsid w:val="00E21F5E"/>
    <w:rsid w:val="00E220E4"/>
    <w:rsid w:val="00E2391F"/>
    <w:rsid w:val="00E2580C"/>
    <w:rsid w:val="00E26E5B"/>
    <w:rsid w:val="00E31C1A"/>
    <w:rsid w:val="00E36FC1"/>
    <w:rsid w:val="00E371E1"/>
    <w:rsid w:val="00E40ABA"/>
    <w:rsid w:val="00E41C47"/>
    <w:rsid w:val="00E43383"/>
    <w:rsid w:val="00E438D0"/>
    <w:rsid w:val="00E46514"/>
    <w:rsid w:val="00E46777"/>
    <w:rsid w:val="00E469E5"/>
    <w:rsid w:val="00E47B6B"/>
    <w:rsid w:val="00E52649"/>
    <w:rsid w:val="00E53CFB"/>
    <w:rsid w:val="00E53E1F"/>
    <w:rsid w:val="00E5510F"/>
    <w:rsid w:val="00E55D17"/>
    <w:rsid w:val="00E55FBE"/>
    <w:rsid w:val="00E56F6C"/>
    <w:rsid w:val="00E648FE"/>
    <w:rsid w:val="00E65857"/>
    <w:rsid w:val="00E70ABF"/>
    <w:rsid w:val="00E72954"/>
    <w:rsid w:val="00E748C8"/>
    <w:rsid w:val="00E74A8C"/>
    <w:rsid w:val="00E74C87"/>
    <w:rsid w:val="00E8086A"/>
    <w:rsid w:val="00E810CF"/>
    <w:rsid w:val="00E830BE"/>
    <w:rsid w:val="00E83AA7"/>
    <w:rsid w:val="00E85805"/>
    <w:rsid w:val="00E871E7"/>
    <w:rsid w:val="00E90D39"/>
    <w:rsid w:val="00E9159E"/>
    <w:rsid w:val="00E928FC"/>
    <w:rsid w:val="00E93104"/>
    <w:rsid w:val="00E93385"/>
    <w:rsid w:val="00E9375F"/>
    <w:rsid w:val="00E93F55"/>
    <w:rsid w:val="00E9421A"/>
    <w:rsid w:val="00E968BB"/>
    <w:rsid w:val="00EA390A"/>
    <w:rsid w:val="00EA3935"/>
    <w:rsid w:val="00EB33B4"/>
    <w:rsid w:val="00EB41AF"/>
    <w:rsid w:val="00EB42A0"/>
    <w:rsid w:val="00EB464A"/>
    <w:rsid w:val="00EB548C"/>
    <w:rsid w:val="00EB62FB"/>
    <w:rsid w:val="00EB6396"/>
    <w:rsid w:val="00EB7434"/>
    <w:rsid w:val="00EB7465"/>
    <w:rsid w:val="00EC04E9"/>
    <w:rsid w:val="00EC0A26"/>
    <w:rsid w:val="00EC3702"/>
    <w:rsid w:val="00EC456C"/>
    <w:rsid w:val="00EC4616"/>
    <w:rsid w:val="00EC6AE9"/>
    <w:rsid w:val="00ED5D6F"/>
    <w:rsid w:val="00EE023B"/>
    <w:rsid w:val="00EE120D"/>
    <w:rsid w:val="00EE1EAB"/>
    <w:rsid w:val="00EE694B"/>
    <w:rsid w:val="00EE73C0"/>
    <w:rsid w:val="00EF0A61"/>
    <w:rsid w:val="00EF2223"/>
    <w:rsid w:val="00EF2B11"/>
    <w:rsid w:val="00EF3E95"/>
    <w:rsid w:val="00F01ADA"/>
    <w:rsid w:val="00F029CA"/>
    <w:rsid w:val="00F04002"/>
    <w:rsid w:val="00F06DAB"/>
    <w:rsid w:val="00F0754A"/>
    <w:rsid w:val="00F1251F"/>
    <w:rsid w:val="00F12CF4"/>
    <w:rsid w:val="00F13C32"/>
    <w:rsid w:val="00F15413"/>
    <w:rsid w:val="00F175DF"/>
    <w:rsid w:val="00F25464"/>
    <w:rsid w:val="00F255F2"/>
    <w:rsid w:val="00F26F5F"/>
    <w:rsid w:val="00F27019"/>
    <w:rsid w:val="00F416B4"/>
    <w:rsid w:val="00F41F6E"/>
    <w:rsid w:val="00F42C35"/>
    <w:rsid w:val="00F42FE5"/>
    <w:rsid w:val="00F45221"/>
    <w:rsid w:val="00F5248B"/>
    <w:rsid w:val="00F53A1F"/>
    <w:rsid w:val="00F53ED9"/>
    <w:rsid w:val="00F55F97"/>
    <w:rsid w:val="00F56D6F"/>
    <w:rsid w:val="00F60133"/>
    <w:rsid w:val="00F630C7"/>
    <w:rsid w:val="00F63C7F"/>
    <w:rsid w:val="00F65B71"/>
    <w:rsid w:val="00F65DAF"/>
    <w:rsid w:val="00F66546"/>
    <w:rsid w:val="00F676AE"/>
    <w:rsid w:val="00F67757"/>
    <w:rsid w:val="00F736F2"/>
    <w:rsid w:val="00F75E3E"/>
    <w:rsid w:val="00F77793"/>
    <w:rsid w:val="00F77F8B"/>
    <w:rsid w:val="00F81B0C"/>
    <w:rsid w:val="00F829FC"/>
    <w:rsid w:val="00F835F4"/>
    <w:rsid w:val="00F84255"/>
    <w:rsid w:val="00F84456"/>
    <w:rsid w:val="00F86473"/>
    <w:rsid w:val="00F8791F"/>
    <w:rsid w:val="00F90F36"/>
    <w:rsid w:val="00F91F6A"/>
    <w:rsid w:val="00F9258C"/>
    <w:rsid w:val="00F92972"/>
    <w:rsid w:val="00F93088"/>
    <w:rsid w:val="00F938E7"/>
    <w:rsid w:val="00F9511B"/>
    <w:rsid w:val="00F978C6"/>
    <w:rsid w:val="00FA0817"/>
    <w:rsid w:val="00FA0AD6"/>
    <w:rsid w:val="00FA1F46"/>
    <w:rsid w:val="00FA3EF5"/>
    <w:rsid w:val="00FA468B"/>
    <w:rsid w:val="00FA49E5"/>
    <w:rsid w:val="00FA709D"/>
    <w:rsid w:val="00FB019D"/>
    <w:rsid w:val="00FB1C28"/>
    <w:rsid w:val="00FB1F47"/>
    <w:rsid w:val="00FB4833"/>
    <w:rsid w:val="00FB7965"/>
    <w:rsid w:val="00FC0F66"/>
    <w:rsid w:val="00FC12B9"/>
    <w:rsid w:val="00FC19B5"/>
    <w:rsid w:val="00FC2107"/>
    <w:rsid w:val="00FC3192"/>
    <w:rsid w:val="00FC3700"/>
    <w:rsid w:val="00FC3EF7"/>
    <w:rsid w:val="00FC56F2"/>
    <w:rsid w:val="00FC693D"/>
    <w:rsid w:val="00FC69B4"/>
    <w:rsid w:val="00FC6A45"/>
    <w:rsid w:val="00FC7518"/>
    <w:rsid w:val="00FC7CE4"/>
    <w:rsid w:val="00FD1124"/>
    <w:rsid w:val="00FD127F"/>
    <w:rsid w:val="00FD1675"/>
    <w:rsid w:val="00FD454E"/>
    <w:rsid w:val="00FE12AD"/>
    <w:rsid w:val="00FE1959"/>
    <w:rsid w:val="00FF045B"/>
    <w:rsid w:val="00FF08FE"/>
    <w:rsid w:val="00FF4107"/>
    <w:rsid w:val="00FF41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C18B8"/>
  <w15:chartTrackingRefBased/>
  <w15:docId w15:val="{5418105D-4F85-4534-B43E-CAB571C1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F375A"/>
    <w:pPr>
      <w:spacing w:after="0" w:line="360" w:lineRule="auto"/>
      <w:jc w:val="both"/>
    </w:pPr>
    <w:rPr>
      <w:rFonts w:ascii="Times New Roman" w:hAnsi="Times New Roman"/>
      <w:sz w:val="24"/>
    </w:rPr>
  </w:style>
  <w:style w:type="paragraph" w:styleId="Ttulo1">
    <w:name w:val="heading 1"/>
    <w:aliases w:val="Nivel 1 APA"/>
    <w:basedOn w:val="Normal"/>
    <w:next w:val="Normal"/>
    <w:link w:val="Ttulo1Car"/>
    <w:uiPriority w:val="9"/>
    <w:qFormat/>
    <w:rsid w:val="00883AF0"/>
    <w:pPr>
      <w:keepNext/>
      <w:keepLines/>
      <w:jc w:val="center"/>
      <w:outlineLvl w:val="0"/>
    </w:pPr>
    <w:rPr>
      <w:rFonts w:eastAsiaTheme="majorEastAsia" w:cstheme="majorBidi"/>
      <w:b/>
      <w:szCs w:val="32"/>
    </w:rPr>
  </w:style>
  <w:style w:type="paragraph" w:styleId="Ttulo2">
    <w:name w:val="heading 2"/>
    <w:aliases w:val="Nivel 2 APA"/>
    <w:basedOn w:val="Normal"/>
    <w:next w:val="Normal"/>
    <w:link w:val="Ttulo2Car"/>
    <w:uiPriority w:val="9"/>
    <w:unhideWhenUsed/>
    <w:qFormat/>
    <w:rsid w:val="000A7650"/>
    <w:pPr>
      <w:keepNext/>
      <w:keepLines/>
      <w:jc w:val="left"/>
      <w:outlineLvl w:val="1"/>
    </w:pPr>
    <w:rPr>
      <w:rFonts w:eastAsiaTheme="majorEastAsia" w:cstheme="majorBidi"/>
      <w:b/>
      <w:szCs w:val="26"/>
    </w:rPr>
  </w:style>
  <w:style w:type="paragraph" w:styleId="Ttulo3">
    <w:name w:val="heading 3"/>
    <w:aliases w:val="Nivel 3 APA"/>
    <w:basedOn w:val="Normal"/>
    <w:next w:val="Normal"/>
    <w:link w:val="Ttulo3Car"/>
    <w:uiPriority w:val="9"/>
    <w:unhideWhenUsed/>
    <w:qFormat/>
    <w:rsid w:val="000559D7"/>
    <w:pPr>
      <w:keepNext/>
      <w:keepLines/>
      <w:jc w:val="left"/>
      <w:outlineLvl w:val="2"/>
    </w:pPr>
    <w:rPr>
      <w:rFonts w:eastAsiaTheme="majorEastAsia" w:cstheme="majorBidi"/>
      <w:b/>
      <w:i/>
      <w:szCs w:val="24"/>
    </w:rPr>
  </w:style>
  <w:style w:type="paragraph" w:styleId="Ttulo4">
    <w:name w:val="heading 4"/>
    <w:aliases w:val="Nivel 4 APA"/>
    <w:basedOn w:val="Normal"/>
    <w:next w:val="Normal"/>
    <w:link w:val="Ttulo4Car"/>
    <w:uiPriority w:val="9"/>
    <w:unhideWhenUsed/>
    <w:qFormat/>
    <w:rsid w:val="000A1F65"/>
    <w:pPr>
      <w:keepNext/>
      <w:keepLines/>
      <w:ind w:left="709"/>
      <w:jc w:val="left"/>
      <w:outlineLvl w:val="3"/>
    </w:pPr>
    <w:rPr>
      <w:rFonts w:eastAsiaTheme="majorEastAsia" w:cstheme="majorBidi"/>
      <w:b/>
      <w:iCs/>
    </w:rPr>
  </w:style>
  <w:style w:type="paragraph" w:styleId="Ttulo5">
    <w:name w:val="heading 5"/>
    <w:aliases w:val="Nivel 5 APA"/>
    <w:basedOn w:val="Normal"/>
    <w:next w:val="Normal"/>
    <w:link w:val="Ttulo5Car"/>
    <w:uiPriority w:val="9"/>
    <w:unhideWhenUsed/>
    <w:qFormat/>
    <w:rsid w:val="008203A8"/>
    <w:pPr>
      <w:keepNext/>
      <w:keepLines/>
      <w:ind w:left="709"/>
      <w:jc w:val="left"/>
      <w:outlineLvl w:val="4"/>
    </w:pPr>
    <w:rPr>
      <w:rFonts w:eastAsiaTheme="majorEastAsia" w:cstheme="majorBidi"/>
      <w:b/>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11AB"/>
    <w:rPr>
      <w:color w:val="808080"/>
    </w:rPr>
  </w:style>
  <w:style w:type="character" w:customStyle="1" w:styleId="Estilo1">
    <w:name w:val="Estilo1"/>
    <w:basedOn w:val="Fuentedeprrafopredeter"/>
    <w:uiPriority w:val="1"/>
    <w:rsid w:val="000511AB"/>
    <w:rPr>
      <w:rFonts w:ascii="Times New Roman" w:hAnsi="Times New Roman"/>
      <w:sz w:val="24"/>
    </w:rPr>
  </w:style>
  <w:style w:type="character" w:customStyle="1" w:styleId="Estilo2">
    <w:name w:val="Estilo2"/>
    <w:basedOn w:val="Fuentedeprrafopredeter"/>
    <w:uiPriority w:val="1"/>
    <w:rsid w:val="000511AB"/>
    <w:rPr>
      <w:rFonts w:ascii="Times New Roman" w:hAnsi="Times New Roman"/>
      <w:sz w:val="24"/>
    </w:rPr>
  </w:style>
  <w:style w:type="character" w:customStyle="1" w:styleId="Estilo3">
    <w:name w:val="Estilo3"/>
    <w:basedOn w:val="Fuentedeprrafopredeter"/>
    <w:uiPriority w:val="1"/>
    <w:rsid w:val="00453721"/>
    <w:rPr>
      <w:rFonts w:ascii="Times New Roman" w:hAnsi="Times New Roman"/>
      <w:sz w:val="24"/>
    </w:rPr>
  </w:style>
  <w:style w:type="character" w:customStyle="1" w:styleId="Estilo4">
    <w:name w:val="Estilo4"/>
    <w:basedOn w:val="Fuentedeprrafopredeter"/>
    <w:uiPriority w:val="1"/>
    <w:rsid w:val="00453721"/>
    <w:rPr>
      <w:rFonts w:ascii="Times New Roman" w:hAnsi="Times New Roman"/>
      <w:sz w:val="24"/>
    </w:rPr>
  </w:style>
  <w:style w:type="character" w:customStyle="1" w:styleId="Estilo5">
    <w:name w:val="Estilo5"/>
    <w:basedOn w:val="Fuentedeprrafopredeter"/>
    <w:uiPriority w:val="1"/>
    <w:rsid w:val="00453721"/>
    <w:rPr>
      <w:rFonts w:ascii="Times New Roman" w:hAnsi="Times New Roman"/>
      <w:sz w:val="24"/>
    </w:rPr>
  </w:style>
  <w:style w:type="character" w:customStyle="1" w:styleId="Estilo6">
    <w:name w:val="Estilo6"/>
    <w:basedOn w:val="Fuentedeprrafopredeter"/>
    <w:uiPriority w:val="1"/>
    <w:rsid w:val="00573C21"/>
    <w:rPr>
      <w:rFonts w:ascii="Times New Roman" w:hAnsi="Times New Roman"/>
      <w:sz w:val="24"/>
    </w:rPr>
  </w:style>
  <w:style w:type="character" w:customStyle="1" w:styleId="Estilo7">
    <w:name w:val="Estilo7"/>
    <w:basedOn w:val="Fuentedeprrafopredeter"/>
    <w:uiPriority w:val="1"/>
    <w:rsid w:val="00573C21"/>
    <w:rPr>
      <w:rFonts w:ascii="Times New Roman" w:hAnsi="Times New Roman"/>
      <w:sz w:val="24"/>
    </w:rPr>
  </w:style>
  <w:style w:type="character" w:customStyle="1" w:styleId="Estilo9">
    <w:name w:val="Estilo9"/>
    <w:basedOn w:val="Fuentedeprrafopredeter"/>
    <w:uiPriority w:val="1"/>
    <w:rsid w:val="007676DC"/>
    <w:rPr>
      <w:rFonts w:ascii="Times New Roman" w:hAnsi="Times New Roman"/>
      <w:sz w:val="20"/>
    </w:rPr>
  </w:style>
  <w:style w:type="character" w:customStyle="1" w:styleId="Estilo8">
    <w:name w:val="Estilo8"/>
    <w:basedOn w:val="Fuentedeprrafopredeter"/>
    <w:uiPriority w:val="1"/>
    <w:rsid w:val="007676DC"/>
    <w:rPr>
      <w:rFonts w:ascii="Times New Roman" w:hAnsi="Times New Roman"/>
      <w:sz w:val="24"/>
    </w:rPr>
  </w:style>
  <w:style w:type="paragraph" w:styleId="Encabezado">
    <w:name w:val="header"/>
    <w:basedOn w:val="Normal"/>
    <w:link w:val="EncabezadoCar"/>
    <w:uiPriority w:val="99"/>
    <w:unhideWhenUsed/>
    <w:rsid w:val="006B13C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B13CA"/>
  </w:style>
  <w:style w:type="paragraph" w:styleId="Piedepgina">
    <w:name w:val="footer"/>
    <w:basedOn w:val="Normal"/>
    <w:link w:val="PiedepginaCar"/>
    <w:uiPriority w:val="99"/>
    <w:unhideWhenUsed/>
    <w:rsid w:val="006B13C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B13CA"/>
  </w:style>
  <w:style w:type="character" w:styleId="Refdecomentario">
    <w:name w:val="annotation reference"/>
    <w:basedOn w:val="Fuentedeprrafopredeter"/>
    <w:uiPriority w:val="99"/>
    <w:semiHidden/>
    <w:unhideWhenUsed/>
    <w:rsid w:val="006B13CA"/>
    <w:rPr>
      <w:sz w:val="16"/>
      <w:szCs w:val="16"/>
    </w:rPr>
  </w:style>
  <w:style w:type="paragraph" w:styleId="Textocomentario">
    <w:name w:val="annotation text"/>
    <w:basedOn w:val="Normal"/>
    <w:link w:val="TextocomentarioCar"/>
    <w:uiPriority w:val="99"/>
    <w:unhideWhenUsed/>
    <w:rsid w:val="006B13CA"/>
    <w:pPr>
      <w:spacing w:line="240" w:lineRule="auto"/>
    </w:pPr>
    <w:rPr>
      <w:sz w:val="20"/>
      <w:szCs w:val="20"/>
    </w:rPr>
  </w:style>
  <w:style w:type="character" w:customStyle="1" w:styleId="TextocomentarioCar">
    <w:name w:val="Texto comentario Car"/>
    <w:basedOn w:val="Fuentedeprrafopredeter"/>
    <w:link w:val="Textocomentario"/>
    <w:uiPriority w:val="99"/>
    <w:rsid w:val="006B13CA"/>
    <w:rPr>
      <w:rFonts w:ascii="Times New Roman" w:hAnsi="Times New Roman"/>
      <w:sz w:val="20"/>
      <w:szCs w:val="20"/>
    </w:rPr>
  </w:style>
  <w:style w:type="paragraph" w:styleId="Textodeglobo">
    <w:name w:val="Balloon Text"/>
    <w:basedOn w:val="Normal"/>
    <w:link w:val="TextodegloboCar"/>
    <w:uiPriority w:val="99"/>
    <w:semiHidden/>
    <w:unhideWhenUsed/>
    <w:rsid w:val="006B13C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13CA"/>
    <w:rPr>
      <w:rFonts w:ascii="Segoe UI" w:hAnsi="Segoe UI" w:cs="Segoe UI"/>
      <w:sz w:val="18"/>
      <w:szCs w:val="18"/>
    </w:rPr>
  </w:style>
  <w:style w:type="character" w:customStyle="1" w:styleId="Ttulo1Car">
    <w:name w:val="Título 1 Car"/>
    <w:aliases w:val="Nivel 1 APA Car"/>
    <w:basedOn w:val="Fuentedeprrafopredeter"/>
    <w:link w:val="Ttulo1"/>
    <w:uiPriority w:val="9"/>
    <w:rsid w:val="00553A44"/>
    <w:rPr>
      <w:rFonts w:ascii="Times New Roman" w:eastAsiaTheme="majorEastAsia" w:hAnsi="Times New Roman" w:cstheme="majorBidi"/>
      <w:b/>
      <w:sz w:val="24"/>
      <w:szCs w:val="32"/>
    </w:rPr>
  </w:style>
  <w:style w:type="character" w:customStyle="1" w:styleId="Ttulo2Car">
    <w:name w:val="Título 2 Car"/>
    <w:aliases w:val="Nivel 2 APA Car"/>
    <w:basedOn w:val="Fuentedeprrafopredeter"/>
    <w:link w:val="Ttulo2"/>
    <w:uiPriority w:val="9"/>
    <w:rsid w:val="000A7650"/>
    <w:rPr>
      <w:rFonts w:ascii="Times New Roman" w:eastAsiaTheme="majorEastAsia" w:hAnsi="Times New Roman" w:cstheme="majorBidi"/>
      <w:b/>
      <w:sz w:val="24"/>
      <w:szCs w:val="26"/>
    </w:rPr>
  </w:style>
  <w:style w:type="character" w:customStyle="1" w:styleId="Ttulo3Car">
    <w:name w:val="Título 3 Car"/>
    <w:aliases w:val="Nivel 3 APA Car"/>
    <w:basedOn w:val="Fuentedeprrafopredeter"/>
    <w:link w:val="Ttulo3"/>
    <w:uiPriority w:val="9"/>
    <w:rsid w:val="00B77F22"/>
    <w:rPr>
      <w:rFonts w:ascii="Times New Roman" w:eastAsiaTheme="majorEastAsia" w:hAnsi="Times New Roman" w:cstheme="majorBidi"/>
      <w:b/>
      <w:i/>
      <w:sz w:val="24"/>
      <w:szCs w:val="24"/>
    </w:rPr>
  </w:style>
  <w:style w:type="character" w:customStyle="1" w:styleId="Ttulo4Car">
    <w:name w:val="Título 4 Car"/>
    <w:aliases w:val="Nivel 4 APA Car"/>
    <w:basedOn w:val="Fuentedeprrafopredeter"/>
    <w:link w:val="Ttulo4"/>
    <w:uiPriority w:val="9"/>
    <w:rsid w:val="00B77F22"/>
    <w:rPr>
      <w:rFonts w:ascii="Times New Roman" w:eastAsiaTheme="majorEastAsia" w:hAnsi="Times New Roman" w:cstheme="majorBidi"/>
      <w:b/>
      <w:iCs/>
      <w:sz w:val="24"/>
    </w:rPr>
  </w:style>
  <w:style w:type="paragraph" w:styleId="TtuloTDC">
    <w:name w:val="TOC Heading"/>
    <w:basedOn w:val="Ttulo1"/>
    <w:next w:val="Normal"/>
    <w:uiPriority w:val="39"/>
    <w:unhideWhenUsed/>
    <w:qFormat/>
    <w:rsid w:val="00C909C4"/>
    <w:pPr>
      <w:outlineLvl w:val="9"/>
    </w:pPr>
    <w:rPr>
      <w:lang w:eastAsia="es-CO"/>
    </w:rPr>
  </w:style>
  <w:style w:type="paragraph" w:styleId="TDC1">
    <w:name w:val="toc 1"/>
    <w:basedOn w:val="Normal"/>
    <w:next w:val="Normal"/>
    <w:autoRedefine/>
    <w:uiPriority w:val="39"/>
    <w:unhideWhenUsed/>
    <w:rsid w:val="001A5143"/>
    <w:pPr>
      <w:spacing w:before="240" w:after="240" w:line="240" w:lineRule="auto"/>
      <w:jc w:val="left"/>
    </w:pPr>
  </w:style>
  <w:style w:type="paragraph" w:styleId="TDC2">
    <w:name w:val="toc 2"/>
    <w:basedOn w:val="Normal"/>
    <w:next w:val="Normal"/>
    <w:autoRedefine/>
    <w:uiPriority w:val="39"/>
    <w:unhideWhenUsed/>
    <w:rsid w:val="001A5143"/>
    <w:pPr>
      <w:spacing w:before="240" w:after="240" w:line="240" w:lineRule="auto"/>
      <w:ind w:left="238"/>
      <w:jc w:val="left"/>
    </w:pPr>
  </w:style>
  <w:style w:type="character" w:styleId="Hipervnculo">
    <w:name w:val="Hyperlink"/>
    <w:basedOn w:val="Fuentedeprrafopredeter"/>
    <w:uiPriority w:val="99"/>
    <w:unhideWhenUsed/>
    <w:rsid w:val="00EF2223"/>
    <w:rPr>
      <w:color w:val="0563C1" w:themeColor="hyperlink"/>
      <w:u w:val="single"/>
    </w:rPr>
  </w:style>
  <w:style w:type="paragraph" w:styleId="TDC3">
    <w:name w:val="toc 3"/>
    <w:basedOn w:val="Normal"/>
    <w:next w:val="Normal"/>
    <w:autoRedefine/>
    <w:uiPriority w:val="39"/>
    <w:unhideWhenUsed/>
    <w:rsid w:val="001A5143"/>
    <w:pPr>
      <w:spacing w:before="240" w:after="240" w:line="240" w:lineRule="auto"/>
      <w:ind w:left="442"/>
      <w:jc w:val="left"/>
    </w:pPr>
    <w:rPr>
      <w:rFonts w:eastAsiaTheme="minorEastAsia" w:cs="Times New Roman"/>
      <w:lang w:eastAsia="es-CO"/>
    </w:rPr>
  </w:style>
  <w:style w:type="paragraph" w:styleId="Asuntodelcomentario">
    <w:name w:val="annotation subject"/>
    <w:basedOn w:val="Textocomentario"/>
    <w:next w:val="Textocomentario"/>
    <w:link w:val="AsuntodelcomentarioCar"/>
    <w:uiPriority w:val="99"/>
    <w:semiHidden/>
    <w:unhideWhenUsed/>
    <w:rsid w:val="00257918"/>
    <w:rPr>
      <w:b/>
      <w:bCs/>
    </w:rPr>
  </w:style>
  <w:style w:type="character" w:customStyle="1" w:styleId="AsuntodelcomentarioCar">
    <w:name w:val="Asunto del comentario Car"/>
    <w:basedOn w:val="TextocomentarioCar"/>
    <w:link w:val="Asuntodelcomentario"/>
    <w:uiPriority w:val="99"/>
    <w:semiHidden/>
    <w:rsid w:val="00257918"/>
    <w:rPr>
      <w:rFonts w:ascii="Times New Roman" w:hAnsi="Times New Roman"/>
      <w:b/>
      <w:bCs/>
      <w:sz w:val="20"/>
      <w:szCs w:val="20"/>
    </w:rPr>
  </w:style>
  <w:style w:type="table" w:styleId="Tablaconcuadrcula">
    <w:name w:val="Table Grid"/>
    <w:basedOn w:val="Tablanormal"/>
    <w:uiPriority w:val="39"/>
    <w:rsid w:val="004B3744"/>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60175E"/>
    <w:pPr>
      <w:spacing w:after="120" w:line="240" w:lineRule="auto"/>
      <w:jc w:val="left"/>
    </w:pPr>
    <w:rPr>
      <w:i/>
      <w:iCs/>
      <w:szCs w:val="18"/>
    </w:rPr>
  </w:style>
  <w:style w:type="character" w:customStyle="1" w:styleId="Estilo10">
    <w:name w:val="Estilo10"/>
    <w:basedOn w:val="Fuentedeprrafopredeter"/>
    <w:uiPriority w:val="1"/>
    <w:rsid w:val="001E1DD5"/>
    <w:rPr>
      <w:rFonts w:ascii="Times New Roman" w:hAnsi="Times New Roman"/>
      <w:sz w:val="20"/>
    </w:rPr>
  </w:style>
  <w:style w:type="paragraph" w:styleId="Prrafodelista">
    <w:name w:val="List Paragraph"/>
    <w:basedOn w:val="Normal"/>
    <w:uiPriority w:val="34"/>
    <w:qFormat/>
    <w:rsid w:val="00317330"/>
    <w:pPr>
      <w:contextualSpacing/>
    </w:pPr>
  </w:style>
  <w:style w:type="character" w:customStyle="1" w:styleId="Ttulo5Car">
    <w:name w:val="Título 5 Car"/>
    <w:aliases w:val="Nivel 5 APA Car"/>
    <w:basedOn w:val="Fuentedeprrafopredeter"/>
    <w:link w:val="Ttulo5"/>
    <w:uiPriority w:val="9"/>
    <w:rsid w:val="008203A8"/>
    <w:rPr>
      <w:rFonts w:ascii="Times New Roman" w:eastAsiaTheme="majorEastAsia" w:hAnsi="Times New Roman" w:cstheme="majorBidi"/>
      <w:b/>
      <w:i/>
      <w:sz w:val="24"/>
    </w:rPr>
  </w:style>
  <w:style w:type="paragraph" w:styleId="Bibliografa">
    <w:name w:val="Bibliography"/>
    <w:basedOn w:val="Normal"/>
    <w:next w:val="Normal"/>
    <w:uiPriority w:val="37"/>
    <w:unhideWhenUsed/>
    <w:rsid w:val="00377F9C"/>
  </w:style>
  <w:style w:type="paragraph" w:styleId="Textonotapie">
    <w:name w:val="footnote text"/>
    <w:basedOn w:val="Normal"/>
    <w:link w:val="TextonotapieCar"/>
    <w:uiPriority w:val="99"/>
    <w:semiHidden/>
    <w:unhideWhenUsed/>
    <w:rsid w:val="009B35C3"/>
    <w:pPr>
      <w:spacing w:line="240" w:lineRule="auto"/>
    </w:pPr>
    <w:rPr>
      <w:sz w:val="20"/>
      <w:szCs w:val="20"/>
    </w:rPr>
  </w:style>
  <w:style w:type="character" w:customStyle="1" w:styleId="TextonotapieCar">
    <w:name w:val="Texto nota pie Car"/>
    <w:basedOn w:val="Fuentedeprrafopredeter"/>
    <w:link w:val="Textonotapie"/>
    <w:uiPriority w:val="99"/>
    <w:semiHidden/>
    <w:rsid w:val="009B35C3"/>
    <w:rPr>
      <w:rFonts w:ascii="Times New Roman" w:hAnsi="Times New Roman"/>
      <w:sz w:val="20"/>
      <w:szCs w:val="20"/>
    </w:rPr>
  </w:style>
  <w:style w:type="character" w:styleId="Refdenotaalpie">
    <w:name w:val="footnote reference"/>
    <w:basedOn w:val="Fuentedeprrafopredeter"/>
    <w:uiPriority w:val="99"/>
    <w:semiHidden/>
    <w:unhideWhenUsed/>
    <w:rsid w:val="009B35C3"/>
    <w:rPr>
      <w:vertAlign w:val="superscript"/>
    </w:rPr>
  </w:style>
  <w:style w:type="character" w:styleId="Refdenotaalfinal">
    <w:name w:val="endnote reference"/>
    <w:basedOn w:val="Fuentedeprrafopredeter"/>
    <w:uiPriority w:val="99"/>
    <w:semiHidden/>
    <w:unhideWhenUsed/>
    <w:rsid w:val="008A4B69"/>
    <w:rPr>
      <w:vertAlign w:val="superscript"/>
    </w:rPr>
  </w:style>
  <w:style w:type="paragraph" w:styleId="Lista">
    <w:name w:val="List"/>
    <w:basedOn w:val="Normal"/>
    <w:uiPriority w:val="99"/>
    <w:unhideWhenUsed/>
    <w:rsid w:val="00892860"/>
    <w:pPr>
      <w:ind w:left="283" w:hanging="283"/>
      <w:contextualSpacing/>
    </w:pPr>
  </w:style>
  <w:style w:type="paragraph" w:styleId="Lista2">
    <w:name w:val="List 2"/>
    <w:basedOn w:val="Normal"/>
    <w:uiPriority w:val="99"/>
    <w:unhideWhenUsed/>
    <w:rsid w:val="00892860"/>
    <w:pPr>
      <w:ind w:left="566" w:hanging="283"/>
      <w:contextualSpacing/>
    </w:pPr>
  </w:style>
  <w:style w:type="paragraph" w:styleId="Saludo">
    <w:name w:val="Salutation"/>
    <w:basedOn w:val="Normal"/>
    <w:next w:val="Normal"/>
    <w:link w:val="SaludoCar"/>
    <w:uiPriority w:val="99"/>
    <w:unhideWhenUsed/>
    <w:rsid w:val="00892860"/>
  </w:style>
  <w:style w:type="character" w:customStyle="1" w:styleId="SaludoCar">
    <w:name w:val="Saludo Car"/>
    <w:basedOn w:val="Fuentedeprrafopredeter"/>
    <w:link w:val="Saludo"/>
    <w:uiPriority w:val="99"/>
    <w:rsid w:val="00892860"/>
    <w:rPr>
      <w:rFonts w:ascii="Times New Roman" w:hAnsi="Times New Roman"/>
      <w:sz w:val="24"/>
    </w:rPr>
  </w:style>
  <w:style w:type="paragraph" w:styleId="Ttulo">
    <w:name w:val="Title"/>
    <w:basedOn w:val="Normal"/>
    <w:next w:val="Normal"/>
    <w:link w:val="TtuloCar"/>
    <w:uiPriority w:val="10"/>
    <w:qFormat/>
    <w:rsid w:val="00892860"/>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9286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92860"/>
    <w:pPr>
      <w:spacing w:after="120"/>
    </w:pPr>
  </w:style>
  <w:style w:type="character" w:customStyle="1" w:styleId="TextoindependienteCar">
    <w:name w:val="Texto independiente Car"/>
    <w:basedOn w:val="Fuentedeprrafopredeter"/>
    <w:link w:val="Textoindependiente"/>
    <w:uiPriority w:val="99"/>
    <w:rsid w:val="00892860"/>
    <w:rPr>
      <w:rFonts w:ascii="Times New Roman" w:hAnsi="Times New Roman"/>
      <w:sz w:val="24"/>
    </w:rPr>
  </w:style>
  <w:style w:type="paragraph" w:styleId="Sangradetextonormal">
    <w:name w:val="Body Text Indent"/>
    <w:basedOn w:val="Normal"/>
    <w:link w:val="SangradetextonormalCar"/>
    <w:uiPriority w:val="99"/>
    <w:unhideWhenUsed/>
    <w:rsid w:val="00892860"/>
    <w:pPr>
      <w:spacing w:after="120"/>
      <w:ind w:left="283"/>
    </w:pPr>
  </w:style>
  <w:style w:type="character" w:customStyle="1" w:styleId="SangradetextonormalCar">
    <w:name w:val="Sangría de texto normal Car"/>
    <w:basedOn w:val="Fuentedeprrafopredeter"/>
    <w:link w:val="Sangradetextonormal"/>
    <w:uiPriority w:val="99"/>
    <w:rsid w:val="00892860"/>
    <w:rPr>
      <w:rFonts w:ascii="Times New Roman" w:hAnsi="Times New Roman"/>
      <w:sz w:val="24"/>
    </w:rPr>
  </w:style>
  <w:style w:type="paragraph" w:styleId="Subttulo">
    <w:name w:val="Subtitle"/>
    <w:basedOn w:val="Normal"/>
    <w:next w:val="Normal"/>
    <w:link w:val="SubttuloCar"/>
    <w:uiPriority w:val="11"/>
    <w:qFormat/>
    <w:rsid w:val="00892860"/>
    <w:pPr>
      <w:numPr>
        <w:ilvl w:val="1"/>
      </w:numPr>
      <w:spacing w:after="160"/>
    </w:pPr>
    <w:rPr>
      <w:rFonts w:asciiTheme="minorHAnsi" w:eastAsiaTheme="minorEastAsia" w:hAnsiTheme="minorHAnsi"/>
      <w:color w:val="5A5A5A" w:themeColor="text1" w:themeTint="A5"/>
      <w:spacing w:val="15"/>
      <w:sz w:val="22"/>
    </w:rPr>
  </w:style>
  <w:style w:type="character" w:customStyle="1" w:styleId="SubttuloCar">
    <w:name w:val="Subtítulo Car"/>
    <w:basedOn w:val="Fuentedeprrafopredeter"/>
    <w:link w:val="Subttulo"/>
    <w:uiPriority w:val="11"/>
    <w:rsid w:val="00892860"/>
    <w:rPr>
      <w:rFonts w:eastAsiaTheme="minorEastAsia"/>
      <w:color w:val="5A5A5A" w:themeColor="text1" w:themeTint="A5"/>
      <w:spacing w:val="15"/>
    </w:rPr>
  </w:style>
  <w:style w:type="paragraph" w:customStyle="1" w:styleId="Caracteresenmarcados">
    <w:name w:val="Caracteres enmarcados"/>
    <w:basedOn w:val="Normal"/>
    <w:rsid w:val="00892860"/>
  </w:style>
  <w:style w:type="paragraph" w:styleId="Textoindependienteprimerasangra">
    <w:name w:val="Body Text First Indent"/>
    <w:basedOn w:val="Textoindependiente"/>
    <w:link w:val="TextoindependienteprimerasangraCar"/>
    <w:uiPriority w:val="99"/>
    <w:unhideWhenUsed/>
    <w:rsid w:val="00892860"/>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92860"/>
    <w:rPr>
      <w:rFonts w:ascii="Times New Roman" w:hAnsi="Times New Roman"/>
      <w:sz w:val="24"/>
    </w:rPr>
  </w:style>
  <w:style w:type="paragraph" w:styleId="Textoindependienteprimerasangra2">
    <w:name w:val="Body Text First Indent 2"/>
    <w:basedOn w:val="Sangradetextonormal"/>
    <w:link w:val="Textoindependienteprimerasangra2Car"/>
    <w:uiPriority w:val="99"/>
    <w:unhideWhenUsed/>
    <w:rsid w:val="0089286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92860"/>
    <w:rPr>
      <w:rFonts w:ascii="Times New Roman" w:hAnsi="Times New Roman"/>
      <w:sz w:val="24"/>
    </w:rPr>
  </w:style>
  <w:style w:type="paragraph" w:customStyle="1" w:styleId="PrrAPA">
    <w:name w:val="Párr.APA"/>
    <w:basedOn w:val="Normal"/>
    <w:link w:val="PrrAPACar"/>
    <w:qFormat/>
    <w:rsid w:val="00F25464"/>
    <w:pPr>
      <w:ind w:firstLine="709"/>
    </w:pPr>
    <w:rPr>
      <w:rFonts w:cs="Times New Roman"/>
      <w:szCs w:val="24"/>
    </w:rPr>
  </w:style>
  <w:style w:type="paragraph" w:customStyle="1" w:styleId="Cita40">
    <w:name w:val="Cita+40"/>
    <w:basedOn w:val="Textocomentario"/>
    <w:link w:val="Cita40Car"/>
    <w:qFormat/>
    <w:rsid w:val="001913F2"/>
    <w:pPr>
      <w:spacing w:line="360" w:lineRule="auto"/>
      <w:ind w:left="709"/>
    </w:pPr>
    <w:rPr>
      <w:sz w:val="24"/>
    </w:rPr>
  </w:style>
  <w:style w:type="paragraph" w:styleId="TDC4">
    <w:name w:val="toc 4"/>
    <w:basedOn w:val="Normal"/>
    <w:next w:val="Normal"/>
    <w:autoRedefine/>
    <w:uiPriority w:val="39"/>
    <w:unhideWhenUsed/>
    <w:rsid w:val="001A5143"/>
    <w:pPr>
      <w:spacing w:before="240" w:after="240" w:line="240" w:lineRule="auto"/>
      <w:ind w:left="720"/>
      <w:jc w:val="left"/>
    </w:pPr>
  </w:style>
  <w:style w:type="paragraph" w:styleId="TDC5">
    <w:name w:val="toc 5"/>
    <w:basedOn w:val="Normal"/>
    <w:next w:val="Normal"/>
    <w:autoRedefine/>
    <w:uiPriority w:val="39"/>
    <w:unhideWhenUsed/>
    <w:rsid w:val="001A5143"/>
    <w:pPr>
      <w:spacing w:before="240" w:after="240" w:line="240" w:lineRule="auto"/>
      <w:ind w:left="958"/>
      <w:jc w:val="left"/>
    </w:pPr>
  </w:style>
  <w:style w:type="paragraph" w:styleId="Tabladeilustraciones">
    <w:name w:val="table of figures"/>
    <w:basedOn w:val="Normal"/>
    <w:next w:val="Normal"/>
    <w:uiPriority w:val="99"/>
    <w:unhideWhenUsed/>
    <w:rsid w:val="008E10F2"/>
    <w:pPr>
      <w:spacing w:before="240" w:after="240" w:line="240" w:lineRule="auto"/>
      <w:jc w:val="left"/>
    </w:pPr>
  </w:style>
  <w:style w:type="paragraph" w:customStyle="1" w:styleId="PrrIEEE">
    <w:name w:val="Párr.IEEE"/>
    <w:basedOn w:val="Normal"/>
    <w:link w:val="PrrIEEECar"/>
    <w:rsid w:val="00BD79EE"/>
    <w:pPr>
      <w:ind w:firstLine="680"/>
    </w:pPr>
    <w:rPr>
      <w:rFonts w:cs="Times New Roman"/>
      <w:szCs w:val="24"/>
    </w:rPr>
  </w:style>
  <w:style w:type="character" w:customStyle="1" w:styleId="PrrIEEECar">
    <w:name w:val="Párr.IEEE Car"/>
    <w:basedOn w:val="Fuentedeprrafopredeter"/>
    <w:link w:val="PrrIEEE"/>
    <w:rsid w:val="00BD79EE"/>
    <w:rPr>
      <w:rFonts w:ascii="Times New Roman" w:hAnsi="Times New Roman" w:cs="Times New Roman"/>
      <w:sz w:val="24"/>
      <w:szCs w:val="24"/>
    </w:rPr>
  </w:style>
  <w:style w:type="character" w:customStyle="1" w:styleId="PrrAPACar">
    <w:name w:val="Párr.APA Car"/>
    <w:basedOn w:val="Fuentedeprrafopredeter"/>
    <w:link w:val="PrrAPA"/>
    <w:rsid w:val="00A2232C"/>
    <w:rPr>
      <w:rFonts w:ascii="Times New Roman" w:hAnsi="Times New Roman" w:cs="Times New Roman"/>
      <w:sz w:val="24"/>
      <w:szCs w:val="24"/>
    </w:rPr>
  </w:style>
  <w:style w:type="character" w:customStyle="1" w:styleId="Cita40Car">
    <w:name w:val="Cita+40 Car"/>
    <w:basedOn w:val="Fuentedeprrafopredeter"/>
    <w:link w:val="Cita40"/>
    <w:rsid w:val="00806D04"/>
    <w:rPr>
      <w:rFonts w:ascii="Times New Roman" w:hAnsi="Times New Roman"/>
      <w:sz w:val="24"/>
      <w:szCs w:val="20"/>
    </w:rPr>
  </w:style>
  <w:style w:type="character" w:styleId="Mencinsinresolver">
    <w:name w:val="Unresolved Mention"/>
    <w:basedOn w:val="Fuentedeprrafopredeter"/>
    <w:uiPriority w:val="99"/>
    <w:semiHidden/>
    <w:unhideWhenUsed/>
    <w:rsid w:val="00CE5AFD"/>
    <w:rPr>
      <w:color w:val="605E5C"/>
      <w:shd w:val="clear" w:color="auto" w:fill="E1DFDD"/>
    </w:rPr>
  </w:style>
  <w:style w:type="paragraph" w:styleId="Sinespaciado">
    <w:name w:val="No Spacing"/>
    <w:uiPriority w:val="1"/>
    <w:rsid w:val="00CE5AFD"/>
    <w:pPr>
      <w:spacing w:after="0" w:line="240" w:lineRule="auto"/>
    </w:pPr>
    <w:rPr>
      <w:rFonts w:ascii="Calibri" w:eastAsia="Calibri" w:hAnsi="Calibri" w:cs="Times New Roman"/>
    </w:rPr>
  </w:style>
  <w:style w:type="paragraph" w:customStyle="1" w:styleId="Normal1">
    <w:name w:val="Normal1"/>
    <w:basedOn w:val="Normal"/>
    <w:link w:val="normalCar"/>
    <w:rsid w:val="00CE5AFD"/>
    <w:pPr>
      <w:spacing w:after="160" w:line="259" w:lineRule="auto"/>
      <w:jc w:val="left"/>
    </w:pPr>
  </w:style>
  <w:style w:type="character" w:customStyle="1" w:styleId="normalCar">
    <w:name w:val="normal Car"/>
    <w:basedOn w:val="Fuentedeprrafopredeter"/>
    <w:link w:val="Normal1"/>
    <w:rsid w:val="00CE5AFD"/>
    <w:rPr>
      <w:rFonts w:ascii="Times New Roman" w:hAnsi="Times New Roman"/>
      <w:sz w:val="24"/>
    </w:rPr>
  </w:style>
  <w:style w:type="paragraph" w:styleId="NormalWeb">
    <w:name w:val="Normal (Web)"/>
    <w:basedOn w:val="Normal"/>
    <w:uiPriority w:val="99"/>
    <w:unhideWhenUsed/>
    <w:rsid w:val="00910070"/>
    <w:pPr>
      <w:spacing w:before="100" w:beforeAutospacing="1" w:after="100" w:afterAutospacing="1" w:line="240" w:lineRule="auto"/>
      <w:jc w:val="left"/>
    </w:pPr>
    <w:rPr>
      <w:rFonts w:eastAsia="Times New Roman" w:cs="Times New Roman"/>
      <w:szCs w:val="24"/>
      <w:lang w:eastAsia="es-CO"/>
    </w:rPr>
  </w:style>
  <w:style w:type="table" w:customStyle="1" w:styleId="Tablanormal21">
    <w:name w:val="Tabla normal 21"/>
    <w:basedOn w:val="Tablanormal"/>
    <w:next w:val="Tablanormal2"/>
    <w:uiPriority w:val="42"/>
    <w:rsid w:val="00D90D0C"/>
    <w:pPr>
      <w:spacing w:after="0" w:line="240" w:lineRule="auto"/>
    </w:pPr>
    <w:rPr>
      <w:kern w:val="2"/>
      <w:lang w:val="en-US"/>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22">
    <w:name w:val="Tabla normal 22"/>
    <w:basedOn w:val="Tablanormal"/>
    <w:next w:val="Tablanormal2"/>
    <w:uiPriority w:val="42"/>
    <w:rsid w:val="00D90D0C"/>
    <w:pPr>
      <w:spacing w:after="0" w:line="240" w:lineRule="auto"/>
    </w:pPr>
    <w:rPr>
      <w:kern w:val="2"/>
      <w:lang w:val="en-US"/>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23">
    <w:name w:val="Tabla normal 23"/>
    <w:basedOn w:val="Tablanormal"/>
    <w:next w:val="Tablanormal2"/>
    <w:uiPriority w:val="42"/>
    <w:rsid w:val="00D90D0C"/>
    <w:pPr>
      <w:spacing w:after="0" w:line="240" w:lineRule="auto"/>
    </w:pPr>
    <w:rPr>
      <w:kern w:val="2"/>
      <w:lang w:val="en-US"/>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itulo1">
    <w:name w:val="Titulo 1"/>
    <w:basedOn w:val="Ttulo1"/>
    <w:next w:val="Normal"/>
    <w:link w:val="Titulo1Car"/>
    <w:autoRedefine/>
    <w:qFormat/>
    <w:rsid w:val="00D90D0C"/>
    <w:pPr>
      <w:spacing w:before="360" w:after="80" w:line="259" w:lineRule="auto"/>
      <w:ind w:left="720" w:hanging="360"/>
      <w:contextualSpacing/>
    </w:pPr>
    <w:rPr>
      <w:kern w:val="2"/>
      <w:szCs w:val="40"/>
      <w14:ligatures w14:val="standardContextual"/>
    </w:rPr>
  </w:style>
  <w:style w:type="character" w:customStyle="1" w:styleId="Titulo1Car">
    <w:name w:val="Titulo 1 Car"/>
    <w:basedOn w:val="Fuentedeprrafopredeter"/>
    <w:link w:val="Titulo1"/>
    <w:rsid w:val="00D90D0C"/>
    <w:rPr>
      <w:rFonts w:ascii="Times New Roman" w:eastAsiaTheme="majorEastAsia" w:hAnsi="Times New Roman" w:cstheme="majorBidi"/>
      <w:b/>
      <w:kern w:val="2"/>
      <w:sz w:val="24"/>
      <w:szCs w:val="40"/>
      <w14:ligatures w14:val="standardContextual"/>
    </w:rPr>
  </w:style>
  <w:style w:type="paragraph" w:customStyle="1" w:styleId="Titulo2">
    <w:name w:val="Titulo 2"/>
    <w:basedOn w:val="Ttulo2"/>
    <w:next w:val="Normal"/>
    <w:link w:val="Titulo2Car"/>
    <w:qFormat/>
    <w:rsid w:val="00D90D0C"/>
    <w:pPr>
      <w:spacing w:before="160" w:after="80" w:line="259" w:lineRule="auto"/>
      <w:ind w:left="720" w:hanging="360"/>
    </w:pPr>
    <w:rPr>
      <w:kern w:val="2"/>
      <w:szCs w:val="32"/>
      <w14:ligatures w14:val="standardContextual"/>
    </w:rPr>
  </w:style>
  <w:style w:type="character" w:customStyle="1" w:styleId="Titulo2Car">
    <w:name w:val="Titulo 2 Car"/>
    <w:basedOn w:val="Fuentedeprrafopredeter"/>
    <w:link w:val="Titulo2"/>
    <w:rsid w:val="00D90D0C"/>
    <w:rPr>
      <w:rFonts w:ascii="Times New Roman" w:eastAsiaTheme="majorEastAsia" w:hAnsi="Times New Roman" w:cstheme="majorBidi"/>
      <w:b/>
      <w:kern w:val="2"/>
      <w:sz w:val="24"/>
      <w:szCs w:val="32"/>
      <w14:ligatures w14:val="standardContextual"/>
    </w:rPr>
  </w:style>
  <w:style w:type="paragraph" w:customStyle="1" w:styleId="Titulo3">
    <w:name w:val="Titulo 3"/>
    <w:basedOn w:val="Ttulo3"/>
    <w:next w:val="Normal"/>
    <w:link w:val="Titulo3Car"/>
    <w:qFormat/>
    <w:rsid w:val="00D90D0C"/>
    <w:pPr>
      <w:spacing w:before="160" w:after="80" w:line="259" w:lineRule="auto"/>
      <w:ind w:left="1080" w:hanging="720"/>
    </w:pPr>
    <w:rPr>
      <w:i w:val="0"/>
      <w:kern w:val="2"/>
      <w:szCs w:val="28"/>
      <w14:ligatures w14:val="standardContextual"/>
    </w:rPr>
  </w:style>
  <w:style w:type="character" w:customStyle="1" w:styleId="Titulo3Car">
    <w:name w:val="Titulo 3 Car"/>
    <w:basedOn w:val="Fuentedeprrafopredeter"/>
    <w:link w:val="Titulo3"/>
    <w:rsid w:val="00D90D0C"/>
    <w:rPr>
      <w:rFonts w:ascii="Times New Roman" w:eastAsiaTheme="majorEastAsia" w:hAnsi="Times New Roman" w:cstheme="majorBidi"/>
      <w:b/>
      <w:kern w:val="2"/>
      <w:sz w:val="24"/>
      <w:szCs w:val="28"/>
      <w14:ligatures w14:val="standardContextual"/>
    </w:rPr>
  </w:style>
  <w:style w:type="table" w:styleId="Tablanormal2">
    <w:name w:val="Plain Table 2"/>
    <w:basedOn w:val="Tablanormal"/>
    <w:uiPriority w:val="42"/>
    <w:rsid w:val="00D90D0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626441">
      <w:bodyDiv w:val="1"/>
      <w:marLeft w:val="0"/>
      <w:marRight w:val="0"/>
      <w:marTop w:val="0"/>
      <w:marBottom w:val="0"/>
      <w:divBdr>
        <w:top w:val="none" w:sz="0" w:space="0" w:color="auto"/>
        <w:left w:val="none" w:sz="0" w:space="0" w:color="auto"/>
        <w:bottom w:val="none" w:sz="0" w:space="0" w:color="auto"/>
        <w:right w:val="none" w:sz="0" w:space="0" w:color="auto"/>
      </w:divBdr>
    </w:div>
    <w:div w:id="775251140">
      <w:bodyDiv w:val="1"/>
      <w:marLeft w:val="0"/>
      <w:marRight w:val="0"/>
      <w:marTop w:val="0"/>
      <w:marBottom w:val="0"/>
      <w:divBdr>
        <w:top w:val="none" w:sz="0" w:space="0" w:color="auto"/>
        <w:left w:val="none" w:sz="0" w:space="0" w:color="auto"/>
        <w:bottom w:val="none" w:sz="0" w:space="0" w:color="auto"/>
        <w:right w:val="none" w:sz="0" w:space="0" w:color="auto"/>
      </w:divBdr>
    </w:div>
    <w:div w:id="159895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ifac.org"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creativecommons.net/tipos-de-licencias/" TargetMode="External"/><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2A95E2178D643B398D57C471B6FF8C5"/>
        <w:category>
          <w:name w:val="General"/>
          <w:gallery w:val="placeholder"/>
        </w:category>
        <w:types>
          <w:type w:val="bbPlcHdr"/>
        </w:types>
        <w:behaviors>
          <w:behavior w:val="content"/>
        </w:behaviors>
        <w:guid w:val="{A6B67583-6A69-4B08-8B29-CBCD80012A33}"/>
      </w:docPartPr>
      <w:docPartBody>
        <w:p w:rsidR="006B7788" w:rsidRDefault="002172D4" w:rsidP="002172D4">
          <w:pPr>
            <w:pStyle w:val="52A95E2178D643B398D57C471B6FF8C51"/>
          </w:pPr>
          <w:r w:rsidRPr="005F0241">
            <w:rPr>
              <w:rStyle w:val="Textodelmarcadordeposicin"/>
            </w:rPr>
            <w:t>Elija un elemento.</w:t>
          </w:r>
        </w:p>
      </w:docPartBody>
    </w:docPart>
    <w:docPart>
      <w:docPartPr>
        <w:name w:val="505917E74CCC4ABF8C895D3C17E1F158"/>
        <w:category>
          <w:name w:val="General"/>
          <w:gallery w:val="placeholder"/>
        </w:category>
        <w:types>
          <w:type w:val="bbPlcHdr"/>
        </w:types>
        <w:behaviors>
          <w:behavior w:val="content"/>
        </w:behaviors>
        <w:guid w:val="{70AF6E07-9A40-4929-B5C3-3D3D68D303E5}"/>
      </w:docPartPr>
      <w:docPartBody>
        <w:p w:rsidR="00CF491E" w:rsidRDefault="004012C8" w:rsidP="004012C8">
          <w:pPr>
            <w:pStyle w:val="505917E74CCC4ABF8C895D3C17E1F158"/>
          </w:pPr>
          <w:r w:rsidRPr="007A2281">
            <w:rPr>
              <w:rStyle w:val="Textodelmarcadordeposicin"/>
            </w:rPr>
            <w:t>Elija un elemento.</w:t>
          </w:r>
        </w:p>
      </w:docPartBody>
    </w:docPart>
    <w:docPart>
      <w:docPartPr>
        <w:name w:val="AA6ADFB637C949588B4C71028492D5A8"/>
        <w:category>
          <w:name w:val="General"/>
          <w:gallery w:val="placeholder"/>
        </w:category>
        <w:types>
          <w:type w:val="bbPlcHdr"/>
        </w:types>
        <w:behaviors>
          <w:behavior w:val="content"/>
        </w:behaviors>
        <w:guid w:val="{5BAF64DB-0B85-4F12-B78E-4F3A5EF718B5}"/>
      </w:docPartPr>
      <w:docPartBody>
        <w:p w:rsidR="00CF491E" w:rsidRDefault="004012C8" w:rsidP="004012C8">
          <w:pPr>
            <w:pStyle w:val="AA6ADFB637C949588B4C71028492D5A8"/>
          </w:pPr>
          <w:r w:rsidRPr="00171C88">
            <w:rPr>
              <w:rStyle w:val="Textodelmarcadordeposicin"/>
            </w:rPr>
            <w:t>Elija un elemento.</w:t>
          </w:r>
        </w:p>
      </w:docPartBody>
    </w:docPart>
    <w:docPart>
      <w:docPartPr>
        <w:name w:val="A667C56CED3C4D4FB2276B49FA8B6B92"/>
        <w:category>
          <w:name w:val="General"/>
          <w:gallery w:val="placeholder"/>
        </w:category>
        <w:types>
          <w:type w:val="bbPlcHdr"/>
        </w:types>
        <w:behaviors>
          <w:behavior w:val="content"/>
        </w:behaviors>
        <w:guid w:val="{C72C5354-08BF-49D6-8A4B-C449769828D0}"/>
      </w:docPartPr>
      <w:docPartBody>
        <w:p w:rsidR="00CF491E" w:rsidRDefault="004012C8" w:rsidP="004012C8">
          <w:pPr>
            <w:pStyle w:val="A667C56CED3C4D4FB2276B49FA8B6B92"/>
          </w:pPr>
          <w:r w:rsidRPr="007A2281">
            <w:rPr>
              <w:rStyle w:val="Textodelmarcadordeposicin"/>
            </w:rPr>
            <w:t>Elija un elemento.</w:t>
          </w:r>
        </w:p>
      </w:docPartBody>
    </w:docPart>
    <w:docPart>
      <w:docPartPr>
        <w:name w:val="A4C3920199BC498682983D1086E1C953"/>
        <w:category>
          <w:name w:val="General"/>
          <w:gallery w:val="placeholder"/>
        </w:category>
        <w:types>
          <w:type w:val="bbPlcHdr"/>
        </w:types>
        <w:behaviors>
          <w:behavior w:val="content"/>
        </w:behaviors>
        <w:guid w:val="{A7B24886-863E-4E68-ABB5-0389086E0CA4}"/>
      </w:docPartPr>
      <w:docPartBody>
        <w:p w:rsidR="00CF491E" w:rsidRDefault="00CF491E" w:rsidP="00CF491E">
          <w:pPr>
            <w:pStyle w:val="A4C3920199BC498682983D1086E1C953"/>
          </w:pPr>
          <w:r w:rsidRPr="007A2281">
            <w:rPr>
              <w:rStyle w:val="Textodelmarcadordeposicin"/>
            </w:rPr>
            <w:t>Elija un elemento.</w:t>
          </w:r>
        </w:p>
      </w:docPartBody>
    </w:docPart>
    <w:docPart>
      <w:docPartPr>
        <w:name w:val="514A1D4965294FE1AACF153E2E6DDA31"/>
        <w:category>
          <w:name w:val="General"/>
          <w:gallery w:val="placeholder"/>
        </w:category>
        <w:types>
          <w:type w:val="bbPlcHdr"/>
        </w:types>
        <w:behaviors>
          <w:behavior w:val="content"/>
        </w:behaviors>
        <w:guid w:val="{D0805C96-E8CA-4DAC-921E-24F657399C90}"/>
      </w:docPartPr>
      <w:docPartBody>
        <w:p w:rsidR="002E7E30" w:rsidRDefault="00286DC7" w:rsidP="00286DC7">
          <w:pPr>
            <w:pStyle w:val="514A1D4965294FE1AACF153E2E6DDA31"/>
          </w:pPr>
          <w:r w:rsidRPr="007A2281">
            <w:rPr>
              <w:rStyle w:val="Textodelmarcadordeposicin"/>
            </w:rPr>
            <w:t>Elija un elemento.</w:t>
          </w:r>
        </w:p>
      </w:docPartBody>
    </w:docPart>
    <w:docPart>
      <w:docPartPr>
        <w:name w:val="E5BA75A3F39446F09D928844DD9668EC"/>
        <w:category>
          <w:name w:val="General"/>
          <w:gallery w:val="placeholder"/>
        </w:category>
        <w:types>
          <w:type w:val="bbPlcHdr"/>
        </w:types>
        <w:behaviors>
          <w:behavior w:val="content"/>
        </w:behaviors>
        <w:guid w:val="{11F47D9E-9F78-4740-A40F-F51C27BD6781}"/>
      </w:docPartPr>
      <w:docPartBody>
        <w:p w:rsidR="002E7E30" w:rsidRDefault="00286DC7" w:rsidP="00286DC7">
          <w:pPr>
            <w:pStyle w:val="E5BA75A3F39446F09D928844DD9668EC"/>
          </w:pPr>
          <w:r w:rsidRPr="007A2281">
            <w:rPr>
              <w:rStyle w:val="Textodelmarcadordeposicin"/>
            </w:rPr>
            <w:t>Elija un elemento.</w:t>
          </w:r>
        </w:p>
      </w:docPartBody>
    </w:docPart>
    <w:docPart>
      <w:docPartPr>
        <w:name w:val="99F4D9A030904A499CD212B2A0EA215D"/>
        <w:category>
          <w:name w:val="General"/>
          <w:gallery w:val="placeholder"/>
        </w:category>
        <w:types>
          <w:type w:val="bbPlcHdr"/>
        </w:types>
        <w:behaviors>
          <w:behavior w:val="content"/>
        </w:behaviors>
        <w:guid w:val="{C3D3BFF5-F4A5-4D72-9A2F-8307604A9B39}"/>
      </w:docPartPr>
      <w:docPartBody>
        <w:p w:rsidR="00BE0CF5" w:rsidRDefault="00BE0CF5" w:rsidP="00BE0CF5">
          <w:pPr>
            <w:pStyle w:val="99F4D9A030904A499CD212B2A0EA215D"/>
          </w:pPr>
          <w:r w:rsidRPr="007A2281">
            <w:rPr>
              <w:rStyle w:val="Textodelmarcadordeposicin"/>
            </w:rPr>
            <w:t>Elija un elemento.</w:t>
          </w:r>
        </w:p>
      </w:docPartBody>
    </w:docPart>
    <w:docPart>
      <w:docPartPr>
        <w:name w:val="279BD7CCB01B40BBBA812C8EBB5531CB"/>
        <w:category>
          <w:name w:val="General"/>
          <w:gallery w:val="placeholder"/>
        </w:category>
        <w:types>
          <w:type w:val="bbPlcHdr"/>
        </w:types>
        <w:behaviors>
          <w:behavior w:val="content"/>
        </w:behaviors>
        <w:guid w:val="{9D7927E2-2BBC-459C-B1F3-DE21C83C93BE}"/>
      </w:docPartPr>
      <w:docPartBody>
        <w:p w:rsidR="00222D41" w:rsidRDefault="00CD508B" w:rsidP="00CD508B">
          <w:pPr>
            <w:pStyle w:val="279BD7CCB01B40BBBA812C8EBB5531CB"/>
          </w:pPr>
          <w:r w:rsidRPr="007A2281">
            <w:rPr>
              <w:rStyle w:val="Textodelmarcadordeposicin"/>
            </w:rPr>
            <w:t>Elija un elemento.</w:t>
          </w:r>
        </w:p>
      </w:docPartBody>
    </w:docPart>
    <w:docPart>
      <w:docPartPr>
        <w:name w:val="45FA33EBE1BF436D849016954584E84D"/>
        <w:category>
          <w:name w:val="General"/>
          <w:gallery w:val="placeholder"/>
        </w:category>
        <w:types>
          <w:type w:val="bbPlcHdr"/>
        </w:types>
        <w:behaviors>
          <w:behavior w:val="content"/>
        </w:behaviors>
        <w:guid w:val="{A63A61AC-9076-4EB4-9E06-52C5F5BD0772}"/>
      </w:docPartPr>
      <w:docPartBody>
        <w:p w:rsidR="00A05B37" w:rsidRDefault="007E3C4D" w:rsidP="007E3C4D">
          <w:pPr>
            <w:pStyle w:val="45FA33EBE1BF436D849016954584E84D"/>
          </w:pPr>
          <w:r w:rsidRPr="007A228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194"/>
    <w:rsid w:val="000046CC"/>
    <w:rsid w:val="0000769C"/>
    <w:rsid w:val="0001585E"/>
    <w:rsid w:val="000522D2"/>
    <w:rsid w:val="00060AC8"/>
    <w:rsid w:val="000668B3"/>
    <w:rsid w:val="000E7FB8"/>
    <w:rsid w:val="001729C8"/>
    <w:rsid w:val="0017659A"/>
    <w:rsid w:val="001B758D"/>
    <w:rsid w:val="001D0C4F"/>
    <w:rsid w:val="001E37B7"/>
    <w:rsid w:val="00202467"/>
    <w:rsid w:val="002172D4"/>
    <w:rsid w:val="00222D41"/>
    <w:rsid w:val="00253DA9"/>
    <w:rsid w:val="00256CF3"/>
    <w:rsid w:val="002743A4"/>
    <w:rsid w:val="00285ABB"/>
    <w:rsid w:val="00286DC7"/>
    <w:rsid w:val="002A1A8A"/>
    <w:rsid w:val="002B7194"/>
    <w:rsid w:val="002E299E"/>
    <w:rsid w:val="002E2C7D"/>
    <w:rsid w:val="002E7E30"/>
    <w:rsid w:val="003134B8"/>
    <w:rsid w:val="0033421F"/>
    <w:rsid w:val="0035333A"/>
    <w:rsid w:val="00356687"/>
    <w:rsid w:val="00377752"/>
    <w:rsid w:val="0038427D"/>
    <w:rsid w:val="003843A6"/>
    <w:rsid w:val="0038659D"/>
    <w:rsid w:val="003C5E60"/>
    <w:rsid w:val="003F27AE"/>
    <w:rsid w:val="004012C8"/>
    <w:rsid w:val="00414211"/>
    <w:rsid w:val="00445513"/>
    <w:rsid w:val="00464D88"/>
    <w:rsid w:val="00496738"/>
    <w:rsid w:val="004A6127"/>
    <w:rsid w:val="004B1CE6"/>
    <w:rsid w:val="004B51B8"/>
    <w:rsid w:val="004D1363"/>
    <w:rsid w:val="004D63E3"/>
    <w:rsid w:val="004F7AAD"/>
    <w:rsid w:val="00512DDE"/>
    <w:rsid w:val="00560913"/>
    <w:rsid w:val="00565135"/>
    <w:rsid w:val="005756A3"/>
    <w:rsid w:val="00583C94"/>
    <w:rsid w:val="00583CF2"/>
    <w:rsid w:val="005945A6"/>
    <w:rsid w:val="0059588B"/>
    <w:rsid w:val="005A0378"/>
    <w:rsid w:val="005B7C16"/>
    <w:rsid w:val="005C0EEB"/>
    <w:rsid w:val="005C20CF"/>
    <w:rsid w:val="005F0D53"/>
    <w:rsid w:val="00610DE2"/>
    <w:rsid w:val="00642842"/>
    <w:rsid w:val="006433FA"/>
    <w:rsid w:val="0066761E"/>
    <w:rsid w:val="00674715"/>
    <w:rsid w:val="00696537"/>
    <w:rsid w:val="00696E1F"/>
    <w:rsid w:val="006B7788"/>
    <w:rsid w:val="006C4396"/>
    <w:rsid w:val="006C68A3"/>
    <w:rsid w:val="006D186D"/>
    <w:rsid w:val="006F5782"/>
    <w:rsid w:val="00701EE4"/>
    <w:rsid w:val="00712AA8"/>
    <w:rsid w:val="00716009"/>
    <w:rsid w:val="007245E1"/>
    <w:rsid w:val="007B6B29"/>
    <w:rsid w:val="007E3C4D"/>
    <w:rsid w:val="007E4696"/>
    <w:rsid w:val="007E5A73"/>
    <w:rsid w:val="007F0AE7"/>
    <w:rsid w:val="007F7C2F"/>
    <w:rsid w:val="00806A2D"/>
    <w:rsid w:val="008233C7"/>
    <w:rsid w:val="00850157"/>
    <w:rsid w:val="00896603"/>
    <w:rsid w:val="008A1B86"/>
    <w:rsid w:val="008A658B"/>
    <w:rsid w:val="008B7F48"/>
    <w:rsid w:val="00911224"/>
    <w:rsid w:val="00925B76"/>
    <w:rsid w:val="009269B7"/>
    <w:rsid w:val="00936778"/>
    <w:rsid w:val="00942F73"/>
    <w:rsid w:val="0098406C"/>
    <w:rsid w:val="00995B2A"/>
    <w:rsid w:val="009B5CBE"/>
    <w:rsid w:val="00A001BD"/>
    <w:rsid w:val="00A05B37"/>
    <w:rsid w:val="00A47D73"/>
    <w:rsid w:val="00A5724B"/>
    <w:rsid w:val="00A82B82"/>
    <w:rsid w:val="00AF0939"/>
    <w:rsid w:val="00B17CE7"/>
    <w:rsid w:val="00B3755C"/>
    <w:rsid w:val="00B6072F"/>
    <w:rsid w:val="00B96C96"/>
    <w:rsid w:val="00BA0310"/>
    <w:rsid w:val="00BB2D83"/>
    <w:rsid w:val="00BB55F0"/>
    <w:rsid w:val="00BD783B"/>
    <w:rsid w:val="00BE0CF5"/>
    <w:rsid w:val="00C275A9"/>
    <w:rsid w:val="00C3317B"/>
    <w:rsid w:val="00C54684"/>
    <w:rsid w:val="00C91C2D"/>
    <w:rsid w:val="00CC4A93"/>
    <w:rsid w:val="00CD508B"/>
    <w:rsid w:val="00CE32E4"/>
    <w:rsid w:val="00CF1B32"/>
    <w:rsid w:val="00CF491E"/>
    <w:rsid w:val="00D02D08"/>
    <w:rsid w:val="00D05FD2"/>
    <w:rsid w:val="00D109BB"/>
    <w:rsid w:val="00D25197"/>
    <w:rsid w:val="00D31565"/>
    <w:rsid w:val="00D40D95"/>
    <w:rsid w:val="00D512BF"/>
    <w:rsid w:val="00D82127"/>
    <w:rsid w:val="00DB0A63"/>
    <w:rsid w:val="00DB7D0D"/>
    <w:rsid w:val="00E57FB7"/>
    <w:rsid w:val="00E904FA"/>
    <w:rsid w:val="00E90F7E"/>
    <w:rsid w:val="00E963A5"/>
    <w:rsid w:val="00EC2710"/>
    <w:rsid w:val="00ED1840"/>
    <w:rsid w:val="00F03C56"/>
    <w:rsid w:val="00F062E9"/>
    <w:rsid w:val="00F41183"/>
    <w:rsid w:val="00F715C0"/>
    <w:rsid w:val="00F90479"/>
    <w:rsid w:val="00FD3E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994198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E3C4D"/>
    <w:rPr>
      <w:color w:val="808080"/>
    </w:rPr>
  </w:style>
  <w:style w:type="paragraph" w:customStyle="1" w:styleId="52A95E2178D643B398D57C471B6FF8C51">
    <w:name w:val="52A95E2178D643B398D57C471B6FF8C51"/>
    <w:rsid w:val="002172D4"/>
    <w:pPr>
      <w:jc w:val="both"/>
    </w:pPr>
    <w:rPr>
      <w:rFonts w:ascii="Times New Roman" w:eastAsiaTheme="minorHAnsi" w:hAnsi="Times New Roman"/>
      <w:sz w:val="24"/>
      <w:lang w:eastAsia="en-US"/>
    </w:rPr>
  </w:style>
  <w:style w:type="paragraph" w:customStyle="1" w:styleId="505917E74CCC4ABF8C895D3C17E1F158">
    <w:name w:val="505917E74CCC4ABF8C895D3C17E1F158"/>
    <w:rsid w:val="004012C8"/>
  </w:style>
  <w:style w:type="paragraph" w:customStyle="1" w:styleId="AA6ADFB637C949588B4C71028492D5A8">
    <w:name w:val="AA6ADFB637C949588B4C71028492D5A8"/>
    <w:rsid w:val="004012C8"/>
  </w:style>
  <w:style w:type="paragraph" w:customStyle="1" w:styleId="A667C56CED3C4D4FB2276B49FA8B6B92">
    <w:name w:val="A667C56CED3C4D4FB2276B49FA8B6B92"/>
    <w:rsid w:val="004012C8"/>
  </w:style>
  <w:style w:type="paragraph" w:customStyle="1" w:styleId="99F4D9A030904A499CD212B2A0EA215D">
    <w:name w:val="99F4D9A030904A499CD212B2A0EA215D"/>
    <w:rsid w:val="00BE0CF5"/>
  </w:style>
  <w:style w:type="paragraph" w:customStyle="1" w:styleId="A4C3920199BC498682983D1086E1C953">
    <w:name w:val="A4C3920199BC498682983D1086E1C953"/>
    <w:rsid w:val="00CF491E"/>
  </w:style>
  <w:style w:type="paragraph" w:customStyle="1" w:styleId="514A1D4965294FE1AACF153E2E6DDA31">
    <w:name w:val="514A1D4965294FE1AACF153E2E6DDA31"/>
    <w:rsid w:val="00286DC7"/>
  </w:style>
  <w:style w:type="paragraph" w:customStyle="1" w:styleId="E5BA75A3F39446F09D928844DD9668EC">
    <w:name w:val="E5BA75A3F39446F09D928844DD9668EC"/>
    <w:rsid w:val="00286DC7"/>
  </w:style>
  <w:style w:type="paragraph" w:customStyle="1" w:styleId="279BD7CCB01B40BBBA812C8EBB5531CB">
    <w:name w:val="279BD7CCB01B40BBBA812C8EBB5531CB"/>
    <w:rsid w:val="00CD508B"/>
  </w:style>
  <w:style w:type="paragraph" w:customStyle="1" w:styleId="45FA33EBE1BF436D849016954584E84D">
    <w:name w:val="45FA33EBE1BF436D849016954584E84D"/>
    <w:rsid w:val="007E3C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Ruf15</b:Tag>
    <b:SourceType>JournalArticle</b:SourceType>
    <b:Guid>{27F02ED9-9AE4-4FD4-A184-FAC134CB2E21}</b:Guid>
    <b:Title>Learning strategies and general cognitive ability as predictors of gender- specific academic achievement</b:Title>
    <b:JournalName>Frontiers in Psychology</b:JournalName>
    <b:Year>2015</b:Year>
    <b:DOI>https://doi.org/10.3389/fpsyg.2015.01238.</b:DOI>
    <b:Author>
      <b:Author>
        <b:NameList>
          <b:Person>
            <b:Last>Ruffing</b:Last>
            <b:First>S</b:First>
          </b:Person>
          <b:Person>
            <b:Last>Wach</b:Last>
            <b:First>F</b:First>
          </b:Person>
          <b:Person>
            <b:Last>Spinath</b:Last>
            <b:First>F</b:First>
          </b:Person>
          <b:Person>
            <b:Last>Brünken</b:Last>
            <b:First>R</b:First>
          </b:Person>
          <b:Person>
            <b:Last>Karbach</b:Last>
            <b:First>J</b:First>
          </b:Person>
        </b:NameList>
      </b:Author>
    </b:Author>
    <b:RefOrder>5</b:RefOrder>
  </b:Source>
  <b:Source>
    <b:Tag>Min18</b:Tag>
    <b:SourceType>JournalArticle</b:SourceType>
    <b:Guid>{E6ED2617-1E21-4D9C-AA90-B431F67CD517}</b:Guid>
    <b:Title>Business Analytics in the Marketing Curriculum: A Call for Integration</b:Title>
    <b:JournalName>Marketing Education Review</b:JournalName>
    <b:Year>2018</b:Year>
    <b:Pages>1-5</b:Pages>
    <b:Volume>28</b:Volume>
    <b:DOI>https://doi.org/10.1080/10528008.2018.1436974.</b:DOI>
    <b:Author>
      <b:Author>
        <b:NameList>
          <b:Person>
            <b:Last>Mintu-Wimsatt</b:Last>
            <b:First>A</b:First>
          </b:Person>
          <b:Person>
            <b:Last>Lozada</b:Last>
            <b:First>H</b:First>
          </b:Person>
        </b:NameList>
      </b:Author>
    </b:Author>
    <b:RefOrder>6</b:RefOrder>
  </b:Source>
  <b:Source>
    <b:Tag>Bro11</b:Tag>
    <b:SourceType>JournalArticle</b:SourceType>
    <b:Guid>{1AE6FD46-EB0F-4231-8AE1-9CFBCF446847}</b:Guid>
    <b:Title>Space matters: The impact of formal learning environments on student learning</b:Title>
    <b:JournalName>British Journal of Educational Technology</b:JournalName>
    <b:Year>2011</b:Year>
    <b:Pages>719-726</b:Pages>
    <b:DOI>https://doi.org/10.1111/j.1467-8535.2010.01098.x.</b:DOI>
    <b:Author>
      <b:Author>
        <b:NameList>
          <b:Person>
            <b:Last>Brooks</b:Last>
            <b:First>D</b:First>
          </b:Person>
        </b:NameList>
      </b:Author>
    </b:Author>
    <b:RefOrder>7</b:RefOrder>
  </b:Source>
  <b:Source>
    <b:Tag>Peh21</b:Tag>
    <b:SourceType>JournalArticle</b:SourceType>
    <b:Guid>{B5D741F1-A3B1-428C-8519-D3F389125E41}</b:Guid>
    <b:Title>The role of analytical reasoning and source credibility on the evaluation of real and fake full-length news articles</b:Title>
    <b:JournalName>Cogn. Research</b:JournalName>
    <b:Year>2021</b:Year>
    <b:DOI>https://doi.org/10.1186/s41235-021-00292-3</b:DOI>
    <b:Author>
      <b:Author>
        <b:NameList>
          <b:Person>
            <b:Last>Pehlivanoglu</b:Last>
            <b:First>D</b:First>
          </b:Person>
          <b:Person>
            <b:Last>Lin</b:Last>
            <b:First>T</b:First>
          </b:Person>
          <b:Person>
            <b:Last>Deceus</b:Last>
            <b:First>F</b:First>
          </b:Person>
        </b:NameList>
      </b:Author>
    </b:Author>
    <b:RefOrder>8</b:RefOrder>
  </b:Source>
  <b:Source>
    <b:Tag>Zha22</b:Tag>
    <b:SourceType>JournalArticle</b:SourceType>
    <b:Guid>{99AC4D41-432D-41F9-93FC-611A092051F4}</b:Guid>
    <b:Title>Perceived communication effectiveness in implementation strategies: a measurement scale</b:Title>
    <b:JournalName>Implement Sci Commun</b:JournalName>
    <b:Year>2022</b:Year>
    <b:DOI>https://doi.org/10.1186/s43058-022-00284-4</b:DOI>
    <b:Author>
      <b:Author>
        <b:NameList>
          <b:Person>
            <b:Last>Zhao</b:Last>
            <b:First>X</b:First>
          </b:Person>
          <b:Person>
            <b:Last>Toronjo</b:Last>
            <b:First>H</b:First>
          </b:Person>
          <b:Person>
            <b:Last>Shaw</b:Last>
            <b:First>C</b:First>
          </b:Person>
        </b:NameList>
      </b:Author>
    </b:Author>
    <b:RefOrder>9</b:RefOrder>
  </b:Source>
  <b:Source>
    <b:Tag>Lon08</b:Tag>
    <b:SourceType>JournalArticle</b:SourceType>
    <b:Guid>{303FB327-AF64-4B1A-A232-401A2E1E2024}</b:Guid>
    <b:Title>uning Legal Studies in Europe: Initial Findings</b:Title>
    <b:Year>2008</b:Year>
    <b:DOI>https://doi.org/10.2139/ssrn.1677820.</b:DOI>
    <b:Author>
      <b:Author>
        <b:NameList>
          <b:Person>
            <b:Last>Lonbay</b:Last>
            <b:First>J</b:First>
          </b:Person>
          <b:Person>
            <b:Last>Pederson</b:Last>
            <b:First>T</b:First>
          </b:Person>
          <b:Person>
            <b:Last>Kasteelen</b:Last>
            <b:First>M</b:First>
          </b:Person>
          <b:Person>
            <b:Last>Pelissier</b:Last>
            <b:First>A</b:First>
          </b:Person>
          <b:Person>
            <b:Last>Petzel</b:Last>
            <b:First>J</b:First>
          </b:Person>
          <b:Person>
            <b:Last>Bell</b:Last>
            <b:First>J</b:First>
          </b:Person>
          <b:Person>
            <b:Last>Wilhelmsen</b:Last>
            <b:First>L</b:First>
          </b:Person>
          <b:Person>
            <b:Last>Gonzales</b:Last>
            <b:First>J</b:First>
          </b:Person>
          <b:Person>
            <b:Last>Wagenaar</b:Last>
            <b:First>R</b:First>
          </b:Person>
        </b:NameList>
      </b:Author>
    </b:Author>
    <b:RefOrder>10</b:RefOrder>
  </b:Source>
  <b:Source>
    <b:Tag>Mal99</b:Tag>
    <b:SourceType>JournalArticle</b:SourceType>
    <b:Guid>{FFF17A29-DEA6-47AE-808B-2A71AF2F3C4B}</b:Guid>
    <b:Title>Extending the technology acceptance model to account for social influence: theoretical bases and empirical validation</b:Title>
    <b:JournalName>Proceedings of the 32nd Annual Hawaii International Conference on Systems Sciences.</b:JournalName>
    <b:Year>1999</b:Year>
    <b:DOI>https://doi.org/10.1109/HICSS.1999.772658.</b:DOI>
    <b:Author>
      <b:Author>
        <b:NameList>
          <b:Person>
            <b:Last>Malhotra</b:Last>
            <b:First>Y</b:First>
          </b:Person>
          <b:Person>
            <b:Last>Galletta</b:Last>
            <b:First>D</b:First>
          </b:Person>
        </b:NameList>
      </b:Author>
    </b:Author>
    <b:RefOrder>11</b:RefOrder>
  </b:Source>
  <b:Source>
    <b:Tag>Zim00</b:Tag>
    <b:SourceType>JournalArticle</b:SourceType>
    <b:Guid>{2315C263-2BF0-41CB-91AC-3D7404C80AEE}</b:Guid>
    <b:Title>elf-Efficacy: An Essential Motive to Learn</b:Title>
    <b:JournalName>Contemporary educational psychology</b:JournalName>
    <b:Year>2000</b:Year>
    <b:Pages>82-91</b:Pages>
    <b:Volume>21</b:Volume>
    <b:Issue>1</b:Issue>
    <b:DOI>https://doi.org/10.1006/CEPS.1999.1016.</b:DOI>
    <b:Author>
      <b:Author>
        <b:NameList>
          <b:Person>
            <b:Last>Zimmerman</b:Last>
            <b:First>B</b:First>
          </b:Person>
        </b:NameList>
      </b:Author>
    </b:Author>
    <b:RefOrder>12</b:RefOrder>
  </b:Source>
  <b:Source>
    <b:Tag>Hea19</b:Tag>
    <b:SourceType>JournalArticle</b:SourceType>
    <b:Guid>{88DA7686-48C8-4992-8141-F59D87C42B76}</b:Guid>
    <b:Title>Integration of a theoretical framework into your research study</b:Title>
    <b:JournalName>Evidence Based Journals</b:JournalName>
    <b:Year>2019</b:Year>
    <b:Pages>36-37</b:Pages>
    <b:DOI>https://doi.org/10.1136/ebnurs-2019-103077.</b:DOI>
    <b:Author>
      <b:Author>
        <b:NameList>
          <b:Person>
            <b:Last>Heale</b:Last>
            <b:First>R</b:First>
          </b:Person>
          <b:Person>
            <b:Last>Noble</b:Last>
            <b:First>H</b:First>
          </b:Person>
        </b:NameList>
      </b:Author>
    </b:Author>
    <b:RefOrder>13</b:RefOrder>
  </b:Source>
  <b:Source>
    <b:Tag>Guo12</b:Tag>
    <b:SourceType>JournalArticle</b:SourceType>
    <b:Guid>{DA6B3928-806B-467B-8E2A-9EA07D602CCE}</b:Guid>
    <b:Title>The Effects of Teacher Qualification, Teacher Self-Efficacy, and Classroom Practices on Fifth Graders' Literacy Outcomes</b:Title>
    <b:JournalName>The Elementary School Journal</b:JournalName>
    <b:Year>2012</b:Year>
    <b:Pages>3-24</b:Pages>
    <b:DOI>https://doi.org/10.1086/665816.</b:DOI>
    <b:Author>
      <b:Author>
        <b:NameList>
          <b:Person>
            <b:Last>Guo</b:Last>
            <b:First>Y</b:First>
          </b:Person>
          <b:Person>
            <b:Last>Connor</b:Last>
            <b:First>C</b:First>
          </b:Person>
          <b:Person>
            <b:Last>Yang</b:Last>
            <b:First>Y</b:First>
          </b:Person>
          <b:Person>
            <b:Last>Roehrig</b:Last>
            <b:First>A</b:First>
          </b:Person>
          <b:Person>
            <b:Last>Morrison</b:Last>
            <b:First>F</b:First>
          </b:Person>
        </b:NameList>
      </b:Author>
    </b:Author>
    <b:RefOrder>14</b:RefOrder>
  </b:Source>
  <b:Source>
    <b:Tag>Han19</b:Tag>
    <b:SourceType>JournalArticle</b:SourceType>
    <b:Guid>{0B61FED0-667E-4674-BB46-83E1824B27CC}</b:Guid>
    <b:Title>he Role of Self-Efficacy and Familiarity in Digital Humanity Crowdsourcing: A Preliminary Study from Transcribe-Sheng Project.</b:Title>
    <b:JournalName>Joint Conference on Digital Libraries</b:JournalName>
    <b:Year>2019</b:Year>
    <b:Pages>408409</b:Pages>
    <b:DOI>https://doi.org/10.1109/JCDL.2019.00093</b:DOI>
    <b:Author>
      <b:Author>
        <b:NameList>
          <b:Person>
            <b:Last>Han</b:Last>
            <b:First>W</b:First>
          </b:Person>
          <b:Person>
            <b:Last>Song</b:Last>
            <b:First>S</b:First>
          </b:Person>
          <b:Person>
            <b:Last>Zhao</b:Last>
            <b:First>Y</b:First>
          </b:Person>
          <b:Person>
            <b:Last>Zhu</b:Last>
            <b:First>Q</b:First>
          </b:Person>
        </b:NameList>
      </b:Author>
    </b:Author>
    <b:RefOrder>15</b:RefOrder>
  </b:Source>
  <b:Source>
    <b:Tag>Uni24</b:Tag>
    <b:SourceType>JournalArticle</b:SourceType>
    <b:Guid>{8651095C-60F4-47F8-8294-D8FD6C255C75}</b:Guid>
    <b:Author>
      <b:Author>
        <b:Corporate>Universidad de Antioquia</b:Corporate>
      </b:Author>
    </b:Author>
    <b:Title>Formación: Matriculados</b:Title>
    <b:JournalName>Universidad de Antioquia</b:JournalName>
    <b:Year>2024</b:Year>
    <b:URL>https://www.udea.edu.co/wps/portal/udea/web/inicio/institucional/data-udea/formacion/matriculados</b:URL>
    <b:RefOrder>46</b:RefOrder>
  </b:Source>
  <b:Source>
    <b:Tag>Ric23</b:Tag>
    <b:SourceType>JournalArticle</b:SourceType>
    <b:Guid>{32CE2B00-9226-4139-BE29-F7243ADC0E13}</b:Guid>
    <b:Title>Artificial intelligence: Its impact on employability</b:Title>
    <b:JournalName>World Journal of Advanced Research and Reviews</b:JournalName>
    <b:Year>2023</b:Year>
    <b:Pages>198-203</b:Pages>
    <b:Volume>18</b:Volume>
    <b:Issue>03</b:Issue>
    <b:DOI>https://doi.org/10.30574/wjarr.2023.18.3.1056</b:DOI>
    <b:Author>
      <b:Author>
        <b:NameList>
          <b:Person>
            <b:Last>Rickardo</b:Last>
            <b:First>G</b:First>
          </b:Person>
          <b:Person>
            <b:Last>Santos</b:Last>
            <b:First>M</b:First>
          </b:Person>
        </b:NameList>
      </b:Author>
    </b:Author>
    <b:RefOrder>1</b:RefOrder>
  </b:Source>
  <b:Source>
    <b:Tag>Zha24</b:Tag>
    <b:SourceType>JournalArticle</b:SourceType>
    <b:Guid>{EF284403-AEB7-413F-98FF-1D86F8A3DA66}</b:Guid>
    <b:Title>A study on the management of big data technology in financial decision-making of enterprise cloud accounting</b:Title>
    <b:JournalName>Applied Mathematics and Nonlinear Sciences</b:JournalName>
    <b:Year>2024</b:Year>
    <b:Pages>1-17</b:Pages>
    <b:Volume>9</b:Volume>
    <b:Issue>1</b:Issue>
    <b:DOI>https://doi.org/10.2478/amns.2023.2.00208</b:DOI>
    <b:Author>
      <b:Author>
        <b:NameList>
          <b:Person>
            <b:Last>Zhang</b:Last>
            <b:First>P</b:First>
          </b:Person>
        </b:NameList>
      </b:Author>
    </b:Author>
    <b:RefOrder>2</b:RefOrder>
  </b:Source>
  <b:Source>
    <b:Tag>Sah23</b:Tag>
    <b:SourceType>JournalArticle</b:SourceType>
    <b:Guid>{9D9460F8-1FEB-4C28-A206-38DC12DC9DB9}</b:Guid>
    <b:Title>The impact of artificial intelligence on business strategy and decision-making processes</b:Title>
    <b:JournalName>European Economic Letters</b:JournalName>
    <b:Year>2023</b:Year>
    <b:Pages>926-934</b:Pages>
    <b:Volume>13</b:Volume>
    <b:Issue>3</b:Issue>
    <b:DOI>https://doi.org/10.52783/eel.v13i3.386</b:DOI>
    <b:Author>
      <b:Author>
        <b:NameList>
          <b:Person>
            <b:Last>Saha</b:Last>
            <b:First>G</b:First>
          </b:Person>
          <b:Person>
            <b:Last>Menon</b:Last>
            <b:First>R</b:First>
          </b:Person>
          <b:Person>
            <b:Last>Paulin</b:Last>
            <b:First>M</b:First>
          </b:Person>
          <b:Person>
            <b:Last>Yerasuri</b:Last>
            <b:First>S</b:First>
          </b:Person>
          <b:Person>
            <b:Last>Saha</b:Last>
            <b:First>H</b:First>
          </b:Person>
          <b:Person>
            <b:Last>Dongol</b:Last>
            <b:First>P</b:First>
          </b:Person>
        </b:NameList>
      </b:Author>
    </b:Author>
    <b:RefOrder>3</b:RefOrder>
  </b:Source>
  <b:Source>
    <b:Tag>Dog23</b:Tag>
    <b:SourceType>JournalArticle</b:SourceType>
    <b:Guid>{B8E83780-2C3C-4AEA-B251-2E234B1263E7}</b:Guid>
    <b:Title>The Use of Artificial Intelligence (AI) in Online Learning and Distance Education Processes: A Systematic Review of Empirical Studies</b:Title>
    <b:JournalName>Applied Sciences</b:JournalName>
    <b:Year>2023</b:Year>
    <b:DOI>https://doi.org/10.3390/app13053056</b:DOI>
    <b:Author>
      <b:Author>
        <b:NameList>
          <b:Person>
            <b:Last>Dogan</b:Last>
            <b:First>M</b:First>
          </b:Person>
          <b:Person>
            <b:Last>Dogan</b:Last>
            <b:First>T</b:First>
          </b:Person>
          <b:Person>
            <b:Last>Bozkurt</b:Last>
            <b:First>A</b:First>
          </b:Person>
        </b:NameList>
      </b:Author>
    </b:Author>
    <b:RefOrder>4</b:RefOrder>
  </b:Source>
  <b:Source>
    <b:Tag>Tel23</b:Tag>
    <b:SourceType>JournalArticle</b:SourceType>
    <b:Guid>{FF1ED620-CB29-4A18-B6AE-F68FE64655D4}</b:Guid>
    <b:Title>Modeling economic growth by intelligent data analysis </b:Title>
    <b:JournalName>National Aviation University. </b:JournalName>
    <b:Year>2023</b:Year>
    <b:DOI>https://doi.org/10.32782/2520-2200/2023-1-8</b:DOI>
    <b:Author>
      <b:Author>
        <b:NameList>
          <b:Person>
            <b:Last>Telnova</b:Last>
            <b:First>H</b:First>
          </b:Person>
          <b:Person>
            <b:Last>Popov</b:Last>
            <b:First>V</b:First>
          </b:Person>
        </b:NameList>
      </b:Author>
    </b:Author>
    <b:RefOrder>58</b:RefOrder>
  </b:Source>
  <b:Source>
    <b:Tag>Her201</b:Tag>
    <b:SourceType>JournalArticle</b:SourceType>
    <b:Guid>{FB1F025F-C515-492D-B2B7-97659503A6D0}</b:Guid>
    <b:Title>Online Learning Tools in the Era of m-Learning: Utility and Attitudes in Accounting College Students</b:Title>
    <b:JournalName>Sustainability</b:JournalName>
    <b:Year>2020</b:Year>
    <b:Pages>1-23</b:Pages>
    <b:Volume>12</b:Volume>
    <b:Issue>5171</b:Issue>
    <b:DOI>https://doi.org/10.3390/su12125171</b:DOI>
    <b:Author>
      <b:Author>
        <b:NameList>
          <b:Person>
            <b:Last>Herrador-Alcaide</b:Last>
            <b:First>T</b:First>
          </b:Person>
          <b:Person>
            <b:Last>Hernández-Solís</b:Last>
            <b:First>M</b:First>
          </b:Person>
          <b:Person>
            <b:Last>Hontoria</b:Last>
            <b:First>J</b:First>
          </b:Person>
        </b:NameList>
      </b:Author>
    </b:Author>
    <b:RefOrder>59</b:RefOrder>
  </b:Source>
  <b:Source>
    <b:Tag>Can191</b:Tag>
    <b:SourceType>JournalArticle</b:SourceType>
    <b:Guid>{9FDA085F-FE6B-4A23-A6CA-726C3DA7E146}</b:Guid>
    <b:Title>Analysis of student behavior in learning management systems through a Big Data framework</b:Title>
    <b:JournalName>Future Gener Comput. Syst</b:JournalName>
    <b:Year>2019</b:Year>
    <b:Pages>262-272</b:Pages>
    <b:DOI>https://doi.org/10.1016/j.future.2018.08.003</b:DOI>
    <b:Author>
      <b:Author>
        <b:NameList>
          <b:Person>
            <b:Last>Cantabella</b:Last>
            <b:First>M</b:First>
          </b:Person>
          <b:Person>
            <b:Last>Martínez-España</b:Last>
            <b:First>R</b:First>
          </b:Person>
          <b:Person>
            <b:Last>Ayuso</b:Last>
            <b:First>B</b:First>
          </b:Person>
          <b:Person>
            <b:Last>Yáñez</b:Last>
            <b:First>J</b:First>
          </b:Person>
          <b:Person>
            <b:Last>Muñoz</b:Last>
            <b:First>A</b:First>
          </b:Person>
        </b:NameList>
      </b:Author>
    </b:Author>
    <b:RefOrder>5</b:RefOrder>
  </b:Source>
  <b:Source>
    <b:Tag>Pra201</b:Tag>
    <b:SourceType>JournalArticle</b:SourceType>
    <b:Guid>{EE6279C6-C1B0-4F55-A330-A2910C1179DA}</b:Guid>
    <b:Title>Educational Data Mining for Tutoring Support in Higher Education: A Web-Based Tool Case Study in Engineering Degrees</b:Title>
    <b:JournalName>IEEE Access</b:JournalName>
    <b:Year>2020</b:Year>
    <b:Pages>212818-212836</b:Pages>
    <b:DOI>https://doi.org/10.1109/ACCESS.2020.3040858</b:DOI>
    <b:Author>
      <b:Author>
        <b:NameList>
          <b:Person>
            <b:Last>Prada</b:Last>
            <b:First>M</b:First>
          </b:Person>
          <b:Person>
            <b:Last>Domínguez</b:Last>
            <b:First>M</b:First>
          </b:Person>
          <b:Person>
            <b:Last>Vicario</b:Last>
            <b:First>J</b:First>
          </b:Person>
          <b:Person>
            <b:Last>Alves</b:Last>
            <b:First>P</b:First>
          </b:Person>
          <b:Person>
            <b:Last>Barbu</b:Last>
            <b:First>M</b:First>
          </b:Person>
          <b:Person>
            <b:Last>Podpora</b:Last>
            <b:First>M</b:First>
          </b:Person>
          <b:Person>
            <b:Last>Spagnolini</b:Last>
            <b:First>U</b:First>
          </b:Person>
        </b:NameList>
      </b:Author>
    </b:Author>
    <b:RefOrder>6</b:RefOrder>
  </b:Source>
  <b:Source>
    <b:Tag>Ald191</b:Tag>
    <b:SourceType>JournalArticle</b:SourceType>
    <b:Guid>{F08BE849-AF3F-4CB7-9285-B8AA040FFA45}</b:Guid>
    <b:Title>Educational data mining and learning analytics for 21st century higher education: A review and synthesis</b:Title>
    <b:JournalName>Telematics Informatics,</b:JournalName>
    <b:Year>2019</b:Year>
    <b:Pages>13-49</b:Pages>
    <b:DOI>https://doi.org/10.1016/J.TELE.2019.01.007</b:DOI>
    <b:Author>
      <b:Author>
        <b:NameList>
          <b:Person>
            <b:Last>Aldowah</b:Last>
            <b:First>H</b:First>
          </b:Person>
          <b:Person>
            <b:Last>Al-Samarraie</b:Last>
            <b:First>H</b:First>
          </b:Person>
          <b:Person>
            <b:Last>Fauzy</b:Last>
            <b:First>W</b:First>
          </b:Person>
        </b:NameList>
      </b:Author>
    </b:Author>
    <b:RefOrder>7</b:RefOrder>
  </b:Source>
  <b:Source>
    <b:Tag>Alk21</b:Tag>
    <b:SourceType>JournalArticle</b:SourceType>
    <b:Guid>{EC449C6D-6CF5-419B-9850-993FB04BAB1F}</b:Guid>
    <b:Title>Decision support model to adopt big data analytics in higher education systems</b:Title>
    <b:JournalName>International Journal of ADVANCED AND APPLIED SCIENCES</b:JournalName>
    <b:Year>2021</b:Year>
    <b:DOI>https://doi.org/10.21833/IJAAS.2021.06.008</b:DOI>
    <b:Author>
      <b:Author>
        <b:NameList>
          <b:Person>
            <b:Last>Alkhalil</b:Last>
            <b:First>A</b:First>
          </b:Person>
        </b:NameList>
      </b:Author>
    </b:Author>
    <b:RefOrder>8</b:RefOrder>
  </b:Source>
  <b:Source>
    <b:Tag>Shi201</b:Tag>
    <b:SourceType>JournalArticle</b:SourceType>
    <b:Guid>{14453310-8185-47DA-9011-9ACB32242960}</b:Guid>
    <b:Title>Educator perspectives on learning analytics in classroom practice</b:Title>
    <b:JournalName>Internet High Educ</b:JournalName>
    <b:Year>2020</b:Year>
    <b:DOI>https://doi.org/10.1016/j.iheduc.2020.100730.</b:DOI>
    <b:Author>
      <b:Author>
        <b:NameList>
          <b:Person>
            <b:Last>Shibani</b:Last>
            <b:First>A</b:First>
          </b:Person>
          <b:Person>
            <b:Last>Knight</b:Last>
            <b:First>S</b:First>
          </b:Person>
          <b:Person>
            <b:Last>Shum</b:Last>
            <b:First>S</b:First>
          </b:Person>
        </b:NameList>
      </b:Author>
    </b:Author>
    <b:RefOrder>9</b:RefOrder>
  </b:Source>
  <b:Source>
    <b:Tag>Cah19</b:Tag>
    <b:SourceType>JournalArticle</b:SourceType>
    <b:Guid>{615205E9-ECE8-4BAD-A0AA-D520E7D97F25}</b:Guid>
    <b:Title>Students' Perception on Data Sources from Outside Virtual Learning Environment for Learning Analytics</b:Title>
    <b:JournalName>Proceedings of the 11th International Conference on Education Technology and Computers</b:JournalName>
    <b:Year>2019</b:Year>
    <b:DOI>https://doi.org/10.1145/3369255.3369288.</b:DOI>
    <b:Author>
      <b:Author>
        <b:NameList>
          <b:Person>
            <b:Last>Cahyani</b:Last>
            <b:First>A</b:First>
          </b:Person>
          <b:Person>
            <b:Last>Marshall</b:Last>
            <b:First>L</b:First>
          </b:Person>
          <b:Person>
            <b:Last>Forshaw</b:Last>
            <b:First>M</b:First>
          </b:Person>
        </b:NameList>
      </b:Author>
    </b:Author>
    <b:RefOrder>10</b:RefOrder>
  </b:Source>
  <b:Source>
    <b:Tag>Bah23</b:Tag>
    <b:SourceType>JournalArticle</b:SourceType>
    <b:Guid>{C19498A5-365F-4E5A-865C-EFC2B7EFAD13}</b:Guid>
    <b:Title>Predicting the Intention to Use Learning Analytics for Academic Advising in Higher Education</b:Title>
    <b:JournalName>Sustainability</b:JournalName>
    <b:Year>2023</b:Year>
    <b:DOI>https://doi.org/10.3390/su152115190</b:DOI>
    <b:Author>
      <b:Author>
        <b:NameList>
          <b:Person>
            <b:Last>Bahari</b:Last>
            <b:First>M</b:First>
          </b:Person>
          <b:Person>
            <b:Last>Arpaci</b:Last>
            <b:First>I</b:First>
          </b:Person>
          <b:Person>
            <b:Last>Azmi</b:Last>
            <b:First>N</b:First>
          </b:Person>
          <b:Person>
            <b:Last>Shuib</b:Last>
            <b:First>L</b:First>
          </b:Person>
        </b:NameList>
      </b:Author>
    </b:Author>
    <b:RefOrder>11</b:RefOrder>
  </b:Source>
  <b:Source>
    <b:Tag>Bal22</b:Tag>
    <b:SourceType>JournalArticle</b:SourceType>
    <b:Guid>{F2818388-BD03-4DE2-823A-597DF1583D99}</b:Guid>
    <b:Title>Assessing Data Science's Application to Economic Theory</b:Title>
    <b:JournalName>Technoarete Transactions on Advances in Data Science and Analytics</b:JournalName>
    <b:Year>2022</b:Year>
    <b:DOI>https://doi.org/10.36647/ttadsa/01.02.a005</b:DOI>
    <b:Author>
      <b:Author>
        <b:NameList>
          <b:Person>
            <b:Last>Baldelovar</b:Last>
            <b:First>M</b:First>
          </b:Person>
        </b:NameList>
      </b:Author>
    </b:Author>
    <b:RefOrder>12</b:RefOrder>
  </b:Source>
  <b:Source>
    <b:Tag>Als22</b:Tag>
    <b:SourceType>JournalArticle</b:SourceType>
    <b:Guid>{2D9BFA18-0589-4BF0-9DA1-25160604C053}</b:Guid>
    <b:Title>Assessment and Evaluation of Different Machine Learning Algorithms for Predicting Student Performance</b:Title>
    <b:JournalName>Computational Intelligence and Neuroscience</b:JournalName>
    <b:Year>2022</b:Year>
    <b:DOI> https://doi.org/10.1155/2022/4151487</b:DOI>
    <b:Author>
      <b:Author>
        <b:NameList>
          <b:Person>
            <b:Last>Alsariera</b:Last>
            <b:First>Y</b:First>
          </b:Person>
          <b:Person>
            <b:Last>Baashar</b:Last>
            <b:First>Y</b:First>
          </b:Person>
          <b:Person>
            <b:Last>Alkawsi</b:Last>
            <b:First>G</b:First>
          </b:Person>
          <b:Person>
            <b:Last>Mustafa</b:Last>
            <b:First>A</b:First>
          </b:Person>
          <b:Person>
            <b:Last>Alkahtani</b:Last>
            <b:First>A</b:First>
          </b:Person>
          <b:Person>
            <b:Last>Ali</b:Last>
            <b:First>N</b:First>
          </b:Person>
        </b:NameList>
      </b:Author>
    </b:Author>
    <b:RefOrder>13</b:RefOrder>
  </b:Source>
  <b:Source>
    <b:Tag>Gaf20</b:Tag>
    <b:SourceType>JournalArticle</b:SourceType>
    <b:Guid>{07D6A7C4-0063-4809-81B3-F11B5C510992}</b:Guid>
    <b:Title>Analysis of Students’ Academic Performance by Using Machine Learning Tools</b:Title>
    <b:Year>2020</b:Year>
    <b:Pages>570-575</b:Pages>
    <b:DOI>https://doi.org/10.2991/assehr.k.200509.104.</b:DOI>
    <b:Author>
      <b:Author>
        <b:NameList>
          <b:Person>
            <b:Last>Gafarov</b:Last>
            <b:First>F</b:First>
          </b:Person>
          <b:Person>
            <b:Last>Rudneva</b:Last>
            <b:First>Y</b:First>
          </b:Person>
          <b:Person>
            <b:Last>Sharifov</b:Last>
            <b:First>U</b:First>
          </b:Person>
          <b:Person>
            <b:Last>Trofimova</b:Last>
            <b:First>A</b:First>
          </b:Person>
          <b:Person>
            <b:Last>Bormotov</b:Last>
            <b:First>P</b:First>
          </b:Person>
        </b:NameList>
      </b:Author>
    </b:Author>
    <b:RefOrder>17</b:RefOrder>
  </b:Source>
  <b:Source>
    <b:Tag>Cos23</b:Tag>
    <b:SourceType>JournalArticle</b:SourceType>
    <b:Guid>{25240957-4573-4B28-B65A-5DF947FF3CFC}</b:Guid>
    <b:Title>Investigating Student and Teacher Perceptions in e-Learning with Learning Analytics and Ontologie</b:Title>
    <b:JournalName>Int. J. Emerg. Technol. Learn</b:JournalName>
    <b:Year>2023</b:Year>
    <b:Pages>26-47</b:Pages>
    <b:DOI>https://doi.org/10.3991/ijet.v18i08.32411.</b:DOI>
    <b:Author>
      <b:Author>
        <b:NameList>
          <b:Person>
            <b:Last>Costa</b:Last>
            <b:First>L</b:First>
          </b:Person>
          <b:Person>
            <b:Last>Silveira</b:Last>
            <b:First>A</b:First>
          </b:Person>
          <b:Person>
            <b:Last>Souza</b:Last>
            <b:First>M</b:First>
          </b:Person>
          <b:Person>
            <b:Last>Salvador</b:Last>
            <b:First>L</b:First>
          </b:Person>
          <b:Person>
            <b:Last>Santos</b:Last>
            <b:First>C</b:First>
          </b:Person>
        </b:NameList>
      </b:Author>
    </b:Author>
    <b:RefOrder>18</b:RefOrder>
  </b:Source>
  <b:Source>
    <b:Tag>Efe22</b:Tag>
    <b:SourceType>JournalArticle</b:SourceType>
    <b:Guid>{0BFB4E98-0AA3-44A1-9F45-1A8AA094D039}</b:Guid>
    <b:Title>Use of Web 2.0 Tools in Science Education: Examining Middle School Students' Perceptions of Self-regulation</b:Title>
    <b:JournalName>Mimbar Sekolah Dasar</b:JournalName>
    <b:Year>2022</b:Year>
    <b:DOI>https://doi.org/10.53400/mimbar-sd.v9i3.44962</b:DOI>
    <b:Author>
      <b:Author>
        <b:NameList>
          <b:Person>
            <b:Last>Efe</b:Last>
            <b:First>H</b:First>
          </b:Person>
          <b:Person>
            <b:Last>Gül</b:Last>
            <b:First>R</b:First>
          </b:Person>
          <b:Person>
            <b:Last>Topsakal</b:Last>
            <b:First>U</b:First>
          </b:Person>
        </b:NameList>
      </b:Author>
    </b:Author>
    <b:RefOrder>19</b:RefOrder>
  </b:Source>
  <b:Source>
    <b:Tag>Dar19</b:Tag>
    <b:SourceType>JournalArticle</b:SourceType>
    <b:Guid>{93016BC0-F82F-469F-AABA-0ADFA565C58D}</b:Guid>
    <b:Title>Analyzing students' perceptions to improve the design of an automated assessment tool in online distributed programming</b:Title>
    <b:JournalName>Comput. Educ</b:JournalName>
    <b:Year>2019</b:Year>
    <b:Pages>159-170</b:Pages>
    <b:DOI>https://doi.org/10.1016/j.compedu.2018.09.021.</b:DOI>
    <b:Author>
      <b:Author>
        <b:NameList>
          <b:Person>
            <b:Last>Daradoumis</b:Last>
            <b:First>T</b:First>
          </b:Person>
          <b:Person>
            <b:Last>Puig</b:Last>
            <b:First>J</b:First>
          </b:Person>
          <b:Person>
            <b:Last>Arguedas</b:Last>
            <b:First>M</b:First>
          </b:Person>
          <b:Person>
            <b:Last>Calvet</b:Last>
            <b:First>L</b:First>
          </b:Person>
        </b:NameList>
      </b:Author>
    </b:Author>
    <b:RefOrder>20</b:RefOrder>
  </b:Source>
  <b:Source>
    <b:Tag>Gar191</b:Tag>
    <b:SourceType>JournalArticle</b:SourceType>
    <b:Guid>{D944F092-3E6A-437B-94E3-E7001F5DD244}</b:Guid>
    <b:Title>Data Seeking Behavior of Economics Undergraduate Students: An Exploratory Study</b:Title>
    <b:JournalName>Reference &amp; User Services Quarterly</b:JournalName>
    <b:Year>2019</b:Year>
    <b:DOI>https://doi.org/10.5860/RUSQ.58.2.6930.</b:DOI>
    <b:Author>
      <b:Author>
        <b:NameList>
          <b:Person>
            <b:Last>Garrison</b:Last>
            <b:First>B</b:First>
          </b:Person>
          <b:Person>
            <b:Last>Exner</b:Last>
            <b:First>N</b:First>
          </b:Person>
        </b:NameList>
      </b:Author>
    </b:Author>
    <b:RefOrder>21</b:RefOrder>
  </b:Source>
  <b:Source>
    <b:Tag>Dip21</b:Tag>
    <b:SourceType>JournalArticle</b:SourceType>
    <b:Guid>{E28F7F7F-1070-4531-B0A6-B6F113DE6B39}</b:Guid>
    <b:Title>Perception analysis of students' level of understanding in statistics course</b:Title>
    <b:JournalName>Journal of Mathematics and Natural Sciences</b:JournalName>
    <b:Year>2021</b:Year>
    <b:DOI>https://doi.org/10.24114/jmns.v1i2.33217.</b:DOI>
    <b:Author>
      <b:Author>
        <b:NameList>
          <b:Person>
            <b:Last>Diputera</b:Last>
            <b:First>A</b:First>
          </b:Person>
        </b:NameList>
      </b:Author>
    </b:Author>
    <b:RefOrder>22</b:RefOrder>
  </b:Source>
  <b:Source>
    <b:Tag>Kaz21</b:Tag>
    <b:SourceType>JournalArticle</b:SourceType>
    <b:Guid>{2FF33946-4240-4E6B-BDE4-ABC9EDB9FBBA}</b:Guid>
    <b:Title>Students’ informal statistical inferences through data modeling with a large multivariate dataset</b:Title>
    <b:JournalName>Mathematical Thinking and Learning</b:JournalName>
    <b:Year>2021</b:Year>
    <b:Pages>23 - 43</b:Pages>
    <b:DOI>https://doi.org/10.1080/10986065.2021.1922857.</b:DOI>
    <b:Author>
      <b:Author>
        <b:NameList>
          <b:Person>
            <b:Last>Kazak</b:Last>
            <b:First>S</b:First>
          </b:Person>
          <b:Person>
            <b:Last>Fujita</b:Last>
            <b:First>T</b:First>
          </b:Person>
          <b:Person>
            <b:Last>Turmo</b:Last>
            <b:First>M</b:First>
          </b:Person>
        </b:NameList>
      </b:Author>
    </b:Author>
    <b:RefOrder>24</b:RefOrder>
  </b:Source>
  <b:Source>
    <b:Tag>Kle19</b:Tag>
    <b:SourceType>JournalArticle</b:SourceType>
    <b:Guid>{E125A61B-88D7-466F-AC56-1DD79E5A674E}</b:Guid>
    <b:Title>Technological barriers and incentives to learning analytics adoption in higher education: insights from users</b:Title>
    <b:JournalName>Journal of Computing in Higher Education</b:JournalName>
    <b:Year>2019</b:Year>
    <b:Pages>1-22</b:Pages>
    <b:DOI>https://doi.org/10.1007/S12528-019-09210-5.</b:DOI>
    <b:Author>
      <b:Author>
        <b:NameList>
          <b:Person>
            <b:Last>Klein</b:Last>
            <b:First>C</b:First>
          </b:Person>
          <b:Person>
            <b:Last>Lester</b:Last>
            <b:First>J</b:First>
          </b:Person>
          <b:Person>
            <b:Last>Rangwala</b:Last>
            <b:First>H</b:First>
          </b:Person>
          <b:Person>
            <b:Last>Johri</b:Last>
            <b:First>A</b:First>
          </b:Person>
        </b:NameList>
      </b:Author>
    </b:Author>
    <b:RefOrder>23</b:RefOrder>
  </b:Source>
  <b:Source>
    <b:Tag>LiK20</b:Tag>
    <b:SourceType>JournalArticle</b:SourceType>
    <b:Guid>{4BBAF023-9250-4437-98E1-F22A3C03A34F}</b:Guid>
    <b:Title>Trends of learning analytics in STE(A)M education: a review of case studies. Interact</b:Title>
    <b:JournalName>Technol. Smart Educ</b:JournalName>
    <b:Year>2020</b:Year>
    <b:Pages>323-335</b:Pages>
    <b:DOI>https://doi.org/10.1108/itse-11-2019-0073.</b:DOI>
    <b:Author>
      <b:Author>
        <b:NameList>
          <b:Person>
            <b:Last>Li</b:Last>
            <b:First>K</b:First>
          </b:Person>
          <b:Person>
            <b:Last>Wong</b:Last>
            <b:First>B</b:First>
          </b:Person>
        </b:NameList>
      </b:Author>
    </b:Author>
    <b:RefOrder>25</b:RefOrder>
  </b:Source>
  <b:Source>
    <b:Tag>Liz19</b:Tag>
    <b:SourceType>JournalArticle</b:SourceType>
    <b:Guid>{A66304FB-3324-44D0-B216-DB2F099EE509}</b:Guid>
    <b:Title>Systematic Literature Review of Predictive Analysis Tools in Higher Education</b:Title>
    <b:JournalName>Applied Sciences</b:JournalName>
    <b:Year>2019</b:Year>
    <b:DOI>https://doi.org/10.3390/app9245569</b:DOI>
    <b:Author>
      <b:Author>
        <b:NameList>
          <b:Person>
            <b:Last>Liz-Domínguez</b:Last>
            <b:First>M</b:First>
          </b:Person>
          <b:Person>
            <b:Last>Caeiro-Rodríguez</b:Last>
            <b:First>M</b:First>
          </b:Person>
          <b:Person>
            <b:Last>Llamas-Nistal</b:Last>
            <b:First>M</b:First>
          </b:Person>
          <b:Person>
            <b:Last>Mikic-Fonte</b:Last>
            <b:First>F</b:First>
          </b:Person>
        </b:NameList>
      </b:Author>
    </b:Author>
    <b:RefOrder>26</b:RefOrder>
  </b:Source>
  <b:Source>
    <b:Tag>Mal191</b:Tag>
    <b:SourceType>JournalArticle</b:SourceType>
    <b:Guid>{929A776C-E6A2-4DEF-88D2-10407BCFCE2B}</b:Guid>
    <b:Title>Analyzing Student Performance Using Data Mining</b:Title>
    <b:JournalName>Advances in Intelligent Systems and Computing</b:JournalName>
    <b:Year>2019</b:Year>
    <b:DOI>https://doi.org/10.1007/978-981-13-5934-7_28.</b:DOI>
    <b:Author>
      <b:Author>
        <b:NameList>
          <b:Person>
            <b:Last>Mallik</b:Last>
            <b:First>P</b:First>
          </b:Person>
          <b:Person>
            <b:Last>Roy</b:Last>
            <b:First>C</b:First>
          </b:Person>
          <b:Person>
            <b:Last>Maheshwari</b:Last>
            <b:First>E</b:First>
          </b:Person>
          <b:Person>
            <b:Last>Pandey</b:Last>
            <b:First>M</b:First>
          </b:Person>
          <b:Person>
            <b:Last>Rautray</b:Last>
            <b:First>S</b:First>
          </b:Person>
        </b:NameList>
      </b:Author>
    </b:Author>
    <b:RefOrder>27</b:RefOrder>
  </b:Source>
  <b:Source>
    <b:Tag>McD20</b:Tag>
    <b:SourceType>JournalArticle</b:SourceType>
    <b:Guid>{BC8E820C-85D2-42F4-AFB8-622FF4E7BBED}</b:Guid>
    <b:Title>Advancing text-analysis to tap into the student voice: a proof-of-concept study</b:Title>
    <b:JournalName>Assessment &amp; Evaluation in Higher Education</b:JournalName>
    <b:Year>2020</b:Year>
    <b:Pages>154 - 164</b:Pages>
    <b:DOI>https://doi.org/10.1080/02602938.2019.1614524.</b:DOI>
    <b:Author>
      <b:Author>
        <b:NameList>
          <b:Person>
            <b:Last>McDonald</b:Last>
            <b:First>J</b:First>
          </b:Person>
          <b:Person>
            <b:Last>Moskal</b:Last>
            <b:First>A</b:First>
          </b:Person>
          <b:Person>
            <b:Last>Goodchild</b:Last>
            <b:First>A</b:First>
          </b:Person>
          <b:Person>
            <b:Last>Stein</b:Last>
            <b:First>S</b:First>
          </b:Person>
          <b:Person>
            <b:Last>Terry</b:Last>
            <b:First>S</b:First>
          </b:Person>
        </b:NameList>
      </b:Author>
    </b:Author>
    <b:RefOrder>28</b:RefOrder>
  </b:Source>
  <b:Source>
    <b:Tag>Och202</b:Tag>
    <b:SourceType>JournalArticle</b:SourceType>
    <b:Guid>{595B3AF9-28B7-4C57-890C-6A7CC4F61CF4}</b:Guid>
    <b:Title>Supporting the shift to digital with student-centered learning analytics</b:Title>
    <b:JournalName>Educational Technology Research and Development</b:JournalName>
    <b:Year>2020</b:Year>
    <b:DOI>https://doi.org/10.1007/s11423-020-09882-2.</b:DOI>
    <b:Author>
      <b:Author>
        <b:NameList>
          <b:Person>
            <b:Last>Ochoa</b:Last>
            <b:First>X</b:First>
          </b:Person>
          <b:Person>
            <b:Last>Wise</b:Last>
            <b:First>A</b:First>
          </b:Person>
        </b:NameList>
      </b:Author>
    </b:Author>
    <b:RefOrder>29</b:RefOrder>
  </b:Source>
  <b:Source>
    <b:Tag>Pen21</b:Tag>
    <b:SourceType>JournalArticle</b:SourceType>
    <b:Guid>{F83E3D05-FFB3-4079-9E51-54E033D3B76B}</b:Guid>
    <b:Title>Diagnosing Data Analytic Problems in the Classroom</b:Title>
    <b:JournalName>Journal of Statistics and Data Science Education</b:JournalName>
    <b:Year>2021</b:Year>
    <b:Pages>267 - 276</b:Pages>
    <b:DOI>https://doi.org/10.1080/26939169.2021.1971586</b:DOI>
    <b:Author>
      <b:Author>
        <b:NameList>
          <b:Person>
            <b:Last> Peng</b:Last>
            <b:First>R</b:First>
          </b:Person>
          <b:Person>
            <b:Last>Chen</b:Last>
            <b:First>A</b:First>
          </b:Person>
          <b:Person>
            <b:Last>Bridgeford</b:Last>
            <b:First>E</b:First>
          </b:Person>
          <b:Person>
            <b:Last>Leek</b:Last>
            <b:First>J</b:First>
          </b:Person>
          <b:Person>
            <b:Last>Hicks</b:Last>
            <b:First>S</b:First>
          </b:Person>
        </b:NameList>
      </b:Author>
    </b:Author>
    <b:RefOrder>30</b:RefOrder>
  </b:Source>
  <b:Source>
    <b:Tag>Per201</b:Tag>
    <b:SourceType>JournalArticle</b:SourceType>
    <b:Guid>{2508E536-C61B-4205-BB31-2FD574BD1774}</b:Guid>
    <b:Title>Assessing university students' perception of academic quality using machine learning</b:Title>
    <b:JournalName>Applied Computing and Informatics</b:JournalName>
    <b:Year>2020</b:Year>
    <b:DOI>https://doi.org/10.1108/aci-06-2020-0003.</b:DOI>
    <b:Author>
      <b:Author>
        <b:NameList>
          <b:Person>
            <b:Last>Perales</b:Last>
            <b:First>A</b:First>
          </b:Person>
          <b:Person>
            <b:Last>Liébana-Cabanillas</b:Last>
            <b:First>F</b:First>
          </b:Person>
          <b:Person>
            <b:Last>Sánchez-Fernández</b:Last>
            <b:First>J</b:First>
          </b:Person>
          <b:Person>
            <b:Last>Herrera</b:Last>
            <b:First>L</b:First>
          </b:Person>
        </b:NameList>
      </b:Author>
    </b:Author>
    <b:RefOrder>31</b:RefOrder>
  </b:Source>
  <b:Source>
    <b:Tag>Per202</b:Tag>
    <b:SourceType>JournalArticle</b:SourceType>
    <b:Guid>{00275258-D83C-4D45-AD0A-C883DB3524A8}</b:Guid>
    <b:Title>Using learning analytics in the Amazonas: understanding students' behaviour in introductory programming</b:Title>
    <b:JournalName>Br. J. Educ. Technol</b:JournalName>
    <b:Year>2020</b:Year>
    <b:Pages>955-972</b:Pages>
    <b:DOI>https://doi.org/10.1111/bjet.12953</b:DOI>
    <b:Author>
      <b:Author>
        <b:NameList>
          <b:Person>
            <b:Last>Pereira</b:Last>
            <b:First>F</b:First>
          </b:Person>
          <b:Person>
            <b:Last>Oliveira</b:Last>
            <b:First>E</b:First>
          </b:Person>
          <b:Person>
            <b:Last>Oliveira</b:Last>
            <b:First>D</b:First>
          </b:Person>
          <b:Person>
            <b:Last>Cristea</b:Last>
            <b:First>A</b:First>
          </b:Person>
          <b:Person>
            <b:Last>Carvalho</b:Last>
            <b:First>L</b:First>
          </b:Person>
          <b:Person>
            <b:Last>Fonseca</b:Last>
            <b:First>S</b:First>
          </b:Person>
          <b:Person>
            <b:Last>Toda</b:Last>
            <b:First>A</b:First>
          </b:Person>
          <b:Person>
            <b:Last>Isotani</b:Last>
            <b:First>S</b:First>
          </b:Person>
        </b:NameList>
      </b:Author>
    </b:Author>
    <b:RefOrder>32</b:RefOrder>
  </b:Source>
  <b:Source>
    <b:Tag>Ret21</b:Tag>
    <b:SourceType>JournalArticle</b:SourceType>
    <b:Guid>{DD50B491-E9B5-4688-BC68-4E16BD803A28}</b:Guid>
    <b:Title>Exploring critical factors of the perceived usefulness of a learning analytics dashboard for distance university students</b:Title>
    <b:JournalName>International Journal of Educational Technology in Higher Education</b:JournalName>
    <b:Year>2021</b:Year>
    <b:DOI>https://doi.org/10.1186/s41239-021-00284-9.</b:DOI>
    <b:Author>
      <b:Author>
        <b:NameList>
          <b:Person>
            <b:Last>Rets</b:Last>
            <b:First>I</b:First>
          </b:Person>
          <b:Person>
            <b:Last>Herodotou</b:Last>
            <b:First>C</b:First>
          </b:Person>
          <b:Person>
            <b:Last>Bayer</b:Last>
            <b:First>V</b:First>
          </b:Person>
          <b:Person>
            <b:Last>Hlosta</b:Last>
            <b:First>M</b:First>
          </b:Person>
          <b:Person>
            <b:Last>Rienties</b:Last>
            <b:First>B</b:First>
          </b:Person>
        </b:NameList>
      </b:Author>
    </b:Author>
    <b:RefOrder>33</b:RefOrder>
  </b:Source>
  <b:Source>
    <b:Tag>Sha221</b:Tag>
    <b:SourceType>JournalArticle</b:SourceType>
    <b:Guid>{648974AD-981C-4099-9B32-C91413E738DE}</b:Guid>
    <b:Title>Design and evaluate psychometric properties of scale to assess students' perception toward online teaching in nursing education: Sequential exploratory study</b:Title>
    <b:JournalName>Journal of Datta Meghe Institute of Medical Sciences University</b:JournalName>
    <b:Year>2022</b:Year>
    <b:Pages>608 - 615</b:Pages>
    <b:DOI>https://doi.org/10.4103/jdmimsu.jdmimsu_268_21.</b:DOI>
    <b:Author>
      <b:Author>
        <b:NameList>
          <b:Person>
            <b:Last>Sharma</b:Last>
            <b:First>S</b:First>
          </b:Person>
          <b:Person>
            <b:Last>Mudgal</b:Last>
            <b:First>S</b:First>
          </b:Person>
          <b:Person>
            <b:Last>Gaur</b:Last>
            <b:First>R</b:First>
          </b:Person>
        </b:NameList>
      </b:Author>
    </b:Author>
    <b:RefOrder>35</b:RefOrder>
  </b:Source>
  <b:Source>
    <b:Tag>Wib21</b:Tag>
    <b:SourceType>JournalArticle</b:SourceType>
    <b:Guid>{E959CE31-C29A-4232-89FB-E48B6365847D}</b:Guid>
    <b:Title>Learning analytic and educational data mining for learning science and technology</b:Title>
    <b:Year>2021</b:Year>
    <b:DOI>https://doi.org/10.1063/5.0041844.</b:DOI>
    <b:Author>
      <b:Author>
        <b:NameList>
          <b:Person>
            <b:Last>Wibawa</b:Last>
            <b:First>B</b:First>
          </b:Person>
          <b:Person>
            <b:Last>Siregar</b:Last>
            <b:First>J</b:First>
          </b:Person>
          <b:Person>
            <b:Last>Asrorie</b:Last>
            <b:First>D</b:First>
          </b:Person>
          <b:Person>
            <b:Last>Syakdiyah</b:Last>
            <b:First>H</b:First>
          </b:Person>
        </b:NameList>
      </b:Author>
    </b:Author>
    <b:RefOrder>36</b:RefOrder>
  </b:Source>
  <b:Source>
    <b:Tag>Yan22</b:Tag>
    <b:SourceType>JournalArticle</b:SourceType>
    <b:Guid>{3798154E-0509-4A33-8635-24891705EBBA}</b:Guid>
    <b:Title>redicting Student Learning Effectiveness in Higher Education Based on Big Data Analysis</b:Title>
    <b:JournalName>Mobile Information Systems. </b:JournalName>
    <b:Year>2022</b:Year>
    <b:DOI>https://doi.org/10.1155/2022/8409780.</b:DOI>
    <b:Author>
      <b:Author>
        <b:NameList>
          <b:Person>
            <b:Last>Yang</b:Last>
            <b:First>X</b:First>
          </b:Person>
          <b:Person>
            <b:Last>Ge</b:Last>
            <b:First>J</b:First>
          </b:Person>
        </b:NameList>
      </b:Author>
    </b:Author>
    <b:RefOrder>37</b:RefOrder>
  </b:Source>
  <b:Source>
    <b:Tag>Vuu20</b:Tag>
    <b:SourceType>JournalArticle</b:SourceType>
    <b:Guid>{AC569E02-911B-442E-A92C-7D1B8AB9BCCC}</b:Guid>
    <b:Title>Development of a contextualised data analytics framework in South African higher education: Evolvement of teacher (teaching) analytics as an indispensable component introduction</b:Title>
    <b:JournalName>South African journal of higher education</b:JournalName>
    <b:Year>2020</b:Year>
    <b:Pages>137-157</b:Pages>
    <b:DOI>https://doi.org/10.20853/34-1-3661</b:DOI>
    <b:Author>
      <b:Author>
        <b:NameList>
          <b:Person>
            <b:Last>Vuuren</b:Last>
            <b:First>E</b:First>
          </b:Person>
        </b:NameList>
      </b:Author>
    </b:Author>
    <b:RefOrder>38</b:RefOrder>
  </b:Source>
  <b:Source>
    <b:Tag>Zhe19</b:Tag>
    <b:SourceType>JournalArticle</b:SourceType>
    <b:Guid>{DAA4FAC0-02CD-4E1F-AC84-0DF46037F793}</b:Guid>
    <b:Title>A Comparison of Tools for Teaching and Learning Data Analytics</b:Title>
    <b:JournalName>Proceedings of the 20th Annual SIG Conference on Information Technology Education</b:JournalName>
    <b:Year>2019</b:Year>
    <b:DOI>https://doi.org/10.1145/3349266.3351380.</b:DOI>
    <b:Author>
      <b:Author>
        <b:NameList>
          <b:Person>
            <b:Last>Zheng</b:Last>
            <b:First>Y</b:First>
          </b:Person>
        </b:NameList>
      </b:Author>
    </b:Author>
    <b:RefOrder>39</b:RefOrder>
  </b:Source>
  <b:Source>
    <b:Tag>Wan222</b:Tag>
    <b:SourceType>JournalArticle</b:SourceType>
    <b:Guid>{E5C7FEB8-48DD-4B32-B107-DE859257AFD6}</b:Guid>
    <b:Title>Analysis on the Application of Data Science in Business Analytics</b:Title>
    <b:JournalName>Proceedings of the 7th International Conference on Economy, Management, Law and Education (EMLE 2021)</b:JournalName>
    <b:Year>2022</b:Year>
    <b:DOI>https://doi.org/10.2991/aebmr.k.220306.046.</b:DOI>
    <b:Author>
      <b:Author>
        <b:NameList>
          <b:Person>
            <b:Last> Wang</b:Last>
            <b:First>Y</b:First>
          </b:Person>
        </b:NameList>
      </b:Author>
    </b:Author>
    <b:RefOrder>40</b:RefOrder>
  </b:Source>
  <b:Source>
    <b:Tag>Son23</b:Tag>
    <b:SourceType>JournalArticle</b:SourceType>
    <b:Guid>{1BAA438E-B02B-4D89-A2DA-3B8A6A02BC9A}</b:Guid>
    <b:Title>Comparative Analysis of Various Techniques used for Predicting Student’s Performance</b:Title>
    <b:JournalName>International Journal of Advanced Research in Science, Communication and Technology</b:JournalName>
    <b:Year>2023</b:Year>
    <b:DOI>https://doi.org/10.48175/ijarsct-7863</b:DOI>
    <b:Author>
      <b:Author>
        <b:NameList>
          <b:Person>
            <b:Last>Sonparote</b:Last>
            <b:First>Y</b:First>
          </b:Person>
          <b:Person>
            <b:Last>Bamnote</b:Last>
            <b:First>D</b:First>
          </b:Person>
          <b:Person>
            <b:Last>Ahmed</b:Last>
            <b:First>P</b:First>
          </b:Person>
        </b:NameList>
      </b:Author>
    </b:Author>
    <b:RefOrder>41</b:RefOrder>
  </b:Source>
  <b:Source>
    <b:Tag>Shi19</b:Tag>
    <b:SourceType>JournalArticle</b:SourceType>
    <b:Guid>{0D317A54-73B3-46F9-8598-F61C11967B2E}</b:Guid>
    <b:Title>Predictive Models of Student Performance for Data-Driven Learning Analytics</b:Title>
    <b:Year>2019</b:Year>
    <b:DOI>https://doi.org/10.5281/ZENODO.3247036.</b:DOI>
    <b:Author>
      <b:Author>
        <b:NameList>
          <b:Person>
            <b:Last>Shiverick</b:Last>
            <b:First>S</b:First>
          </b:Person>
        </b:NameList>
      </b:Author>
    </b:Author>
    <b:RefOrder>42</b:RefOrder>
  </b:Source>
  <b:Source>
    <b:Tag>Kar21</b:Tag>
    <b:SourceType>JournalArticle</b:SourceType>
    <b:Guid>{BA0D97B3-0242-49BB-89DF-F894A25D2C18}</b:Guid>
    <b:Title>Machine learning based student performace analysis system</b:Title>
    <b:Year>2021</b:Year>
    <b:Pages>1174-1181</b:Pages>
    <b:DOI>https://doi.org/10.17762/ITII.V9I1.251</b:DOI>
    <b:Author>
      <b:Author>
        <b:NameList>
          <b:Person>
            <b:Last>Karthikeyan</b:Last>
            <b:First>R</b:First>
          </b:Person>
          <b:Person>
            <b:Last>Satheesbabu</b:Last>
            <b:First>S</b:First>
          </b:Person>
          <b:Person>
            <b:Last>Gokulakrishnan</b:Last>
            <b:First>P</b:First>
          </b:Person>
        </b:NameList>
      </b:Author>
    </b:Author>
    <b:RefOrder>43</b:RefOrder>
  </b:Source>
  <b:Source>
    <b:Tag>Led20</b:Tag>
    <b:SourceType>JournalArticle</b:SourceType>
    <b:Guid>{E1C46112-6207-4B44-8D09-7BCE80EFAC3A}</b:Guid>
    <b:Title>Educational Tool for Generation and Analysis of Multidimensional Modeling on Data Warehouse</b:Title>
    <b:JournalName>International Journal of Advanced Computer Science and Applications</b:JournalName>
    <b:Year>2020</b:Year>
    <b:DOI>https://doi.org/10.14569/ijacsa.2020.0110930.</b:DOI>
    <b:Author>
      <b:Author>
        <b:NameList>
          <b:Person>
            <b:Last>Ledesma</b:Last>
            <b:First>E</b:First>
          </b:Person>
          <b:Person>
            <b:Last>Galván</b:Last>
            <b:First>E</b:First>
          </b:Person>
          <b:Person>
            <b:Last>García</b:Last>
            <b:First>E</b:First>
          </b:Person>
          <b:Person>
            <b:Last>Jiménez</b:Last>
            <b:First>L</b:First>
          </b:Person>
        </b:NameList>
      </b:Author>
    </b:Author>
    <b:RefOrder>44</b:RefOrder>
  </b:Source>
  <b:Source>
    <b:Tag>Rom202</b:Tag>
    <b:SourceType>JournalArticle</b:SourceType>
    <b:Guid>{23E0DD87-542E-438E-B34B-66CFBA8AEF47}</b:Guid>
    <b:Title>Data analysis for business and economics</b:Title>
    <b:Year>2020</b:Year>
    <b:Pages>695-761</b:Pages>
    <b:DOI>https://doi.org/10.1016/b978-0-12-817648-1.00013-x.</b:DOI>
    <b:Author>
      <b:Author>
        <b:NameList>
          <b:Person>
            <b:Last> Romeo</b:Last>
            <b:First>G</b:First>
          </b:Person>
        </b:NameList>
      </b:Author>
    </b:Author>
    <b:RefOrder>45</b:RefOrder>
  </b:Source>
  <b:Source>
    <b:Tag>Zha224</b:Tag>
    <b:SourceType>JournalArticle</b:SourceType>
    <b:Guid>{61BFACB7-6B1F-40AF-9AB4-0A1C80CDD627}</b:Guid>
    <b:Title>Evaluation of Students' Online Learning Behavior and Perception of Psychological State Based on Data Mining</b:Title>
    <b:JournalName>Computational Intelligence and Neuroscience, 2022. </b:JournalName>
    <b:Year>2022</b:Year>
    <b:DOI>https://doi.org/10.1155/2022/9867001.</b:DOI>
    <b:Author>
      <b:Author>
        <b:NameList>
          <b:Person>
            <b:Last>Zhang</b:Last>
            <b:First>M</b:First>
          </b:Person>
          <b:Person>
            <b:Last>Jia</b:Last>
            <b:First>M</b:First>
          </b:Person>
        </b:NameList>
      </b:Author>
    </b:Author>
    <b:RefOrder>34</b:RefOrder>
  </b:Source>
  <b:Source>
    <b:Tag>Opr22</b:Tag>
    <b:SourceType>JournalArticle</b:SourceType>
    <b:Guid>{742DF450-8568-4EA3-A5E4-D8D4576EA707}</b:Guid>
    <b:Title>Accounting for the future: practice, Artificial Intelligence and regulation</b:Title>
    <b:JournalName>Proceedings of the International Conference on Business Excellence</b:JournalName>
    <b:Year>2022</b:Year>
    <b:Pages>817 - 826</b:Pages>
    <b:DOI>https://doi.org/10.2478/picbe-2022-0076</b:DOI>
    <b:Author>
      <b:Author>
        <b:NameList>
          <b:Person>
            <b:Last>Oprea</b:Last>
            <b:First>O</b:First>
          </b:Person>
          <b:Person>
            <b:Last>Hoinaru</b:Last>
            <b:First>R</b:First>
          </b:Person>
          <b:Person>
            <b:Last>Păcuraru-Ionescu</b:Last>
            <b:First>C</b:First>
          </b:Person>
          <b:Person>
            <b:Last>Neamţu</b:Last>
            <b:First>D</b:First>
          </b:Person>
        </b:NameList>
      </b:Author>
    </b:Author>
    <b:RefOrder>14</b:RefOrder>
  </b:Source>
  <b:Source>
    <b:Tag>Hni23</b:Tag>
    <b:SourceType>JournalArticle</b:SourceType>
    <b:Guid>{A0EDAB4F-D96C-4A50-ADB3-D7AF3DF26A34}</b:Guid>
    <b:Title>Challenges and Opportunities of Integrating AI with IFRS in Accounting Systems Insights from Morocco</b:Title>
    <b:JournalName>Proceedings of the 6th International Conference on Networking, Intelligent Systems &amp; Security</b:JournalName>
    <b:Year>2023</b:Year>
    <b:DOI>https://doi.org/10.1145/3607720.3607785.</b:DOI>
    <b:Author>
      <b:Author>
        <b:NameList>
          <b:Person>
            <b:Last>Hniche</b:Last>
            <b:First>O</b:First>
          </b:Person>
          <b:Person>
            <b:Last>Saadane</b:Last>
            <b:First>R</b:First>
          </b:Person>
        </b:NameList>
      </b:Author>
    </b:Author>
    <b:RefOrder>15</b:RefOrder>
  </b:Source>
  <b:Source>
    <b:Tag>Bun23</b:Tag>
    <b:SourceType>JournalArticle</b:SourceType>
    <b:Guid>{4589176A-487B-4F20-80B6-A93C48DC877A}</b:Guid>
    <b:Title>A Bibliometric Analysis of the Implications of Artificial Intelligence on the Accounting Profession.</b:Title>
    <b:JournalName>CECCAR Business Review</b:JournalName>
    <b:Year>2023</b:Year>
    <b:DOI>https://doi.org/10.37945/cbr.2023.04.02.</b:DOI>
    <b:Author>
      <b:Author>
        <b:NameList>
          <b:Person>
            <b:Last>Bunget</b:Last>
            <b:First>O</b:First>
          </b:Person>
          <b:Person>
            <b:Last>Lungu</b:Last>
            <b:First>C</b:First>
          </b:Person>
        </b:NameList>
      </b:Author>
    </b:Author>
    <b:RefOrder>16</b:RefOrder>
  </b:Source>
</b:Sources>
</file>

<file path=customXml/itemProps1.xml><?xml version="1.0" encoding="utf-8"?>
<ds:datastoreItem xmlns:ds="http://schemas.openxmlformats.org/officeDocument/2006/customXml" ds:itemID="{BF3EF322-36D4-4A49-BB36-D0BF88061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37</Pages>
  <Words>9739</Words>
  <Characters>53566</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Tabares Agudelo</dc:creator>
  <cp:keywords/>
  <dc:description/>
  <cp:lastModifiedBy>Ana Maria Tabares Agudelo</cp:lastModifiedBy>
  <cp:revision>16</cp:revision>
  <cp:lastPrinted>2025-02-04T17:49:00Z</cp:lastPrinted>
  <dcterms:created xsi:type="dcterms:W3CDTF">2025-02-04T17:10:00Z</dcterms:created>
  <dcterms:modified xsi:type="dcterms:W3CDTF">2025-02-04T17:49:00Z</dcterms:modified>
</cp:coreProperties>
</file>